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A9203D" w14:textId="77777777" w:rsidR="008F27A1" w:rsidRPr="00FF119B" w:rsidRDefault="008F27A1" w:rsidP="008F27A1">
      <w:pPr>
        <w:rPr>
          <w:lang w:val="it-IT"/>
        </w:rPr>
      </w:pPr>
      <w:r w:rsidRPr="00FF119B">
        <w:rPr>
          <w:noProof/>
          <w:lang w:val="it-IT" w:eastAsia="it-IT" w:bidi="ar-SA"/>
        </w:rPr>
        <w:drawing>
          <wp:anchor distT="0" distB="0" distL="114300" distR="114300" simplePos="0" relativeHeight="251661312" behindDoc="1" locked="0" layoutInCell="1" allowOverlap="1" wp14:anchorId="387A2143" wp14:editId="405ACAC7">
            <wp:simplePos x="0" y="0"/>
            <wp:positionH relativeFrom="column">
              <wp:posOffset>1826895</wp:posOffset>
            </wp:positionH>
            <wp:positionV relativeFrom="paragraph">
              <wp:posOffset>-1417955</wp:posOffset>
            </wp:positionV>
            <wp:extent cx="2419350" cy="1502410"/>
            <wp:effectExtent l="19050" t="0" r="0" b="0"/>
            <wp:wrapTight wrapText="bothSides">
              <wp:wrapPolygon edited="0">
                <wp:start x="-170" y="0"/>
                <wp:lineTo x="-170" y="21363"/>
                <wp:lineTo x="21600" y="21363"/>
                <wp:lineTo x="21600" y="0"/>
                <wp:lineTo x="-170" y="0"/>
              </wp:wrapPolygon>
            </wp:wrapTight>
            <wp:docPr id="2" name="Immagine 2"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Immagine correlata"/>
                    <pic:cNvPicPr>
                      <a:picLocks noChangeAspect="1" noChangeArrowheads="1"/>
                    </pic:cNvPicPr>
                  </pic:nvPicPr>
                  <pic:blipFill>
                    <a:blip r:embed="rId8"/>
                    <a:srcRect/>
                    <a:stretch>
                      <a:fillRect/>
                    </a:stretch>
                  </pic:blipFill>
                  <pic:spPr bwMode="auto">
                    <a:xfrm>
                      <a:off x="0" y="0"/>
                      <a:ext cx="2419350" cy="1502410"/>
                    </a:xfrm>
                    <a:prstGeom prst="rect">
                      <a:avLst/>
                    </a:prstGeom>
                    <a:noFill/>
                    <a:ln w="9525">
                      <a:noFill/>
                      <a:miter lim="800000"/>
                      <a:headEnd/>
                      <a:tailEnd/>
                    </a:ln>
                  </pic:spPr>
                </pic:pic>
              </a:graphicData>
            </a:graphic>
          </wp:anchor>
        </w:drawing>
      </w:r>
    </w:p>
    <w:p w14:paraId="41469382" w14:textId="77777777" w:rsidR="008F4AB6" w:rsidRPr="00FF119B" w:rsidRDefault="008F4AB6" w:rsidP="001F04BA">
      <w:pPr>
        <w:jc w:val="center"/>
        <w:rPr>
          <w:sz w:val="56"/>
          <w:szCs w:val="56"/>
          <w:lang w:val="it-IT"/>
        </w:rPr>
      </w:pPr>
    </w:p>
    <w:p w14:paraId="7A0F7AB5" w14:textId="77777777" w:rsidR="001C1AD7" w:rsidRPr="00FF119B" w:rsidRDefault="001C1AD7" w:rsidP="001F04BA">
      <w:pPr>
        <w:jc w:val="center"/>
        <w:rPr>
          <w:sz w:val="56"/>
          <w:szCs w:val="56"/>
          <w:lang w:val="it-IT"/>
        </w:rPr>
      </w:pPr>
    </w:p>
    <w:p w14:paraId="35A6209D" w14:textId="77777777" w:rsidR="001C1AD7" w:rsidRPr="00FF119B" w:rsidRDefault="001C1AD7" w:rsidP="001F04BA">
      <w:pPr>
        <w:jc w:val="center"/>
        <w:rPr>
          <w:sz w:val="56"/>
          <w:szCs w:val="56"/>
          <w:lang w:val="it-IT"/>
        </w:rPr>
      </w:pPr>
    </w:p>
    <w:p w14:paraId="4B95C9C7" w14:textId="3EE36BAA" w:rsidR="00E23C7C" w:rsidRPr="00FF119B" w:rsidRDefault="00E23C7C" w:rsidP="001F04BA">
      <w:pPr>
        <w:jc w:val="center"/>
        <w:rPr>
          <w:sz w:val="56"/>
          <w:szCs w:val="56"/>
          <w:lang w:val="it-IT"/>
        </w:rPr>
      </w:pPr>
      <w:r w:rsidRPr="00FF119B">
        <w:rPr>
          <w:sz w:val="56"/>
          <w:szCs w:val="56"/>
          <w:lang w:val="it-IT"/>
        </w:rPr>
        <w:t>CITTÀ DI NICHELINO</w:t>
      </w:r>
    </w:p>
    <w:p w14:paraId="4C6AB22E" w14:textId="77777777" w:rsidR="00E23C7C" w:rsidRPr="00FF119B" w:rsidRDefault="00704433" w:rsidP="001F04BA">
      <w:pPr>
        <w:jc w:val="center"/>
        <w:rPr>
          <w:sz w:val="56"/>
          <w:szCs w:val="56"/>
          <w:lang w:val="it-IT"/>
        </w:rPr>
      </w:pPr>
      <w:r w:rsidRPr="00FF119B">
        <w:rPr>
          <w:sz w:val="56"/>
          <w:szCs w:val="56"/>
          <w:lang w:val="it-IT"/>
        </w:rPr>
        <w:t>Città Metropolitana di Torino</w:t>
      </w:r>
    </w:p>
    <w:p w14:paraId="34427537" w14:textId="77777777" w:rsidR="00E23C7C" w:rsidRPr="00FF119B" w:rsidRDefault="00E23C7C" w:rsidP="001F04BA">
      <w:pPr>
        <w:jc w:val="center"/>
        <w:rPr>
          <w:sz w:val="56"/>
          <w:szCs w:val="56"/>
          <w:lang w:val="it-IT"/>
        </w:rPr>
      </w:pPr>
    </w:p>
    <w:p w14:paraId="74978509" w14:textId="77777777" w:rsidR="00E23C7C" w:rsidRPr="00FF119B" w:rsidRDefault="00E23C7C" w:rsidP="001F04BA">
      <w:pPr>
        <w:jc w:val="center"/>
        <w:rPr>
          <w:sz w:val="56"/>
          <w:szCs w:val="56"/>
          <w:lang w:val="it-IT"/>
        </w:rPr>
      </w:pPr>
    </w:p>
    <w:p w14:paraId="73D7A41A" w14:textId="77777777" w:rsidR="00E23C7C" w:rsidRPr="00FF119B" w:rsidRDefault="00E23C7C" w:rsidP="001F04BA">
      <w:pPr>
        <w:jc w:val="center"/>
        <w:rPr>
          <w:sz w:val="56"/>
          <w:szCs w:val="56"/>
          <w:lang w:val="it-IT"/>
        </w:rPr>
      </w:pPr>
    </w:p>
    <w:p w14:paraId="32BF60C6" w14:textId="57D87863" w:rsidR="00E23C7C" w:rsidRPr="00FF119B" w:rsidRDefault="00E23C7C" w:rsidP="001F04BA">
      <w:pPr>
        <w:jc w:val="center"/>
        <w:rPr>
          <w:color w:val="000000"/>
          <w:sz w:val="56"/>
          <w:szCs w:val="56"/>
          <w:lang w:val="it-IT"/>
        </w:rPr>
      </w:pPr>
      <w:r w:rsidRPr="00FF119B">
        <w:rPr>
          <w:sz w:val="56"/>
          <w:szCs w:val="56"/>
          <w:lang w:val="it-IT"/>
        </w:rPr>
        <w:t>PIANO TRIENNALE DI</w:t>
      </w:r>
      <w:r w:rsidR="001F04BA" w:rsidRPr="00FF119B">
        <w:rPr>
          <w:sz w:val="56"/>
          <w:szCs w:val="56"/>
          <w:lang w:val="it-IT"/>
        </w:rPr>
        <w:t xml:space="preserve"> </w:t>
      </w:r>
      <w:r w:rsidRPr="00FF119B">
        <w:rPr>
          <w:sz w:val="56"/>
          <w:szCs w:val="56"/>
          <w:lang w:val="it-IT"/>
        </w:rPr>
        <w:t xml:space="preserve">PREVENZIONE DELLA CORRUZIONE </w:t>
      </w:r>
      <w:r w:rsidR="001F04BA" w:rsidRPr="00FF119B">
        <w:rPr>
          <w:sz w:val="56"/>
          <w:szCs w:val="56"/>
          <w:lang w:val="it-IT"/>
        </w:rPr>
        <w:br/>
      </w:r>
      <w:r w:rsidRPr="00FF119B">
        <w:rPr>
          <w:color w:val="000000"/>
          <w:sz w:val="56"/>
          <w:szCs w:val="56"/>
          <w:lang w:val="it-IT"/>
        </w:rPr>
        <w:t xml:space="preserve">E DELLA TRASPARENZA </w:t>
      </w:r>
      <w:r w:rsidR="001F04BA" w:rsidRPr="00FF119B">
        <w:rPr>
          <w:color w:val="000000"/>
          <w:sz w:val="56"/>
          <w:szCs w:val="56"/>
          <w:lang w:val="it-IT"/>
        </w:rPr>
        <w:br/>
        <w:t xml:space="preserve">TRIENNIO </w:t>
      </w:r>
      <w:r w:rsidRPr="00FF119B">
        <w:rPr>
          <w:color w:val="000000"/>
          <w:sz w:val="56"/>
          <w:szCs w:val="56"/>
          <w:lang w:val="it-IT"/>
        </w:rPr>
        <w:t>20</w:t>
      </w:r>
      <w:r w:rsidR="00693DCC" w:rsidRPr="00FF119B">
        <w:rPr>
          <w:color w:val="000000"/>
          <w:sz w:val="56"/>
          <w:szCs w:val="56"/>
          <w:lang w:val="it-IT"/>
        </w:rPr>
        <w:t>2</w:t>
      </w:r>
      <w:r w:rsidR="007665F9" w:rsidRPr="00FF119B">
        <w:rPr>
          <w:color w:val="000000"/>
          <w:sz w:val="56"/>
          <w:szCs w:val="56"/>
          <w:lang w:val="it-IT"/>
        </w:rPr>
        <w:t>1</w:t>
      </w:r>
      <w:r w:rsidRPr="00FF119B">
        <w:rPr>
          <w:color w:val="000000"/>
          <w:sz w:val="56"/>
          <w:szCs w:val="56"/>
          <w:lang w:val="it-IT"/>
        </w:rPr>
        <w:t>-202</w:t>
      </w:r>
      <w:r w:rsidR="007665F9" w:rsidRPr="00FF119B">
        <w:rPr>
          <w:color w:val="000000"/>
          <w:sz w:val="56"/>
          <w:szCs w:val="56"/>
          <w:lang w:val="it-IT"/>
        </w:rPr>
        <w:t>3</w:t>
      </w:r>
    </w:p>
    <w:p w14:paraId="72F051FC" w14:textId="77777777" w:rsidR="00E23C7C" w:rsidRPr="00FF119B" w:rsidRDefault="00704433" w:rsidP="001F04BA">
      <w:pPr>
        <w:jc w:val="center"/>
        <w:rPr>
          <w:sz w:val="28"/>
          <w:szCs w:val="28"/>
          <w:lang w:val="it-IT"/>
        </w:rPr>
      </w:pPr>
      <w:r w:rsidRPr="00FF119B">
        <w:rPr>
          <w:sz w:val="28"/>
          <w:szCs w:val="28"/>
          <w:lang w:val="it-IT"/>
        </w:rPr>
        <w:t>(</w:t>
      </w:r>
      <w:r w:rsidRPr="00FF119B">
        <w:rPr>
          <w:b/>
          <w:bCs/>
          <w:sz w:val="28"/>
          <w:szCs w:val="28"/>
          <w:lang w:val="it-IT"/>
        </w:rPr>
        <w:t>LEGGE 6 NOVEMBRE 2012 N. 190)</w:t>
      </w:r>
    </w:p>
    <w:p w14:paraId="08862A62" w14:textId="77777777" w:rsidR="00E23C7C" w:rsidRPr="00FF119B" w:rsidRDefault="00E23C7C" w:rsidP="00E23C7C">
      <w:pPr>
        <w:rPr>
          <w:lang w:val="it-IT"/>
        </w:rPr>
      </w:pPr>
    </w:p>
    <w:p w14:paraId="1E14B291" w14:textId="77777777" w:rsidR="00E23C7C" w:rsidRPr="00FF119B" w:rsidRDefault="00E23C7C" w:rsidP="00E23C7C">
      <w:pPr>
        <w:rPr>
          <w:lang w:val="it-IT"/>
        </w:rPr>
      </w:pPr>
    </w:p>
    <w:p w14:paraId="1B132AA9" w14:textId="77777777" w:rsidR="00E23C7C" w:rsidRPr="00FF119B" w:rsidRDefault="00E23C7C" w:rsidP="00E23C7C">
      <w:pPr>
        <w:rPr>
          <w:lang w:val="it-IT"/>
        </w:rPr>
      </w:pPr>
    </w:p>
    <w:p w14:paraId="495861E5" w14:textId="14535B6B" w:rsidR="003E14F8" w:rsidRPr="00FF119B" w:rsidRDefault="00E23C7C" w:rsidP="001F04BA">
      <w:pPr>
        <w:rPr>
          <w:lang w:val="it-IT"/>
        </w:rPr>
      </w:pPr>
      <w:r w:rsidRPr="00FF119B">
        <w:rPr>
          <w:lang w:val="it-IT"/>
        </w:rPr>
        <w:t>APPROVATO CON</w:t>
      </w:r>
      <w:r w:rsidR="001F04BA" w:rsidRPr="00FF119B">
        <w:rPr>
          <w:lang w:val="it-IT"/>
        </w:rPr>
        <w:t xml:space="preserve"> </w:t>
      </w:r>
      <w:r w:rsidRPr="00FF119B">
        <w:rPr>
          <w:lang w:val="it-IT"/>
        </w:rPr>
        <w:t>DELIBERAZIONE GIUNTA N</w:t>
      </w:r>
      <w:r w:rsidR="00B72CF2" w:rsidRPr="00FF119B">
        <w:rPr>
          <w:lang w:val="it-IT"/>
        </w:rPr>
        <w:t>.</w:t>
      </w:r>
      <w:r w:rsidR="00C95E6A">
        <w:rPr>
          <w:lang w:val="it-IT"/>
        </w:rPr>
        <w:t>62</w:t>
      </w:r>
      <w:r w:rsidR="00B72CF2" w:rsidRPr="00FF119B">
        <w:rPr>
          <w:lang w:val="it-IT"/>
        </w:rPr>
        <w:t xml:space="preserve"> </w:t>
      </w:r>
      <w:r w:rsidRPr="00FF119B">
        <w:rPr>
          <w:lang w:val="it-IT"/>
        </w:rPr>
        <w:t xml:space="preserve">DEL </w:t>
      </w:r>
      <w:r w:rsidR="00C95E6A">
        <w:rPr>
          <w:lang w:val="it-IT"/>
        </w:rPr>
        <w:t>17/05/2021</w:t>
      </w:r>
      <w:bookmarkStart w:id="0" w:name="_GoBack"/>
      <w:bookmarkEnd w:id="0"/>
    </w:p>
    <w:p w14:paraId="5EB0797D" w14:textId="77777777" w:rsidR="002931BA" w:rsidRPr="00FF119B" w:rsidRDefault="002931BA" w:rsidP="001F04BA">
      <w:pPr>
        <w:rPr>
          <w:lang w:val="it-IT"/>
        </w:rPr>
      </w:pPr>
    </w:p>
    <w:p w14:paraId="33318E72" w14:textId="77777777" w:rsidR="002931BA" w:rsidRPr="00FF119B" w:rsidRDefault="002931BA" w:rsidP="001F04BA">
      <w:pPr>
        <w:rPr>
          <w:lang w:val="it-IT"/>
        </w:rPr>
        <w:sectPr w:rsidR="002931BA" w:rsidRPr="00FF119B" w:rsidSect="00C75C34">
          <w:headerReference w:type="default" r:id="rId9"/>
          <w:footerReference w:type="default" r:id="rId10"/>
          <w:pgSz w:w="11907" w:h="16840" w:code="9"/>
          <w:pgMar w:top="1560" w:right="1134" w:bottom="709" w:left="1134" w:header="567" w:footer="175" w:gutter="0"/>
          <w:cols w:space="708"/>
          <w:vAlign w:val="center"/>
          <w:titlePg/>
          <w:docGrid w:linePitch="360"/>
        </w:sectPr>
      </w:pPr>
    </w:p>
    <w:p w14:paraId="0F3283AF" w14:textId="77777777" w:rsidR="00E23C7C" w:rsidRPr="00FF119B" w:rsidRDefault="00E23C7C" w:rsidP="00E23C7C">
      <w:pPr>
        <w:rPr>
          <w:rFonts w:eastAsia="MS Mincho"/>
          <w:i/>
          <w:sz w:val="4"/>
          <w:szCs w:val="4"/>
          <w:lang w:val="it-IT" w:eastAsia="ja-JP"/>
        </w:rPr>
      </w:pPr>
      <w:bookmarkStart w:id="1" w:name="_TOC_250027"/>
      <w:bookmarkEnd w:id="1"/>
    </w:p>
    <w:bookmarkStart w:id="2" w:name="_Toc505590637"/>
    <w:bookmarkStart w:id="3" w:name="_Toc505591114"/>
    <w:bookmarkStart w:id="4" w:name="_Toc505591456"/>
    <w:p w14:paraId="0E1404B8" w14:textId="541C5184" w:rsidR="009961E2" w:rsidRPr="00FF119B" w:rsidRDefault="00EB5F05">
      <w:pPr>
        <w:pStyle w:val="Sommario1"/>
        <w:tabs>
          <w:tab w:val="right" w:leader="dot" w:pos="9743"/>
        </w:tabs>
        <w:rPr>
          <w:rFonts w:cstheme="minorBidi"/>
          <w:b w:val="0"/>
          <w:bCs w:val="0"/>
          <w:caps w:val="0"/>
          <w:noProof/>
          <w:sz w:val="22"/>
          <w:szCs w:val="22"/>
          <w:lang w:val="it-IT" w:eastAsia="it-IT" w:bidi="ar-SA"/>
        </w:rPr>
      </w:pPr>
      <w:r w:rsidRPr="00FF119B">
        <w:rPr>
          <w:sz w:val="18"/>
          <w:szCs w:val="18"/>
          <w:lang w:val="it-IT"/>
        </w:rPr>
        <w:fldChar w:fldCharType="begin"/>
      </w:r>
      <w:r w:rsidR="0007138F" w:rsidRPr="00FF119B">
        <w:rPr>
          <w:sz w:val="18"/>
          <w:szCs w:val="18"/>
          <w:lang w:val="it-IT"/>
        </w:rPr>
        <w:instrText xml:space="preserve"> TOC \o "1-4" \h \z \u </w:instrText>
      </w:r>
      <w:r w:rsidRPr="00FF119B">
        <w:rPr>
          <w:sz w:val="18"/>
          <w:szCs w:val="18"/>
          <w:lang w:val="it-IT"/>
        </w:rPr>
        <w:fldChar w:fldCharType="separate"/>
      </w:r>
      <w:hyperlink w:anchor="_Toc87043096" w:history="1">
        <w:r w:rsidR="009961E2" w:rsidRPr="00FF119B">
          <w:rPr>
            <w:rStyle w:val="Collegamentoipertestuale"/>
            <w:noProof/>
            <w:lang w:val="it-IT"/>
          </w:rPr>
          <w:t>1</w:t>
        </w:r>
        <w:r w:rsidR="009961E2" w:rsidRPr="00FF119B">
          <w:rPr>
            <w:rStyle w:val="Collegamentoipertestuale"/>
            <w:rFonts w:cs="Times New Roman"/>
            <w:noProof/>
            <w:lang w:val="it-IT"/>
          </w:rPr>
          <w:t>ª</w:t>
        </w:r>
        <w:r w:rsidR="009961E2" w:rsidRPr="00FF119B">
          <w:rPr>
            <w:rStyle w:val="Collegamentoipertestuale"/>
            <w:noProof/>
            <w:lang w:val="it-IT"/>
          </w:rPr>
          <w:t xml:space="preserve"> PARTE</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_Toc87043096 \h </w:instrText>
        </w:r>
        <w:r w:rsidR="009961E2" w:rsidRPr="00FF119B">
          <w:rPr>
            <w:noProof/>
            <w:webHidden/>
          </w:rPr>
        </w:r>
        <w:r w:rsidR="009961E2" w:rsidRPr="00FF119B">
          <w:rPr>
            <w:noProof/>
            <w:webHidden/>
          </w:rPr>
          <w:fldChar w:fldCharType="separate"/>
        </w:r>
        <w:r w:rsidR="009961E2" w:rsidRPr="00FF119B">
          <w:rPr>
            <w:noProof/>
            <w:webHidden/>
          </w:rPr>
          <w:t>9</w:t>
        </w:r>
        <w:r w:rsidR="009961E2" w:rsidRPr="00FF119B">
          <w:rPr>
            <w:noProof/>
            <w:webHidden/>
          </w:rPr>
          <w:fldChar w:fldCharType="end"/>
        </w:r>
      </w:hyperlink>
    </w:p>
    <w:p w14:paraId="3105B287" w14:textId="7ECAD25B" w:rsidR="009961E2" w:rsidRPr="00FF119B" w:rsidRDefault="00B13370">
      <w:pPr>
        <w:pStyle w:val="Sommario1"/>
        <w:tabs>
          <w:tab w:val="right" w:leader="dot" w:pos="9743"/>
        </w:tabs>
        <w:rPr>
          <w:rFonts w:cstheme="minorBidi"/>
          <w:b w:val="0"/>
          <w:bCs w:val="0"/>
          <w:caps w:val="0"/>
          <w:noProof/>
          <w:sz w:val="22"/>
          <w:szCs w:val="22"/>
          <w:lang w:val="it-IT" w:eastAsia="it-IT" w:bidi="ar-SA"/>
        </w:rPr>
      </w:pPr>
      <w:hyperlink w:anchor="_Toc87043097" w:history="1">
        <w:r w:rsidR="009961E2" w:rsidRPr="00FF119B">
          <w:rPr>
            <w:rStyle w:val="Collegamentoipertestuale"/>
            <w:noProof/>
            <w:lang w:val="it-IT"/>
          </w:rPr>
          <w:t>IL PIANO DI PREVENZIONE DEL RISCHIO</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_Toc87043097 \h </w:instrText>
        </w:r>
        <w:r w:rsidR="009961E2" w:rsidRPr="00FF119B">
          <w:rPr>
            <w:noProof/>
            <w:webHidden/>
          </w:rPr>
        </w:r>
        <w:r w:rsidR="009961E2" w:rsidRPr="00FF119B">
          <w:rPr>
            <w:noProof/>
            <w:webHidden/>
          </w:rPr>
          <w:fldChar w:fldCharType="separate"/>
        </w:r>
        <w:r w:rsidR="009961E2" w:rsidRPr="00FF119B">
          <w:rPr>
            <w:noProof/>
            <w:webHidden/>
          </w:rPr>
          <w:t>9</w:t>
        </w:r>
        <w:r w:rsidR="009961E2" w:rsidRPr="00FF119B">
          <w:rPr>
            <w:noProof/>
            <w:webHidden/>
          </w:rPr>
          <w:fldChar w:fldCharType="end"/>
        </w:r>
      </w:hyperlink>
    </w:p>
    <w:p w14:paraId="429EBAE9" w14:textId="34F2FD06" w:rsidR="009961E2" w:rsidRPr="00FF119B" w:rsidRDefault="00B13370">
      <w:pPr>
        <w:pStyle w:val="Sommario2"/>
        <w:tabs>
          <w:tab w:val="right" w:leader="dot" w:pos="9743"/>
        </w:tabs>
        <w:rPr>
          <w:rFonts w:cstheme="minorBidi"/>
          <w:smallCaps w:val="0"/>
          <w:noProof/>
          <w:sz w:val="22"/>
          <w:szCs w:val="22"/>
          <w:lang w:val="it-IT" w:eastAsia="it-IT" w:bidi="ar-SA"/>
        </w:rPr>
      </w:pPr>
      <w:hyperlink w:anchor="_Toc87043098" w:history="1">
        <w:r w:rsidR="009961E2" w:rsidRPr="00FF119B">
          <w:rPr>
            <w:rStyle w:val="Collegamentoipertestuale"/>
            <w:noProof/>
            <w:lang w:val="it-IT"/>
          </w:rPr>
          <w:t>1. IL PTPCT</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_Toc87043098 \h </w:instrText>
        </w:r>
        <w:r w:rsidR="009961E2" w:rsidRPr="00FF119B">
          <w:rPr>
            <w:noProof/>
            <w:webHidden/>
          </w:rPr>
        </w:r>
        <w:r w:rsidR="009961E2" w:rsidRPr="00FF119B">
          <w:rPr>
            <w:noProof/>
            <w:webHidden/>
          </w:rPr>
          <w:fldChar w:fldCharType="separate"/>
        </w:r>
        <w:r w:rsidR="009961E2" w:rsidRPr="00FF119B">
          <w:rPr>
            <w:noProof/>
            <w:webHidden/>
          </w:rPr>
          <w:t>10</w:t>
        </w:r>
        <w:r w:rsidR="009961E2" w:rsidRPr="00FF119B">
          <w:rPr>
            <w:noProof/>
            <w:webHidden/>
          </w:rPr>
          <w:fldChar w:fldCharType="end"/>
        </w:r>
      </w:hyperlink>
    </w:p>
    <w:p w14:paraId="5E755CA0" w14:textId="44015207" w:rsidR="009961E2" w:rsidRPr="00FF119B" w:rsidRDefault="00B13370">
      <w:pPr>
        <w:pStyle w:val="Sommario3"/>
        <w:tabs>
          <w:tab w:val="right" w:leader="dot" w:pos="9743"/>
        </w:tabs>
        <w:rPr>
          <w:rFonts w:cstheme="minorBidi"/>
          <w:i w:val="0"/>
          <w:iCs w:val="0"/>
          <w:noProof/>
          <w:sz w:val="22"/>
          <w:szCs w:val="22"/>
          <w:lang w:val="it-IT" w:eastAsia="it-IT" w:bidi="ar-SA"/>
        </w:rPr>
      </w:pPr>
      <w:hyperlink w:anchor="_Toc87043099" w:history="1">
        <w:r w:rsidR="009961E2" w:rsidRPr="00FF119B">
          <w:rPr>
            <w:rStyle w:val="Collegamentoipertestuale"/>
            <w:noProof/>
            <w:lang w:val="it-IT"/>
          </w:rPr>
          <w:t>1.1. PTPCT</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_Toc87043099 \h </w:instrText>
        </w:r>
        <w:r w:rsidR="009961E2" w:rsidRPr="00FF119B">
          <w:rPr>
            <w:noProof/>
            <w:webHidden/>
          </w:rPr>
        </w:r>
        <w:r w:rsidR="009961E2" w:rsidRPr="00FF119B">
          <w:rPr>
            <w:noProof/>
            <w:webHidden/>
          </w:rPr>
          <w:fldChar w:fldCharType="separate"/>
        </w:r>
        <w:r w:rsidR="009961E2" w:rsidRPr="00FF119B">
          <w:rPr>
            <w:noProof/>
            <w:webHidden/>
          </w:rPr>
          <w:t>10</w:t>
        </w:r>
        <w:r w:rsidR="009961E2" w:rsidRPr="00FF119B">
          <w:rPr>
            <w:noProof/>
            <w:webHidden/>
          </w:rPr>
          <w:fldChar w:fldCharType="end"/>
        </w:r>
      </w:hyperlink>
    </w:p>
    <w:p w14:paraId="576F5A1D" w14:textId="657C2987" w:rsidR="009961E2" w:rsidRPr="00FF119B" w:rsidRDefault="00B13370">
      <w:pPr>
        <w:pStyle w:val="Sommario3"/>
        <w:tabs>
          <w:tab w:val="right" w:leader="dot" w:pos="9743"/>
        </w:tabs>
        <w:rPr>
          <w:rFonts w:cstheme="minorBidi"/>
          <w:i w:val="0"/>
          <w:iCs w:val="0"/>
          <w:noProof/>
          <w:sz w:val="22"/>
          <w:szCs w:val="22"/>
          <w:lang w:val="it-IT" w:eastAsia="it-IT" w:bidi="ar-SA"/>
        </w:rPr>
      </w:pPr>
      <w:hyperlink w:anchor="_Toc87043100" w:history="1">
        <w:r w:rsidR="009961E2" w:rsidRPr="00FF119B">
          <w:rPr>
            <w:rStyle w:val="Collegamentoipertestuale"/>
            <w:noProof/>
            <w:lang w:val="it-IT"/>
          </w:rPr>
          <w:t>1.2. NOZIONE DI CORRUZIONE</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_Toc87043100 \h </w:instrText>
        </w:r>
        <w:r w:rsidR="009961E2" w:rsidRPr="00FF119B">
          <w:rPr>
            <w:noProof/>
            <w:webHidden/>
          </w:rPr>
        </w:r>
        <w:r w:rsidR="009961E2" w:rsidRPr="00FF119B">
          <w:rPr>
            <w:noProof/>
            <w:webHidden/>
          </w:rPr>
          <w:fldChar w:fldCharType="separate"/>
        </w:r>
        <w:r w:rsidR="009961E2" w:rsidRPr="00FF119B">
          <w:rPr>
            <w:noProof/>
            <w:webHidden/>
          </w:rPr>
          <w:t>10</w:t>
        </w:r>
        <w:r w:rsidR="009961E2" w:rsidRPr="00FF119B">
          <w:rPr>
            <w:noProof/>
            <w:webHidden/>
          </w:rPr>
          <w:fldChar w:fldCharType="end"/>
        </w:r>
      </w:hyperlink>
    </w:p>
    <w:p w14:paraId="65E0EB44" w14:textId="37CA3EF2" w:rsidR="009961E2" w:rsidRPr="00FF119B" w:rsidRDefault="00B13370">
      <w:pPr>
        <w:pStyle w:val="Sommario3"/>
        <w:tabs>
          <w:tab w:val="right" w:leader="dot" w:pos="9743"/>
        </w:tabs>
        <w:rPr>
          <w:rFonts w:cstheme="minorBidi"/>
          <w:i w:val="0"/>
          <w:iCs w:val="0"/>
          <w:noProof/>
          <w:sz w:val="22"/>
          <w:szCs w:val="22"/>
          <w:lang w:val="it-IT" w:eastAsia="it-IT" w:bidi="ar-SA"/>
        </w:rPr>
      </w:pPr>
      <w:hyperlink w:anchor="_Toc87043101" w:history="1">
        <w:r w:rsidR="009961E2" w:rsidRPr="00FF119B">
          <w:rPr>
            <w:rStyle w:val="Collegamentoipertestuale"/>
            <w:rFonts w:cs="Times New Roman"/>
            <w:noProof/>
            <w:lang w:val="it-IT"/>
          </w:rPr>
          <w:t xml:space="preserve">1.3 </w:t>
        </w:r>
        <w:r w:rsidR="009961E2" w:rsidRPr="00FF119B">
          <w:rPr>
            <w:rStyle w:val="Collegamentoipertestuale"/>
            <w:rFonts w:eastAsia="MS Mincho"/>
            <w:noProof/>
            <w:lang w:val="it-IT" w:eastAsia="ja-JP"/>
          </w:rPr>
          <w:t>ORGANIZZAZIONE E FUNZIONE</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_Toc87043101 \h </w:instrText>
        </w:r>
        <w:r w:rsidR="009961E2" w:rsidRPr="00FF119B">
          <w:rPr>
            <w:noProof/>
            <w:webHidden/>
          </w:rPr>
        </w:r>
        <w:r w:rsidR="009961E2" w:rsidRPr="00FF119B">
          <w:rPr>
            <w:noProof/>
            <w:webHidden/>
          </w:rPr>
          <w:fldChar w:fldCharType="separate"/>
        </w:r>
        <w:r w:rsidR="009961E2" w:rsidRPr="00FF119B">
          <w:rPr>
            <w:noProof/>
            <w:webHidden/>
          </w:rPr>
          <w:t>12</w:t>
        </w:r>
        <w:r w:rsidR="009961E2" w:rsidRPr="00FF119B">
          <w:rPr>
            <w:noProof/>
            <w:webHidden/>
          </w:rPr>
          <w:fldChar w:fldCharType="end"/>
        </w:r>
      </w:hyperlink>
    </w:p>
    <w:p w14:paraId="00AE7CA7" w14:textId="3EFF7DE1" w:rsidR="009961E2" w:rsidRPr="00FF119B" w:rsidRDefault="00B13370">
      <w:pPr>
        <w:pStyle w:val="Sommario3"/>
        <w:tabs>
          <w:tab w:val="right" w:leader="dot" w:pos="9743"/>
        </w:tabs>
        <w:rPr>
          <w:rFonts w:cstheme="minorBidi"/>
          <w:i w:val="0"/>
          <w:iCs w:val="0"/>
          <w:noProof/>
          <w:sz w:val="22"/>
          <w:szCs w:val="22"/>
          <w:lang w:val="it-IT" w:eastAsia="it-IT" w:bidi="ar-SA"/>
        </w:rPr>
      </w:pPr>
      <w:hyperlink w:anchor="_Toc87043102" w:history="1">
        <w:r w:rsidR="009961E2" w:rsidRPr="00FF119B">
          <w:rPr>
            <w:rStyle w:val="Collegamentoipertestuale"/>
            <w:noProof/>
            <w:lang w:val="it-IT"/>
          </w:rPr>
          <w:t>1.4 FONTI DEL PTPC</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_Toc87043102 \h </w:instrText>
        </w:r>
        <w:r w:rsidR="009961E2" w:rsidRPr="00FF119B">
          <w:rPr>
            <w:noProof/>
            <w:webHidden/>
          </w:rPr>
        </w:r>
        <w:r w:rsidR="009961E2" w:rsidRPr="00FF119B">
          <w:rPr>
            <w:noProof/>
            <w:webHidden/>
          </w:rPr>
          <w:fldChar w:fldCharType="separate"/>
        </w:r>
        <w:r w:rsidR="009961E2" w:rsidRPr="00FF119B">
          <w:rPr>
            <w:noProof/>
            <w:webHidden/>
          </w:rPr>
          <w:t>12</w:t>
        </w:r>
        <w:r w:rsidR="009961E2" w:rsidRPr="00FF119B">
          <w:rPr>
            <w:noProof/>
            <w:webHidden/>
          </w:rPr>
          <w:fldChar w:fldCharType="end"/>
        </w:r>
      </w:hyperlink>
    </w:p>
    <w:p w14:paraId="40F0CA31" w14:textId="51900057" w:rsidR="009961E2" w:rsidRPr="00FF119B" w:rsidRDefault="00B13370">
      <w:pPr>
        <w:pStyle w:val="Sommario4"/>
        <w:rPr>
          <w:rFonts w:cstheme="minorBidi"/>
          <w:noProof/>
          <w:sz w:val="22"/>
          <w:szCs w:val="22"/>
          <w:lang w:val="it-IT" w:eastAsia="it-IT" w:bidi="ar-SA"/>
        </w:rPr>
      </w:pPr>
      <w:hyperlink w:anchor="_Toc87043103" w:history="1">
        <w:r w:rsidR="009961E2" w:rsidRPr="00FF119B">
          <w:rPr>
            <w:rStyle w:val="Collegamentoipertestuale"/>
            <w:rFonts w:eastAsia="MS Mincho"/>
            <w:noProof/>
            <w:lang w:val="it-IT" w:eastAsia="ja-JP"/>
          </w:rPr>
          <w:t>1.4.1 RESTITUZIONE ESITI RILEVAZIONE</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_Toc87043103 \h </w:instrText>
        </w:r>
        <w:r w:rsidR="009961E2" w:rsidRPr="00FF119B">
          <w:rPr>
            <w:noProof/>
            <w:webHidden/>
          </w:rPr>
        </w:r>
        <w:r w:rsidR="009961E2" w:rsidRPr="00FF119B">
          <w:rPr>
            <w:noProof/>
            <w:webHidden/>
          </w:rPr>
          <w:fldChar w:fldCharType="separate"/>
        </w:r>
        <w:r w:rsidR="009961E2" w:rsidRPr="00FF119B">
          <w:rPr>
            <w:noProof/>
            <w:webHidden/>
          </w:rPr>
          <w:t>13</w:t>
        </w:r>
        <w:r w:rsidR="009961E2" w:rsidRPr="00FF119B">
          <w:rPr>
            <w:noProof/>
            <w:webHidden/>
          </w:rPr>
          <w:fldChar w:fldCharType="end"/>
        </w:r>
      </w:hyperlink>
    </w:p>
    <w:p w14:paraId="70898421" w14:textId="7A01631E" w:rsidR="009961E2" w:rsidRPr="00FF119B" w:rsidRDefault="00B13370">
      <w:pPr>
        <w:pStyle w:val="Sommario3"/>
        <w:tabs>
          <w:tab w:val="right" w:leader="dot" w:pos="9743"/>
        </w:tabs>
        <w:rPr>
          <w:rFonts w:cstheme="minorBidi"/>
          <w:i w:val="0"/>
          <w:iCs w:val="0"/>
          <w:noProof/>
          <w:sz w:val="22"/>
          <w:szCs w:val="22"/>
          <w:lang w:val="it-IT" w:eastAsia="it-IT" w:bidi="ar-SA"/>
        </w:rPr>
      </w:pPr>
      <w:hyperlink w:anchor="_Toc87043104" w:history="1">
        <w:r w:rsidR="009961E2" w:rsidRPr="00FF119B">
          <w:rPr>
            <w:rStyle w:val="Collegamentoipertestuale"/>
            <w:noProof/>
            <w:lang w:val="it-IT"/>
          </w:rPr>
          <w:t>1.5. CONTENUTI E STRUTTURA PTPCT</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_Toc87043104 \h </w:instrText>
        </w:r>
        <w:r w:rsidR="009961E2" w:rsidRPr="00FF119B">
          <w:rPr>
            <w:noProof/>
            <w:webHidden/>
          </w:rPr>
        </w:r>
        <w:r w:rsidR="009961E2" w:rsidRPr="00FF119B">
          <w:rPr>
            <w:noProof/>
            <w:webHidden/>
          </w:rPr>
          <w:fldChar w:fldCharType="separate"/>
        </w:r>
        <w:r w:rsidR="009961E2" w:rsidRPr="00FF119B">
          <w:rPr>
            <w:noProof/>
            <w:webHidden/>
          </w:rPr>
          <w:t>14</w:t>
        </w:r>
        <w:r w:rsidR="009961E2" w:rsidRPr="00FF119B">
          <w:rPr>
            <w:noProof/>
            <w:webHidden/>
          </w:rPr>
          <w:fldChar w:fldCharType="end"/>
        </w:r>
      </w:hyperlink>
    </w:p>
    <w:p w14:paraId="669ED27B" w14:textId="68EECAB7" w:rsidR="009961E2" w:rsidRPr="00FF119B" w:rsidRDefault="00B13370">
      <w:pPr>
        <w:pStyle w:val="Sommario3"/>
        <w:tabs>
          <w:tab w:val="right" w:leader="dot" w:pos="9743"/>
        </w:tabs>
        <w:rPr>
          <w:rFonts w:cstheme="minorBidi"/>
          <w:i w:val="0"/>
          <w:iCs w:val="0"/>
          <w:noProof/>
          <w:sz w:val="22"/>
          <w:szCs w:val="22"/>
          <w:lang w:val="it-IT" w:eastAsia="it-IT" w:bidi="ar-SA"/>
        </w:rPr>
      </w:pPr>
      <w:hyperlink w:anchor="_Toc87043105" w:history="1">
        <w:r w:rsidR="009961E2" w:rsidRPr="00FF119B">
          <w:rPr>
            <w:rStyle w:val="Collegamentoipertestuale"/>
            <w:noProof/>
            <w:lang w:val="it-IT"/>
          </w:rPr>
          <w:t>1.6 MODALITÀ DI APPROVAZIONE DEL PTPCT</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_Toc87043105 \h </w:instrText>
        </w:r>
        <w:r w:rsidR="009961E2" w:rsidRPr="00FF119B">
          <w:rPr>
            <w:noProof/>
            <w:webHidden/>
          </w:rPr>
        </w:r>
        <w:r w:rsidR="009961E2" w:rsidRPr="00FF119B">
          <w:rPr>
            <w:noProof/>
            <w:webHidden/>
          </w:rPr>
          <w:fldChar w:fldCharType="separate"/>
        </w:r>
        <w:r w:rsidR="009961E2" w:rsidRPr="00FF119B">
          <w:rPr>
            <w:noProof/>
            <w:webHidden/>
          </w:rPr>
          <w:t>15</w:t>
        </w:r>
        <w:r w:rsidR="009961E2" w:rsidRPr="00FF119B">
          <w:rPr>
            <w:noProof/>
            <w:webHidden/>
          </w:rPr>
          <w:fldChar w:fldCharType="end"/>
        </w:r>
      </w:hyperlink>
    </w:p>
    <w:p w14:paraId="75FDB97B" w14:textId="1691E97D" w:rsidR="009961E2" w:rsidRPr="00FF119B" w:rsidRDefault="00B13370">
      <w:pPr>
        <w:pStyle w:val="Sommario3"/>
        <w:tabs>
          <w:tab w:val="right" w:leader="dot" w:pos="9743"/>
        </w:tabs>
        <w:rPr>
          <w:rFonts w:cstheme="minorBidi"/>
          <w:i w:val="0"/>
          <w:iCs w:val="0"/>
          <w:noProof/>
          <w:sz w:val="22"/>
          <w:szCs w:val="22"/>
          <w:lang w:val="it-IT" w:eastAsia="it-IT" w:bidi="ar-SA"/>
        </w:rPr>
      </w:pPr>
      <w:hyperlink w:anchor="_Toc87043106" w:history="1">
        <w:r w:rsidR="009961E2" w:rsidRPr="00FF119B">
          <w:rPr>
            <w:rStyle w:val="Collegamentoipertestuale"/>
            <w:noProof/>
            <w:lang w:val="it-IT"/>
          </w:rPr>
          <w:t>1.7 LE FASI</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_Toc87043106 \h </w:instrText>
        </w:r>
        <w:r w:rsidR="009961E2" w:rsidRPr="00FF119B">
          <w:rPr>
            <w:noProof/>
            <w:webHidden/>
          </w:rPr>
        </w:r>
        <w:r w:rsidR="009961E2" w:rsidRPr="00FF119B">
          <w:rPr>
            <w:noProof/>
            <w:webHidden/>
          </w:rPr>
          <w:fldChar w:fldCharType="separate"/>
        </w:r>
        <w:r w:rsidR="009961E2" w:rsidRPr="00FF119B">
          <w:rPr>
            <w:noProof/>
            <w:webHidden/>
          </w:rPr>
          <w:t>16</w:t>
        </w:r>
        <w:r w:rsidR="009961E2" w:rsidRPr="00FF119B">
          <w:rPr>
            <w:noProof/>
            <w:webHidden/>
          </w:rPr>
          <w:fldChar w:fldCharType="end"/>
        </w:r>
      </w:hyperlink>
    </w:p>
    <w:p w14:paraId="21C1AD1B" w14:textId="1A7FF1C4" w:rsidR="009961E2" w:rsidRPr="00FF119B" w:rsidRDefault="00B13370">
      <w:pPr>
        <w:pStyle w:val="Sommario4"/>
        <w:rPr>
          <w:rFonts w:cstheme="minorBidi"/>
          <w:noProof/>
          <w:sz w:val="22"/>
          <w:szCs w:val="22"/>
          <w:lang w:val="it-IT" w:eastAsia="it-IT" w:bidi="ar-SA"/>
        </w:rPr>
      </w:pPr>
      <w:hyperlink w:anchor="_Toc87043107" w:history="1">
        <w:r w:rsidR="009961E2" w:rsidRPr="00FF119B">
          <w:rPr>
            <w:rStyle w:val="Collegamentoipertestuale"/>
            <w:noProof/>
            <w:lang w:val="it-IT"/>
          </w:rPr>
          <w:t>1.7.1 IL PERCORSO DI REDAZIONE E APPROVAZIONE DEL PTPC</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_Toc87043107 \h </w:instrText>
        </w:r>
        <w:r w:rsidR="009961E2" w:rsidRPr="00FF119B">
          <w:rPr>
            <w:noProof/>
            <w:webHidden/>
          </w:rPr>
        </w:r>
        <w:r w:rsidR="009961E2" w:rsidRPr="00FF119B">
          <w:rPr>
            <w:noProof/>
            <w:webHidden/>
          </w:rPr>
          <w:fldChar w:fldCharType="separate"/>
        </w:r>
        <w:r w:rsidR="009961E2" w:rsidRPr="00FF119B">
          <w:rPr>
            <w:noProof/>
            <w:webHidden/>
          </w:rPr>
          <w:t>16</w:t>
        </w:r>
        <w:r w:rsidR="009961E2" w:rsidRPr="00FF119B">
          <w:rPr>
            <w:noProof/>
            <w:webHidden/>
          </w:rPr>
          <w:fldChar w:fldCharType="end"/>
        </w:r>
      </w:hyperlink>
    </w:p>
    <w:p w14:paraId="1E1A9D62" w14:textId="2728A703" w:rsidR="009961E2" w:rsidRPr="00FF119B" w:rsidRDefault="00B13370">
      <w:pPr>
        <w:pStyle w:val="Sommario3"/>
        <w:tabs>
          <w:tab w:val="right" w:leader="dot" w:pos="9743"/>
        </w:tabs>
        <w:rPr>
          <w:rFonts w:cstheme="minorBidi"/>
          <w:i w:val="0"/>
          <w:iCs w:val="0"/>
          <w:noProof/>
          <w:sz w:val="22"/>
          <w:szCs w:val="22"/>
          <w:lang w:val="it-IT" w:eastAsia="it-IT" w:bidi="ar-SA"/>
        </w:rPr>
      </w:pPr>
      <w:hyperlink w:anchor="_Toc87043108" w:history="1">
        <w:r w:rsidR="009961E2" w:rsidRPr="00FF119B">
          <w:rPr>
            <w:rStyle w:val="Collegamentoipertestuale"/>
            <w:noProof/>
            <w:lang w:val="it-IT"/>
          </w:rPr>
          <w:t>1.8 CANALI, STRUMENTI E INIZIATIVE DI COMUNICAZIONE DEI CONTENUTI DEL PIANO</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_Toc87043108 \h </w:instrText>
        </w:r>
        <w:r w:rsidR="009961E2" w:rsidRPr="00FF119B">
          <w:rPr>
            <w:noProof/>
            <w:webHidden/>
          </w:rPr>
        </w:r>
        <w:r w:rsidR="009961E2" w:rsidRPr="00FF119B">
          <w:rPr>
            <w:noProof/>
            <w:webHidden/>
          </w:rPr>
          <w:fldChar w:fldCharType="separate"/>
        </w:r>
        <w:r w:rsidR="009961E2" w:rsidRPr="00FF119B">
          <w:rPr>
            <w:noProof/>
            <w:webHidden/>
          </w:rPr>
          <w:t>17</w:t>
        </w:r>
        <w:r w:rsidR="009961E2" w:rsidRPr="00FF119B">
          <w:rPr>
            <w:noProof/>
            <w:webHidden/>
          </w:rPr>
          <w:fldChar w:fldCharType="end"/>
        </w:r>
      </w:hyperlink>
    </w:p>
    <w:p w14:paraId="7E147165" w14:textId="550C9075" w:rsidR="009961E2" w:rsidRPr="00FF119B" w:rsidRDefault="00B13370">
      <w:pPr>
        <w:pStyle w:val="Sommario1"/>
        <w:tabs>
          <w:tab w:val="right" w:leader="dot" w:pos="9743"/>
        </w:tabs>
        <w:rPr>
          <w:rFonts w:cstheme="minorBidi"/>
          <w:b w:val="0"/>
          <w:bCs w:val="0"/>
          <w:caps w:val="0"/>
          <w:noProof/>
          <w:sz w:val="22"/>
          <w:szCs w:val="22"/>
          <w:lang w:val="it-IT" w:eastAsia="it-IT" w:bidi="ar-SA"/>
        </w:rPr>
      </w:pPr>
      <w:hyperlink w:anchor="_Toc87043109" w:history="1">
        <w:r w:rsidR="009961E2" w:rsidRPr="00FF119B">
          <w:rPr>
            <w:rStyle w:val="Collegamentoipertestuale"/>
            <w:noProof/>
            <w:lang w:val="it-IT"/>
          </w:rPr>
          <w:t>2</w:t>
        </w:r>
        <w:r w:rsidR="009961E2" w:rsidRPr="00FF119B">
          <w:rPr>
            <w:rStyle w:val="Collegamentoipertestuale"/>
            <w:rFonts w:eastAsia="MS Mincho"/>
            <w:noProof/>
            <w:lang w:val="it-IT" w:eastAsia="ja-JP"/>
          </w:rPr>
          <w:t>ª</w:t>
        </w:r>
        <w:r w:rsidR="009961E2" w:rsidRPr="00FF119B">
          <w:rPr>
            <w:rStyle w:val="Collegamentoipertestuale"/>
            <w:noProof/>
            <w:lang w:val="it-IT"/>
          </w:rPr>
          <w:t xml:space="preserve"> PARTE</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_Toc87043109 \h </w:instrText>
        </w:r>
        <w:r w:rsidR="009961E2" w:rsidRPr="00FF119B">
          <w:rPr>
            <w:noProof/>
            <w:webHidden/>
          </w:rPr>
        </w:r>
        <w:r w:rsidR="009961E2" w:rsidRPr="00FF119B">
          <w:rPr>
            <w:noProof/>
            <w:webHidden/>
          </w:rPr>
          <w:fldChar w:fldCharType="separate"/>
        </w:r>
        <w:r w:rsidR="009961E2" w:rsidRPr="00FF119B">
          <w:rPr>
            <w:noProof/>
            <w:webHidden/>
          </w:rPr>
          <w:t>18</w:t>
        </w:r>
        <w:r w:rsidR="009961E2" w:rsidRPr="00FF119B">
          <w:rPr>
            <w:noProof/>
            <w:webHidden/>
          </w:rPr>
          <w:fldChar w:fldCharType="end"/>
        </w:r>
      </w:hyperlink>
    </w:p>
    <w:p w14:paraId="714F23C1" w14:textId="2BC8BA10" w:rsidR="009961E2" w:rsidRPr="00FF119B" w:rsidRDefault="00B13370">
      <w:pPr>
        <w:pStyle w:val="Sommario1"/>
        <w:tabs>
          <w:tab w:val="right" w:leader="dot" w:pos="9743"/>
        </w:tabs>
        <w:rPr>
          <w:rFonts w:cstheme="minorBidi"/>
          <w:b w:val="0"/>
          <w:bCs w:val="0"/>
          <w:caps w:val="0"/>
          <w:noProof/>
          <w:sz w:val="22"/>
          <w:szCs w:val="22"/>
          <w:lang w:val="it-IT" w:eastAsia="it-IT" w:bidi="ar-SA"/>
        </w:rPr>
      </w:pPr>
      <w:hyperlink w:anchor="_Toc87043110" w:history="1">
        <w:r w:rsidR="009961E2" w:rsidRPr="00FF119B">
          <w:rPr>
            <w:rStyle w:val="Collegamentoipertestuale"/>
            <w:noProof/>
            <w:lang w:val="it-IT"/>
          </w:rPr>
          <w:t>SOGGETTI CHE CONCORRONO ALLA PREVENZIONE DELLA CORRUZIONE</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_Toc87043110 \h </w:instrText>
        </w:r>
        <w:r w:rsidR="009961E2" w:rsidRPr="00FF119B">
          <w:rPr>
            <w:noProof/>
            <w:webHidden/>
          </w:rPr>
        </w:r>
        <w:r w:rsidR="009961E2" w:rsidRPr="00FF119B">
          <w:rPr>
            <w:noProof/>
            <w:webHidden/>
          </w:rPr>
          <w:fldChar w:fldCharType="separate"/>
        </w:r>
        <w:r w:rsidR="009961E2" w:rsidRPr="00FF119B">
          <w:rPr>
            <w:noProof/>
            <w:webHidden/>
          </w:rPr>
          <w:t>18</w:t>
        </w:r>
        <w:r w:rsidR="009961E2" w:rsidRPr="00FF119B">
          <w:rPr>
            <w:noProof/>
            <w:webHidden/>
          </w:rPr>
          <w:fldChar w:fldCharType="end"/>
        </w:r>
      </w:hyperlink>
    </w:p>
    <w:p w14:paraId="041B8AE5" w14:textId="34DC975B" w:rsidR="009961E2" w:rsidRPr="00FF119B" w:rsidRDefault="00B13370">
      <w:pPr>
        <w:pStyle w:val="Sommario2"/>
        <w:tabs>
          <w:tab w:val="right" w:leader="dot" w:pos="9743"/>
        </w:tabs>
        <w:rPr>
          <w:rFonts w:cstheme="minorBidi"/>
          <w:smallCaps w:val="0"/>
          <w:noProof/>
          <w:sz w:val="22"/>
          <w:szCs w:val="22"/>
          <w:lang w:val="it-IT" w:eastAsia="it-IT" w:bidi="ar-SA"/>
        </w:rPr>
      </w:pPr>
      <w:hyperlink w:anchor="_Toc87043111" w:history="1">
        <w:r w:rsidR="009961E2" w:rsidRPr="00FF119B">
          <w:rPr>
            <w:rStyle w:val="Collegamentoipertestuale"/>
            <w:noProof/>
            <w:lang w:val="it-IT"/>
          </w:rPr>
          <w:t>1 Soggetti della gestione del rischio</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_Toc87043111 \h </w:instrText>
        </w:r>
        <w:r w:rsidR="009961E2" w:rsidRPr="00FF119B">
          <w:rPr>
            <w:noProof/>
            <w:webHidden/>
          </w:rPr>
        </w:r>
        <w:r w:rsidR="009961E2" w:rsidRPr="00FF119B">
          <w:rPr>
            <w:noProof/>
            <w:webHidden/>
          </w:rPr>
          <w:fldChar w:fldCharType="separate"/>
        </w:r>
        <w:r w:rsidR="009961E2" w:rsidRPr="00FF119B">
          <w:rPr>
            <w:noProof/>
            <w:webHidden/>
          </w:rPr>
          <w:t>19</w:t>
        </w:r>
        <w:r w:rsidR="009961E2" w:rsidRPr="00FF119B">
          <w:rPr>
            <w:noProof/>
            <w:webHidden/>
          </w:rPr>
          <w:fldChar w:fldCharType="end"/>
        </w:r>
      </w:hyperlink>
    </w:p>
    <w:p w14:paraId="2FAC1656" w14:textId="684851B1" w:rsidR="009961E2" w:rsidRPr="00FF119B" w:rsidRDefault="00B13370">
      <w:pPr>
        <w:pStyle w:val="Sommario3"/>
        <w:tabs>
          <w:tab w:val="right" w:leader="dot" w:pos="9743"/>
        </w:tabs>
        <w:rPr>
          <w:rFonts w:cstheme="minorBidi"/>
          <w:i w:val="0"/>
          <w:iCs w:val="0"/>
          <w:noProof/>
          <w:sz w:val="22"/>
          <w:szCs w:val="22"/>
          <w:lang w:val="it-IT" w:eastAsia="it-IT" w:bidi="ar-SA"/>
        </w:rPr>
      </w:pPr>
      <w:hyperlink w:anchor="_Toc87043112" w:history="1">
        <w:r w:rsidR="009961E2" w:rsidRPr="00FF119B">
          <w:rPr>
            <w:rStyle w:val="Collegamentoipertestuale"/>
            <w:noProof/>
            <w:lang w:val="it-IT"/>
          </w:rPr>
          <w:t>2.1 SOGGETTI E RUOLI DELLA STRATEGIA DI PREVENZIONE esterni all’ente.</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_Toc87043112 \h </w:instrText>
        </w:r>
        <w:r w:rsidR="009961E2" w:rsidRPr="00FF119B">
          <w:rPr>
            <w:noProof/>
            <w:webHidden/>
          </w:rPr>
        </w:r>
        <w:r w:rsidR="009961E2" w:rsidRPr="00FF119B">
          <w:rPr>
            <w:noProof/>
            <w:webHidden/>
          </w:rPr>
          <w:fldChar w:fldCharType="separate"/>
        </w:r>
        <w:r w:rsidR="009961E2" w:rsidRPr="00FF119B">
          <w:rPr>
            <w:noProof/>
            <w:webHidden/>
          </w:rPr>
          <w:t>19</w:t>
        </w:r>
        <w:r w:rsidR="009961E2" w:rsidRPr="00FF119B">
          <w:rPr>
            <w:noProof/>
            <w:webHidden/>
          </w:rPr>
          <w:fldChar w:fldCharType="end"/>
        </w:r>
      </w:hyperlink>
    </w:p>
    <w:p w14:paraId="77E19BFC" w14:textId="73F04255" w:rsidR="009961E2" w:rsidRPr="00FF119B" w:rsidRDefault="00B13370">
      <w:pPr>
        <w:pStyle w:val="Sommario4"/>
        <w:rPr>
          <w:rFonts w:cstheme="minorBidi"/>
          <w:noProof/>
          <w:sz w:val="22"/>
          <w:szCs w:val="22"/>
          <w:lang w:val="it-IT" w:eastAsia="it-IT" w:bidi="ar-SA"/>
        </w:rPr>
      </w:pPr>
      <w:hyperlink w:anchor="_Toc87043113" w:history="1">
        <w:r w:rsidR="009961E2" w:rsidRPr="00FF119B">
          <w:rPr>
            <w:rStyle w:val="Collegamentoipertestuale"/>
            <w:noProof/>
            <w:lang w:val="it-IT"/>
          </w:rPr>
          <w:t>2.1.1 Autorità Nazionale Anticorruzione - ANAC</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_Toc87043113 \h </w:instrText>
        </w:r>
        <w:r w:rsidR="009961E2" w:rsidRPr="00FF119B">
          <w:rPr>
            <w:noProof/>
            <w:webHidden/>
          </w:rPr>
        </w:r>
        <w:r w:rsidR="009961E2" w:rsidRPr="00FF119B">
          <w:rPr>
            <w:noProof/>
            <w:webHidden/>
          </w:rPr>
          <w:fldChar w:fldCharType="separate"/>
        </w:r>
        <w:r w:rsidR="009961E2" w:rsidRPr="00FF119B">
          <w:rPr>
            <w:noProof/>
            <w:webHidden/>
          </w:rPr>
          <w:t>19</w:t>
        </w:r>
        <w:r w:rsidR="009961E2" w:rsidRPr="00FF119B">
          <w:rPr>
            <w:noProof/>
            <w:webHidden/>
          </w:rPr>
          <w:fldChar w:fldCharType="end"/>
        </w:r>
      </w:hyperlink>
    </w:p>
    <w:p w14:paraId="2529FBF9" w14:textId="5D4AA60A" w:rsidR="009961E2" w:rsidRPr="00FF119B" w:rsidRDefault="00B13370">
      <w:pPr>
        <w:pStyle w:val="Sommario4"/>
        <w:rPr>
          <w:rFonts w:cstheme="minorBidi"/>
          <w:noProof/>
          <w:sz w:val="22"/>
          <w:szCs w:val="22"/>
          <w:lang w:val="it-IT" w:eastAsia="it-IT" w:bidi="ar-SA"/>
        </w:rPr>
      </w:pPr>
      <w:hyperlink w:anchor="_Toc87043114" w:history="1">
        <w:r w:rsidR="009961E2" w:rsidRPr="00FF119B">
          <w:rPr>
            <w:rStyle w:val="Collegamentoipertestuale"/>
            <w:noProof/>
            <w:lang w:val="it-IT"/>
          </w:rPr>
          <w:t>2.1.2 CORTE DEI CONTI</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_Toc87043114 \h </w:instrText>
        </w:r>
        <w:r w:rsidR="009961E2" w:rsidRPr="00FF119B">
          <w:rPr>
            <w:noProof/>
            <w:webHidden/>
          </w:rPr>
        </w:r>
        <w:r w:rsidR="009961E2" w:rsidRPr="00FF119B">
          <w:rPr>
            <w:noProof/>
            <w:webHidden/>
          </w:rPr>
          <w:fldChar w:fldCharType="separate"/>
        </w:r>
        <w:r w:rsidR="009961E2" w:rsidRPr="00FF119B">
          <w:rPr>
            <w:noProof/>
            <w:webHidden/>
          </w:rPr>
          <w:t>19</w:t>
        </w:r>
        <w:r w:rsidR="009961E2" w:rsidRPr="00FF119B">
          <w:rPr>
            <w:noProof/>
            <w:webHidden/>
          </w:rPr>
          <w:fldChar w:fldCharType="end"/>
        </w:r>
      </w:hyperlink>
    </w:p>
    <w:p w14:paraId="56B448D0" w14:textId="658615F2" w:rsidR="009961E2" w:rsidRPr="00FF119B" w:rsidRDefault="00B13370">
      <w:pPr>
        <w:pStyle w:val="Sommario4"/>
        <w:rPr>
          <w:rFonts w:cstheme="minorBidi"/>
          <w:noProof/>
          <w:sz w:val="22"/>
          <w:szCs w:val="22"/>
          <w:lang w:val="it-IT" w:eastAsia="it-IT" w:bidi="ar-SA"/>
        </w:rPr>
      </w:pPr>
      <w:hyperlink w:anchor="_Toc87043115" w:history="1">
        <w:r w:rsidR="009961E2" w:rsidRPr="00FF119B">
          <w:rPr>
            <w:rStyle w:val="Collegamentoipertestuale"/>
            <w:noProof/>
            <w:lang w:val="it-IT"/>
          </w:rPr>
          <w:t>2.1.3 COMITATO INTERMINISTERIALE</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_Toc87043115 \h </w:instrText>
        </w:r>
        <w:r w:rsidR="009961E2" w:rsidRPr="00FF119B">
          <w:rPr>
            <w:noProof/>
            <w:webHidden/>
          </w:rPr>
        </w:r>
        <w:r w:rsidR="009961E2" w:rsidRPr="00FF119B">
          <w:rPr>
            <w:noProof/>
            <w:webHidden/>
          </w:rPr>
          <w:fldChar w:fldCharType="separate"/>
        </w:r>
        <w:r w:rsidR="009961E2" w:rsidRPr="00FF119B">
          <w:rPr>
            <w:noProof/>
            <w:webHidden/>
          </w:rPr>
          <w:t>19</w:t>
        </w:r>
        <w:r w:rsidR="009961E2" w:rsidRPr="00FF119B">
          <w:rPr>
            <w:noProof/>
            <w:webHidden/>
          </w:rPr>
          <w:fldChar w:fldCharType="end"/>
        </w:r>
      </w:hyperlink>
    </w:p>
    <w:p w14:paraId="5D5A26BB" w14:textId="582F6C76" w:rsidR="009961E2" w:rsidRPr="00FF119B" w:rsidRDefault="00B13370">
      <w:pPr>
        <w:pStyle w:val="Sommario4"/>
        <w:rPr>
          <w:rFonts w:cstheme="minorBidi"/>
          <w:noProof/>
          <w:sz w:val="22"/>
          <w:szCs w:val="22"/>
          <w:lang w:val="it-IT" w:eastAsia="it-IT" w:bidi="ar-SA"/>
        </w:rPr>
      </w:pPr>
      <w:hyperlink w:anchor="_Toc87043116" w:history="1">
        <w:r w:rsidR="009961E2" w:rsidRPr="00FF119B">
          <w:rPr>
            <w:rStyle w:val="Collegamentoipertestuale"/>
            <w:noProof/>
            <w:lang w:val="it-IT"/>
          </w:rPr>
          <w:t>2.1.4 CONFERENZA UNIFICATA</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_Toc87043116 \h </w:instrText>
        </w:r>
        <w:r w:rsidR="009961E2" w:rsidRPr="00FF119B">
          <w:rPr>
            <w:noProof/>
            <w:webHidden/>
          </w:rPr>
        </w:r>
        <w:r w:rsidR="009961E2" w:rsidRPr="00FF119B">
          <w:rPr>
            <w:noProof/>
            <w:webHidden/>
          </w:rPr>
          <w:fldChar w:fldCharType="separate"/>
        </w:r>
        <w:r w:rsidR="009961E2" w:rsidRPr="00FF119B">
          <w:rPr>
            <w:noProof/>
            <w:webHidden/>
          </w:rPr>
          <w:t>19</w:t>
        </w:r>
        <w:r w:rsidR="009961E2" w:rsidRPr="00FF119B">
          <w:rPr>
            <w:noProof/>
            <w:webHidden/>
          </w:rPr>
          <w:fldChar w:fldCharType="end"/>
        </w:r>
      </w:hyperlink>
    </w:p>
    <w:p w14:paraId="668CC599" w14:textId="03B2C6AC" w:rsidR="009961E2" w:rsidRPr="00FF119B" w:rsidRDefault="00B13370">
      <w:pPr>
        <w:pStyle w:val="Sommario4"/>
        <w:rPr>
          <w:rFonts w:cstheme="minorBidi"/>
          <w:noProof/>
          <w:sz w:val="22"/>
          <w:szCs w:val="22"/>
          <w:lang w:val="it-IT" w:eastAsia="it-IT" w:bidi="ar-SA"/>
        </w:rPr>
      </w:pPr>
      <w:hyperlink w:anchor="_Toc87043117" w:history="1">
        <w:r w:rsidR="009961E2" w:rsidRPr="00FF119B">
          <w:rPr>
            <w:rStyle w:val="Collegamentoipertestuale"/>
            <w:noProof/>
            <w:lang w:val="it-IT"/>
          </w:rPr>
          <w:t>2.1.5 Dipartimento Funzione .Pubblica.</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_Toc87043117 \h </w:instrText>
        </w:r>
        <w:r w:rsidR="009961E2" w:rsidRPr="00FF119B">
          <w:rPr>
            <w:noProof/>
            <w:webHidden/>
          </w:rPr>
        </w:r>
        <w:r w:rsidR="009961E2" w:rsidRPr="00FF119B">
          <w:rPr>
            <w:noProof/>
            <w:webHidden/>
          </w:rPr>
          <w:fldChar w:fldCharType="separate"/>
        </w:r>
        <w:r w:rsidR="009961E2" w:rsidRPr="00FF119B">
          <w:rPr>
            <w:noProof/>
            <w:webHidden/>
          </w:rPr>
          <w:t>19</w:t>
        </w:r>
        <w:r w:rsidR="009961E2" w:rsidRPr="00FF119B">
          <w:rPr>
            <w:noProof/>
            <w:webHidden/>
          </w:rPr>
          <w:fldChar w:fldCharType="end"/>
        </w:r>
      </w:hyperlink>
    </w:p>
    <w:p w14:paraId="41856D7A" w14:textId="227B559B" w:rsidR="009961E2" w:rsidRPr="00FF119B" w:rsidRDefault="00B13370">
      <w:pPr>
        <w:pStyle w:val="Sommario4"/>
        <w:rPr>
          <w:rFonts w:cstheme="minorBidi"/>
          <w:noProof/>
          <w:sz w:val="22"/>
          <w:szCs w:val="22"/>
          <w:lang w:val="it-IT" w:eastAsia="it-IT" w:bidi="ar-SA"/>
        </w:rPr>
      </w:pPr>
      <w:hyperlink w:anchor="_Toc87043118" w:history="1">
        <w:r w:rsidR="009961E2" w:rsidRPr="00FF119B">
          <w:rPr>
            <w:rStyle w:val="Collegamentoipertestuale"/>
            <w:noProof/>
            <w:lang w:val="it-IT"/>
          </w:rPr>
          <w:t>2.1.6 PREFETTo</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_Toc87043118 \h </w:instrText>
        </w:r>
        <w:r w:rsidR="009961E2" w:rsidRPr="00FF119B">
          <w:rPr>
            <w:noProof/>
            <w:webHidden/>
          </w:rPr>
        </w:r>
        <w:r w:rsidR="009961E2" w:rsidRPr="00FF119B">
          <w:rPr>
            <w:noProof/>
            <w:webHidden/>
          </w:rPr>
          <w:fldChar w:fldCharType="separate"/>
        </w:r>
        <w:r w:rsidR="009961E2" w:rsidRPr="00FF119B">
          <w:rPr>
            <w:noProof/>
            <w:webHidden/>
          </w:rPr>
          <w:t>19</w:t>
        </w:r>
        <w:r w:rsidR="009961E2" w:rsidRPr="00FF119B">
          <w:rPr>
            <w:noProof/>
            <w:webHidden/>
          </w:rPr>
          <w:fldChar w:fldCharType="end"/>
        </w:r>
      </w:hyperlink>
    </w:p>
    <w:p w14:paraId="36C5B491" w14:textId="447D4A78" w:rsidR="009961E2" w:rsidRPr="00FF119B" w:rsidRDefault="00B13370">
      <w:pPr>
        <w:pStyle w:val="Sommario3"/>
        <w:tabs>
          <w:tab w:val="right" w:leader="dot" w:pos="9743"/>
        </w:tabs>
        <w:rPr>
          <w:rFonts w:cstheme="minorBidi"/>
          <w:i w:val="0"/>
          <w:iCs w:val="0"/>
          <w:noProof/>
          <w:sz w:val="22"/>
          <w:szCs w:val="22"/>
          <w:lang w:val="it-IT" w:eastAsia="it-IT" w:bidi="ar-SA"/>
        </w:rPr>
      </w:pPr>
      <w:hyperlink w:anchor="_Toc87043119" w:history="1">
        <w:r w:rsidR="009961E2" w:rsidRPr="00FF119B">
          <w:rPr>
            <w:rStyle w:val="Collegamentoipertestuale"/>
            <w:noProof/>
            <w:lang w:val="it-IT"/>
          </w:rPr>
          <w:t>2.2 SOGGETTI E RUOLI DELLA STRATEGIA DI PREVENZIONE A LIVELLO locale.</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_Toc87043119 \h </w:instrText>
        </w:r>
        <w:r w:rsidR="009961E2" w:rsidRPr="00FF119B">
          <w:rPr>
            <w:noProof/>
            <w:webHidden/>
          </w:rPr>
        </w:r>
        <w:r w:rsidR="009961E2" w:rsidRPr="00FF119B">
          <w:rPr>
            <w:noProof/>
            <w:webHidden/>
          </w:rPr>
          <w:fldChar w:fldCharType="separate"/>
        </w:r>
        <w:r w:rsidR="009961E2" w:rsidRPr="00FF119B">
          <w:rPr>
            <w:noProof/>
            <w:webHidden/>
          </w:rPr>
          <w:t>20</w:t>
        </w:r>
        <w:r w:rsidR="009961E2" w:rsidRPr="00FF119B">
          <w:rPr>
            <w:noProof/>
            <w:webHidden/>
          </w:rPr>
          <w:fldChar w:fldCharType="end"/>
        </w:r>
      </w:hyperlink>
    </w:p>
    <w:p w14:paraId="59ACF0F2" w14:textId="61BA2514" w:rsidR="009961E2" w:rsidRPr="00FF119B" w:rsidRDefault="00B13370">
      <w:pPr>
        <w:pStyle w:val="Sommario4"/>
        <w:rPr>
          <w:rFonts w:cstheme="minorBidi"/>
          <w:noProof/>
          <w:sz w:val="22"/>
          <w:szCs w:val="22"/>
          <w:lang w:val="it-IT" w:eastAsia="it-IT" w:bidi="ar-SA"/>
        </w:rPr>
      </w:pPr>
      <w:hyperlink w:anchor="_Toc87043120" w:history="1">
        <w:r w:rsidR="009961E2" w:rsidRPr="00FF119B">
          <w:rPr>
            <w:rStyle w:val="Collegamentoipertestuale"/>
            <w:noProof/>
            <w:lang w:val="it-IT"/>
          </w:rPr>
          <w:t>2.2.1 SINDACO e GIUNTA COMUNALE</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_Toc87043120 \h </w:instrText>
        </w:r>
        <w:r w:rsidR="009961E2" w:rsidRPr="00FF119B">
          <w:rPr>
            <w:noProof/>
            <w:webHidden/>
          </w:rPr>
        </w:r>
        <w:r w:rsidR="009961E2" w:rsidRPr="00FF119B">
          <w:rPr>
            <w:noProof/>
            <w:webHidden/>
          </w:rPr>
          <w:fldChar w:fldCharType="separate"/>
        </w:r>
        <w:r w:rsidR="009961E2" w:rsidRPr="00FF119B">
          <w:rPr>
            <w:noProof/>
            <w:webHidden/>
          </w:rPr>
          <w:t>20</w:t>
        </w:r>
        <w:r w:rsidR="009961E2" w:rsidRPr="00FF119B">
          <w:rPr>
            <w:noProof/>
            <w:webHidden/>
          </w:rPr>
          <w:fldChar w:fldCharType="end"/>
        </w:r>
      </w:hyperlink>
    </w:p>
    <w:p w14:paraId="5AA45EB0" w14:textId="60F8A057" w:rsidR="009961E2" w:rsidRPr="00FF119B" w:rsidRDefault="00B13370">
      <w:pPr>
        <w:pStyle w:val="Sommario4"/>
        <w:rPr>
          <w:rFonts w:cstheme="minorBidi"/>
          <w:noProof/>
          <w:sz w:val="22"/>
          <w:szCs w:val="22"/>
          <w:lang w:val="it-IT" w:eastAsia="it-IT" w:bidi="ar-SA"/>
        </w:rPr>
      </w:pPr>
      <w:hyperlink w:anchor="_Toc87043121" w:history="1">
        <w:r w:rsidR="009961E2" w:rsidRPr="00FF119B">
          <w:rPr>
            <w:rStyle w:val="Collegamentoipertestuale"/>
            <w:noProof/>
            <w:lang w:val="it-IT"/>
          </w:rPr>
          <w:t>2.2.2 CONSIGLIO COMUNALE tramite la CONFERENZA CAPIGRUPPO</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_Toc87043121 \h </w:instrText>
        </w:r>
        <w:r w:rsidR="009961E2" w:rsidRPr="00FF119B">
          <w:rPr>
            <w:noProof/>
            <w:webHidden/>
          </w:rPr>
        </w:r>
        <w:r w:rsidR="009961E2" w:rsidRPr="00FF119B">
          <w:rPr>
            <w:noProof/>
            <w:webHidden/>
          </w:rPr>
          <w:fldChar w:fldCharType="separate"/>
        </w:r>
        <w:r w:rsidR="009961E2" w:rsidRPr="00FF119B">
          <w:rPr>
            <w:noProof/>
            <w:webHidden/>
          </w:rPr>
          <w:t>21</w:t>
        </w:r>
        <w:r w:rsidR="009961E2" w:rsidRPr="00FF119B">
          <w:rPr>
            <w:noProof/>
            <w:webHidden/>
          </w:rPr>
          <w:fldChar w:fldCharType="end"/>
        </w:r>
      </w:hyperlink>
    </w:p>
    <w:p w14:paraId="6ED1598E" w14:textId="2229F9C5" w:rsidR="009961E2" w:rsidRPr="00FF119B" w:rsidRDefault="00B13370">
      <w:pPr>
        <w:pStyle w:val="Sommario4"/>
        <w:rPr>
          <w:rFonts w:cstheme="minorBidi"/>
          <w:noProof/>
          <w:sz w:val="22"/>
          <w:szCs w:val="22"/>
          <w:lang w:val="it-IT" w:eastAsia="it-IT" w:bidi="ar-SA"/>
        </w:rPr>
      </w:pPr>
      <w:hyperlink w:anchor="_Toc87043122" w:history="1">
        <w:r w:rsidR="009961E2" w:rsidRPr="00FF119B">
          <w:rPr>
            <w:rStyle w:val="Collegamentoipertestuale"/>
            <w:noProof/>
            <w:lang w:val="it-IT"/>
          </w:rPr>
          <w:t xml:space="preserve">2.2.3 </w:t>
        </w:r>
        <w:r w:rsidR="009961E2" w:rsidRPr="00FF119B">
          <w:rPr>
            <w:rStyle w:val="Collegamentoipertestuale"/>
            <w:rFonts w:cs="Times New Roman"/>
            <w:i/>
            <w:iCs/>
            <w:noProof/>
            <w:lang w:val="it-IT"/>
          </w:rPr>
          <w:t xml:space="preserve">Responsabile della Prevenzione della Corruzione e della Trasparenza </w:t>
        </w:r>
        <w:r w:rsidR="009961E2" w:rsidRPr="00FF119B">
          <w:rPr>
            <w:rStyle w:val="Collegamentoipertestuale"/>
            <w:rFonts w:cs="Times New Roman"/>
            <w:noProof/>
            <w:lang w:val="it-IT"/>
          </w:rPr>
          <w:t>(RPTCT</w:t>
        </w:r>
        <w:r w:rsidR="009961E2" w:rsidRPr="00FF119B">
          <w:rPr>
            <w:rStyle w:val="Collegamentoipertestuale"/>
            <w:rFonts w:cs="Times New Roman"/>
            <w:i/>
            <w:iCs/>
            <w:noProof/>
            <w:lang w:val="it-IT"/>
          </w:rPr>
          <w:t>)</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_Toc87043122 \h </w:instrText>
        </w:r>
        <w:r w:rsidR="009961E2" w:rsidRPr="00FF119B">
          <w:rPr>
            <w:noProof/>
            <w:webHidden/>
          </w:rPr>
        </w:r>
        <w:r w:rsidR="009961E2" w:rsidRPr="00FF119B">
          <w:rPr>
            <w:noProof/>
            <w:webHidden/>
          </w:rPr>
          <w:fldChar w:fldCharType="separate"/>
        </w:r>
        <w:r w:rsidR="009961E2" w:rsidRPr="00FF119B">
          <w:rPr>
            <w:noProof/>
            <w:webHidden/>
          </w:rPr>
          <w:t>22</w:t>
        </w:r>
        <w:r w:rsidR="009961E2" w:rsidRPr="00FF119B">
          <w:rPr>
            <w:noProof/>
            <w:webHidden/>
          </w:rPr>
          <w:fldChar w:fldCharType="end"/>
        </w:r>
      </w:hyperlink>
    </w:p>
    <w:p w14:paraId="706591B2" w14:textId="41BB282D" w:rsidR="009961E2" w:rsidRPr="00FF119B" w:rsidRDefault="00B13370">
      <w:pPr>
        <w:pStyle w:val="Sommario4"/>
        <w:rPr>
          <w:rFonts w:cstheme="minorBidi"/>
          <w:noProof/>
          <w:sz w:val="22"/>
          <w:szCs w:val="22"/>
          <w:lang w:val="it-IT" w:eastAsia="it-IT" w:bidi="ar-SA"/>
        </w:rPr>
      </w:pPr>
      <w:hyperlink w:anchor="_Toc87043123" w:history="1">
        <w:r w:rsidR="009961E2" w:rsidRPr="00FF119B">
          <w:rPr>
            <w:rStyle w:val="Collegamentoipertestuale"/>
            <w:noProof/>
            <w:lang w:val="it-IT" w:eastAsia="it-IT"/>
          </w:rPr>
          <w:t>2.2.4 STRUTTURA DI SUPPORTO DEL RPCT</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_Toc87043123 \h </w:instrText>
        </w:r>
        <w:r w:rsidR="009961E2" w:rsidRPr="00FF119B">
          <w:rPr>
            <w:noProof/>
            <w:webHidden/>
          </w:rPr>
        </w:r>
        <w:r w:rsidR="009961E2" w:rsidRPr="00FF119B">
          <w:rPr>
            <w:noProof/>
            <w:webHidden/>
          </w:rPr>
          <w:fldChar w:fldCharType="separate"/>
        </w:r>
        <w:r w:rsidR="009961E2" w:rsidRPr="00FF119B">
          <w:rPr>
            <w:noProof/>
            <w:webHidden/>
          </w:rPr>
          <w:t>25</w:t>
        </w:r>
        <w:r w:rsidR="009961E2" w:rsidRPr="00FF119B">
          <w:rPr>
            <w:noProof/>
            <w:webHidden/>
          </w:rPr>
          <w:fldChar w:fldCharType="end"/>
        </w:r>
      </w:hyperlink>
    </w:p>
    <w:p w14:paraId="03935646" w14:textId="46FB23C1" w:rsidR="009961E2" w:rsidRPr="00FF119B" w:rsidRDefault="00B13370">
      <w:pPr>
        <w:pStyle w:val="Sommario4"/>
        <w:rPr>
          <w:rFonts w:cstheme="minorBidi"/>
          <w:noProof/>
          <w:sz w:val="22"/>
          <w:szCs w:val="22"/>
          <w:lang w:val="it-IT" w:eastAsia="it-IT" w:bidi="ar-SA"/>
        </w:rPr>
      </w:pPr>
      <w:hyperlink w:anchor="_Toc87043124" w:history="1">
        <w:r w:rsidR="009961E2" w:rsidRPr="00FF119B">
          <w:rPr>
            <w:rStyle w:val="Collegamentoipertestuale"/>
            <w:noProof/>
            <w:lang w:val="it-IT"/>
          </w:rPr>
          <w:t>2.2.5 Dirigenti</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_Toc87043124 \h </w:instrText>
        </w:r>
        <w:r w:rsidR="009961E2" w:rsidRPr="00FF119B">
          <w:rPr>
            <w:noProof/>
            <w:webHidden/>
          </w:rPr>
        </w:r>
        <w:r w:rsidR="009961E2" w:rsidRPr="00FF119B">
          <w:rPr>
            <w:noProof/>
            <w:webHidden/>
          </w:rPr>
          <w:fldChar w:fldCharType="separate"/>
        </w:r>
        <w:r w:rsidR="009961E2" w:rsidRPr="00FF119B">
          <w:rPr>
            <w:noProof/>
            <w:webHidden/>
          </w:rPr>
          <w:t>25</w:t>
        </w:r>
        <w:r w:rsidR="009961E2" w:rsidRPr="00FF119B">
          <w:rPr>
            <w:noProof/>
            <w:webHidden/>
          </w:rPr>
          <w:fldChar w:fldCharType="end"/>
        </w:r>
      </w:hyperlink>
    </w:p>
    <w:p w14:paraId="4661719A" w14:textId="7837ABC8" w:rsidR="009961E2" w:rsidRPr="00FF119B" w:rsidRDefault="00B13370">
      <w:pPr>
        <w:pStyle w:val="Sommario4"/>
        <w:rPr>
          <w:rFonts w:cstheme="minorBidi"/>
          <w:noProof/>
          <w:sz w:val="22"/>
          <w:szCs w:val="22"/>
          <w:lang w:val="it-IT" w:eastAsia="it-IT" w:bidi="ar-SA"/>
        </w:rPr>
      </w:pPr>
      <w:hyperlink w:anchor="_Toc87043125" w:history="1">
        <w:r w:rsidR="009961E2" w:rsidRPr="00FF119B">
          <w:rPr>
            <w:rStyle w:val="Collegamentoipertestuale"/>
            <w:noProof/>
            <w:lang w:val="it-IT"/>
          </w:rPr>
          <w:t>2.2.6  Referenti per la prevenzione per l'area di rispettiva  competenza  “Gruppo di Lavoro Permanente”</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_Toc87043125 \h </w:instrText>
        </w:r>
        <w:r w:rsidR="009961E2" w:rsidRPr="00FF119B">
          <w:rPr>
            <w:noProof/>
            <w:webHidden/>
          </w:rPr>
        </w:r>
        <w:r w:rsidR="009961E2" w:rsidRPr="00FF119B">
          <w:rPr>
            <w:noProof/>
            <w:webHidden/>
          </w:rPr>
          <w:fldChar w:fldCharType="separate"/>
        </w:r>
        <w:r w:rsidR="009961E2" w:rsidRPr="00FF119B">
          <w:rPr>
            <w:noProof/>
            <w:webHidden/>
          </w:rPr>
          <w:t>28</w:t>
        </w:r>
        <w:r w:rsidR="009961E2" w:rsidRPr="00FF119B">
          <w:rPr>
            <w:noProof/>
            <w:webHidden/>
          </w:rPr>
          <w:fldChar w:fldCharType="end"/>
        </w:r>
      </w:hyperlink>
    </w:p>
    <w:p w14:paraId="2350074D" w14:textId="2C02D21C" w:rsidR="009961E2" w:rsidRPr="00FF119B" w:rsidRDefault="00B13370">
      <w:pPr>
        <w:pStyle w:val="Sommario4"/>
        <w:rPr>
          <w:rFonts w:cstheme="minorBidi"/>
          <w:noProof/>
          <w:sz w:val="22"/>
          <w:szCs w:val="22"/>
          <w:lang w:val="it-IT" w:eastAsia="it-IT" w:bidi="ar-SA"/>
        </w:rPr>
      </w:pPr>
      <w:hyperlink w:anchor="_Toc87043126" w:history="1">
        <w:r w:rsidR="009961E2" w:rsidRPr="00FF119B">
          <w:rPr>
            <w:rStyle w:val="Collegamentoipertestuale"/>
            <w:noProof/>
            <w:lang w:val="it-IT"/>
          </w:rPr>
          <w:t>2.2.7 Dipendenti deLL’Ente</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_Toc87043126 \h </w:instrText>
        </w:r>
        <w:r w:rsidR="009961E2" w:rsidRPr="00FF119B">
          <w:rPr>
            <w:noProof/>
            <w:webHidden/>
          </w:rPr>
        </w:r>
        <w:r w:rsidR="009961E2" w:rsidRPr="00FF119B">
          <w:rPr>
            <w:noProof/>
            <w:webHidden/>
          </w:rPr>
          <w:fldChar w:fldCharType="separate"/>
        </w:r>
        <w:r w:rsidR="009961E2" w:rsidRPr="00FF119B">
          <w:rPr>
            <w:noProof/>
            <w:webHidden/>
          </w:rPr>
          <w:t>28</w:t>
        </w:r>
        <w:r w:rsidR="009961E2" w:rsidRPr="00FF119B">
          <w:rPr>
            <w:noProof/>
            <w:webHidden/>
          </w:rPr>
          <w:fldChar w:fldCharType="end"/>
        </w:r>
      </w:hyperlink>
    </w:p>
    <w:p w14:paraId="5034CD18" w14:textId="7FBB545A" w:rsidR="009961E2" w:rsidRPr="00FF119B" w:rsidRDefault="00B13370">
      <w:pPr>
        <w:pStyle w:val="Sommario4"/>
        <w:rPr>
          <w:rFonts w:cstheme="minorBidi"/>
          <w:noProof/>
          <w:sz w:val="22"/>
          <w:szCs w:val="22"/>
          <w:lang w:val="it-IT" w:eastAsia="it-IT" w:bidi="ar-SA"/>
        </w:rPr>
      </w:pPr>
      <w:hyperlink w:anchor="_Toc87043127" w:history="1">
        <w:r w:rsidR="009961E2" w:rsidRPr="00FF119B">
          <w:rPr>
            <w:rStyle w:val="Collegamentoipertestuale"/>
            <w:noProof/>
            <w:lang w:val="it-IT"/>
          </w:rPr>
          <w:t>2.2.8 Organi di controllo interno all’ Ente: Nucleo di Valutazione</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_Toc87043127 \h </w:instrText>
        </w:r>
        <w:r w:rsidR="009961E2" w:rsidRPr="00FF119B">
          <w:rPr>
            <w:noProof/>
            <w:webHidden/>
          </w:rPr>
        </w:r>
        <w:r w:rsidR="009961E2" w:rsidRPr="00FF119B">
          <w:rPr>
            <w:noProof/>
            <w:webHidden/>
          </w:rPr>
          <w:fldChar w:fldCharType="separate"/>
        </w:r>
        <w:r w:rsidR="009961E2" w:rsidRPr="00FF119B">
          <w:rPr>
            <w:noProof/>
            <w:webHidden/>
          </w:rPr>
          <w:t>29</w:t>
        </w:r>
        <w:r w:rsidR="009961E2" w:rsidRPr="00FF119B">
          <w:rPr>
            <w:noProof/>
            <w:webHidden/>
          </w:rPr>
          <w:fldChar w:fldCharType="end"/>
        </w:r>
      </w:hyperlink>
    </w:p>
    <w:p w14:paraId="14ACED6F" w14:textId="731F737F" w:rsidR="009961E2" w:rsidRPr="00FF119B" w:rsidRDefault="00B13370">
      <w:pPr>
        <w:pStyle w:val="Sommario4"/>
        <w:rPr>
          <w:rFonts w:cstheme="minorBidi"/>
          <w:noProof/>
          <w:sz w:val="22"/>
          <w:szCs w:val="22"/>
          <w:lang w:val="it-IT" w:eastAsia="it-IT" w:bidi="ar-SA"/>
        </w:rPr>
      </w:pPr>
      <w:hyperlink w:anchor="_Toc87043128" w:history="1">
        <w:r w:rsidR="009961E2" w:rsidRPr="00FF119B">
          <w:rPr>
            <w:rStyle w:val="Collegamentoipertestuale"/>
            <w:noProof/>
            <w:u w:color="000000"/>
            <w:lang w:val="it-IT"/>
          </w:rPr>
          <w:t>2.2.9  Responsabile dell’Anagrafe unica delle Stazioni Appaltanti (RASA)</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_Toc87043128 \h </w:instrText>
        </w:r>
        <w:r w:rsidR="009961E2" w:rsidRPr="00FF119B">
          <w:rPr>
            <w:noProof/>
            <w:webHidden/>
          </w:rPr>
        </w:r>
        <w:r w:rsidR="009961E2" w:rsidRPr="00FF119B">
          <w:rPr>
            <w:noProof/>
            <w:webHidden/>
          </w:rPr>
          <w:fldChar w:fldCharType="separate"/>
        </w:r>
        <w:r w:rsidR="009961E2" w:rsidRPr="00FF119B">
          <w:rPr>
            <w:noProof/>
            <w:webHidden/>
          </w:rPr>
          <w:t>30</w:t>
        </w:r>
        <w:r w:rsidR="009961E2" w:rsidRPr="00FF119B">
          <w:rPr>
            <w:noProof/>
            <w:webHidden/>
          </w:rPr>
          <w:fldChar w:fldCharType="end"/>
        </w:r>
      </w:hyperlink>
    </w:p>
    <w:p w14:paraId="491D7B63" w14:textId="270B8C32" w:rsidR="009961E2" w:rsidRPr="00FF119B" w:rsidRDefault="00B13370">
      <w:pPr>
        <w:pStyle w:val="Sommario4"/>
        <w:rPr>
          <w:rFonts w:cstheme="minorBidi"/>
          <w:noProof/>
          <w:sz w:val="22"/>
          <w:szCs w:val="22"/>
          <w:lang w:val="it-IT" w:eastAsia="it-IT" w:bidi="ar-SA"/>
        </w:rPr>
      </w:pPr>
      <w:hyperlink w:anchor="_Toc87043129" w:history="1">
        <w:r w:rsidR="009961E2" w:rsidRPr="00FF119B">
          <w:rPr>
            <w:rStyle w:val="Collegamentoipertestuale"/>
            <w:noProof/>
            <w:lang w:val="it-IT"/>
          </w:rPr>
          <w:t>2.2.10 Ufficio dei Procedimenti Disciplinari (UPD)</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_Toc87043129 \h </w:instrText>
        </w:r>
        <w:r w:rsidR="009961E2" w:rsidRPr="00FF119B">
          <w:rPr>
            <w:noProof/>
            <w:webHidden/>
          </w:rPr>
        </w:r>
        <w:r w:rsidR="009961E2" w:rsidRPr="00FF119B">
          <w:rPr>
            <w:noProof/>
            <w:webHidden/>
          </w:rPr>
          <w:fldChar w:fldCharType="separate"/>
        </w:r>
        <w:r w:rsidR="009961E2" w:rsidRPr="00FF119B">
          <w:rPr>
            <w:noProof/>
            <w:webHidden/>
          </w:rPr>
          <w:t>30</w:t>
        </w:r>
        <w:r w:rsidR="009961E2" w:rsidRPr="00FF119B">
          <w:rPr>
            <w:noProof/>
            <w:webHidden/>
          </w:rPr>
          <w:fldChar w:fldCharType="end"/>
        </w:r>
      </w:hyperlink>
    </w:p>
    <w:p w14:paraId="0B136A6C" w14:textId="5601AB2E" w:rsidR="009961E2" w:rsidRPr="00FF119B" w:rsidRDefault="00B13370">
      <w:pPr>
        <w:pStyle w:val="Sommario4"/>
        <w:rPr>
          <w:rFonts w:cstheme="minorBidi"/>
          <w:noProof/>
          <w:sz w:val="22"/>
          <w:szCs w:val="22"/>
          <w:lang w:val="it-IT" w:eastAsia="it-IT" w:bidi="ar-SA"/>
        </w:rPr>
      </w:pPr>
      <w:hyperlink w:anchor="_Toc87043130" w:history="1">
        <w:r w:rsidR="009961E2" w:rsidRPr="00FF119B">
          <w:rPr>
            <w:rStyle w:val="Collegamentoipertestuale"/>
            <w:noProof/>
            <w:lang w:val="it-IT"/>
          </w:rPr>
          <w:t>2.2.11 Dirigente SERVIZIO Risorse Umane</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_Toc87043130 \h </w:instrText>
        </w:r>
        <w:r w:rsidR="009961E2" w:rsidRPr="00FF119B">
          <w:rPr>
            <w:noProof/>
            <w:webHidden/>
          </w:rPr>
        </w:r>
        <w:r w:rsidR="009961E2" w:rsidRPr="00FF119B">
          <w:rPr>
            <w:noProof/>
            <w:webHidden/>
          </w:rPr>
          <w:fldChar w:fldCharType="separate"/>
        </w:r>
        <w:r w:rsidR="009961E2" w:rsidRPr="00FF119B">
          <w:rPr>
            <w:noProof/>
            <w:webHidden/>
          </w:rPr>
          <w:t>30</w:t>
        </w:r>
        <w:r w:rsidR="009961E2" w:rsidRPr="00FF119B">
          <w:rPr>
            <w:noProof/>
            <w:webHidden/>
          </w:rPr>
          <w:fldChar w:fldCharType="end"/>
        </w:r>
      </w:hyperlink>
    </w:p>
    <w:p w14:paraId="02E66277" w14:textId="7A6A5FB6" w:rsidR="009961E2" w:rsidRPr="00FF119B" w:rsidRDefault="00B13370">
      <w:pPr>
        <w:pStyle w:val="Sommario4"/>
        <w:rPr>
          <w:rFonts w:cstheme="minorBidi"/>
          <w:noProof/>
          <w:sz w:val="22"/>
          <w:szCs w:val="22"/>
          <w:lang w:val="it-IT" w:eastAsia="it-IT" w:bidi="ar-SA"/>
        </w:rPr>
      </w:pPr>
      <w:hyperlink w:anchor="_Toc87043131" w:history="1">
        <w:r w:rsidR="009961E2" w:rsidRPr="00FF119B">
          <w:rPr>
            <w:rStyle w:val="Collegamentoipertestuale"/>
            <w:noProof/>
            <w:lang w:val="it-IT"/>
          </w:rPr>
          <w:t>2.2.12 RTD - Responsabile per la transizione alla modalita' operativa digitale</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_Toc87043131 \h </w:instrText>
        </w:r>
        <w:r w:rsidR="009961E2" w:rsidRPr="00FF119B">
          <w:rPr>
            <w:noProof/>
            <w:webHidden/>
          </w:rPr>
        </w:r>
        <w:r w:rsidR="009961E2" w:rsidRPr="00FF119B">
          <w:rPr>
            <w:noProof/>
            <w:webHidden/>
          </w:rPr>
          <w:fldChar w:fldCharType="separate"/>
        </w:r>
        <w:r w:rsidR="009961E2" w:rsidRPr="00FF119B">
          <w:rPr>
            <w:noProof/>
            <w:webHidden/>
          </w:rPr>
          <w:t>31</w:t>
        </w:r>
        <w:r w:rsidR="009961E2" w:rsidRPr="00FF119B">
          <w:rPr>
            <w:noProof/>
            <w:webHidden/>
          </w:rPr>
          <w:fldChar w:fldCharType="end"/>
        </w:r>
      </w:hyperlink>
    </w:p>
    <w:p w14:paraId="5B5C2FAB" w14:textId="4A64E971" w:rsidR="009961E2" w:rsidRPr="00FF119B" w:rsidRDefault="00B13370">
      <w:pPr>
        <w:pStyle w:val="Sommario4"/>
        <w:rPr>
          <w:rFonts w:cstheme="minorBidi"/>
          <w:noProof/>
          <w:sz w:val="22"/>
          <w:szCs w:val="22"/>
          <w:lang w:val="it-IT" w:eastAsia="it-IT" w:bidi="ar-SA"/>
        </w:rPr>
      </w:pPr>
      <w:hyperlink w:anchor="_Toc87043132" w:history="1">
        <w:r w:rsidR="009961E2" w:rsidRPr="00FF119B">
          <w:rPr>
            <w:rStyle w:val="Collegamentoipertestuale"/>
            <w:noProof/>
            <w:lang w:val="it-IT"/>
          </w:rPr>
          <w:t>2.2.13 Responsabile Servizi informatici – CED</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_Toc87043132 \h </w:instrText>
        </w:r>
        <w:r w:rsidR="009961E2" w:rsidRPr="00FF119B">
          <w:rPr>
            <w:noProof/>
            <w:webHidden/>
          </w:rPr>
        </w:r>
        <w:r w:rsidR="009961E2" w:rsidRPr="00FF119B">
          <w:rPr>
            <w:noProof/>
            <w:webHidden/>
          </w:rPr>
          <w:fldChar w:fldCharType="separate"/>
        </w:r>
        <w:r w:rsidR="009961E2" w:rsidRPr="00FF119B">
          <w:rPr>
            <w:noProof/>
            <w:webHidden/>
          </w:rPr>
          <w:t>31</w:t>
        </w:r>
        <w:r w:rsidR="009961E2" w:rsidRPr="00FF119B">
          <w:rPr>
            <w:noProof/>
            <w:webHidden/>
          </w:rPr>
          <w:fldChar w:fldCharType="end"/>
        </w:r>
      </w:hyperlink>
    </w:p>
    <w:p w14:paraId="7A9D950D" w14:textId="6DC091F8" w:rsidR="009961E2" w:rsidRPr="00FF119B" w:rsidRDefault="00B13370">
      <w:pPr>
        <w:pStyle w:val="Sommario4"/>
        <w:rPr>
          <w:rFonts w:cstheme="minorBidi"/>
          <w:noProof/>
          <w:sz w:val="22"/>
          <w:szCs w:val="22"/>
          <w:lang w:val="it-IT" w:eastAsia="it-IT" w:bidi="ar-SA"/>
        </w:rPr>
      </w:pPr>
      <w:hyperlink w:anchor="_Toc87043133" w:history="1">
        <w:r w:rsidR="009961E2" w:rsidRPr="00FF119B">
          <w:rPr>
            <w:rStyle w:val="Collegamentoipertestuale"/>
            <w:noProof/>
            <w:u w:color="000000"/>
            <w:lang w:val="it-IT"/>
          </w:rPr>
          <w:t>2.2.14 Gestore delle Segnalazioni di Operazioni Sospette (Antiriciclaggio)</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_Toc87043133 \h </w:instrText>
        </w:r>
        <w:r w:rsidR="009961E2" w:rsidRPr="00FF119B">
          <w:rPr>
            <w:noProof/>
            <w:webHidden/>
          </w:rPr>
        </w:r>
        <w:r w:rsidR="009961E2" w:rsidRPr="00FF119B">
          <w:rPr>
            <w:noProof/>
            <w:webHidden/>
          </w:rPr>
          <w:fldChar w:fldCharType="separate"/>
        </w:r>
        <w:r w:rsidR="009961E2" w:rsidRPr="00FF119B">
          <w:rPr>
            <w:noProof/>
            <w:webHidden/>
          </w:rPr>
          <w:t>31</w:t>
        </w:r>
        <w:r w:rsidR="009961E2" w:rsidRPr="00FF119B">
          <w:rPr>
            <w:noProof/>
            <w:webHidden/>
          </w:rPr>
          <w:fldChar w:fldCharType="end"/>
        </w:r>
      </w:hyperlink>
    </w:p>
    <w:p w14:paraId="0A6C1414" w14:textId="46ABD98B" w:rsidR="009961E2" w:rsidRPr="00FF119B" w:rsidRDefault="00B13370">
      <w:pPr>
        <w:pStyle w:val="Sommario4"/>
        <w:rPr>
          <w:rFonts w:cstheme="minorBidi"/>
          <w:noProof/>
          <w:sz w:val="22"/>
          <w:szCs w:val="22"/>
          <w:lang w:val="it-IT" w:eastAsia="it-IT" w:bidi="ar-SA"/>
        </w:rPr>
      </w:pPr>
      <w:hyperlink w:anchor="_Toc87043134" w:history="1">
        <w:r w:rsidR="009961E2" w:rsidRPr="00FF119B">
          <w:rPr>
            <w:rStyle w:val="Collegamentoipertestuale"/>
            <w:rFonts w:eastAsia="Times New Roman"/>
            <w:noProof/>
            <w:lang w:val="it-IT" w:eastAsia="it-IT"/>
          </w:rPr>
          <w:t>2.2.15 rpd/ RESPONSABILE per la protezione dei dati personali</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_Toc87043134 \h </w:instrText>
        </w:r>
        <w:r w:rsidR="009961E2" w:rsidRPr="00FF119B">
          <w:rPr>
            <w:noProof/>
            <w:webHidden/>
          </w:rPr>
        </w:r>
        <w:r w:rsidR="009961E2" w:rsidRPr="00FF119B">
          <w:rPr>
            <w:noProof/>
            <w:webHidden/>
          </w:rPr>
          <w:fldChar w:fldCharType="separate"/>
        </w:r>
        <w:r w:rsidR="009961E2" w:rsidRPr="00FF119B">
          <w:rPr>
            <w:noProof/>
            <w:webHidden/>
          </w:rPr>
          <w:t>31</w:t>
        </w:r>
        <w:r w:rsidR="009961E2" w:rsidRPr="00FF119B">
          <w:rPr>
            <w:noProof/>
            <w:webHidden/>
          </w:rPr>
          <w:fldChar w:fldCharType="end"/>
        </w:r>
      </w:hyperlink>
    </w:p>
    <w:p w14:paraId="6F4AFC95" w14:textId="49089C8B" w:rsidR="009961E2" w:rsidRPr="00FF119B" w:rsidRDefault="00B13370">
      <w:pPr>
        <w:pStyle w:val="Sommario4"/>
        <w:rPr>
          <w:rFonts w:cstheme="minorBidi"/>
          <w:noProof/>
          <w:sz w:val="22"/>
          <w:szCs w:val="22"/>
          <w:lang w:val="it-IT" w:eastAsia="it-IT" w:bidi="ar-SA"/>
        </w:rPr>
      </w:pPr>
      <w:hyperlink w:anchor="_Toc87043135" w:history="1">
        <w:r w:rsidR="009961E2" w:rsidRPr="00FF119B">
          <w:rPr>
            <w:rStyle w:val="Collegamentoipertestuale"/>
            <w:noProof/>
            <w:lang w:val="it-IT"/>
          </w:rPr>
          <w:t>2.2.16 SOGGETTO con potere sostitutivo in caso di inerzia del responsabile del procedimento</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_Toc87043135 \h </w:instrText>
        </w:r>
        <w:r w:rsidR="009961E2" w:rsidRPr="00FF119B">
          <w:rPr>
            <w:noProof/>
            <w:webHidden/>
          </w:rPr>
        </w:r>
        <w:r w:rsidR="009961E2" w:rsidRPr="00FF119B">
          <w:rPr>
            <w:noProof/>
            <w:webHidden/>
          </w:rPr>
          <w:fldChar w:fldCharType="separate"/>
        </w:r>
        <w:r w:rsidR="009961E2" w:rsidRPr="00FF119B">
          <w:rPr>
            <w:noProof/>
            <w:webHidden/>
          </w:rPr>
          <w:t>32</w:t>
        </w:r>
        <w:r w:rsidR="009961E2" w:rsidRPr="00FF119B">
          <w:rPr>
            <w:noProof/>
            <w:webHidden/>
          </w:rPr>
          <w:fldChar w:fldCharType="end"/>
        </w:r>
      </w:hyperlink>
    </w:p>
    <w:p w14:paraId="2AC8DE9C" w14:textId="526F1618" w:rsidR="009961E2" w:rsidRPr="00FF119B" w:rsidRDefault="00B13370">
      <w:pPr>
        <w:pStyle w:val="Sommario4"/>
        <w:rPr>
          <w:rFonts w:cstheme="minorBidi"/>
          <w:noProof/>
          <w:sz w:val="22"/>
          <w:szCs w:val="22"/>
          <w:lang w:val="it-IT" w:eastAsia="it-IT" w:bidi="ar-SA"/>
        </w:rPr>
      </w:pPr>
      <w:hyperlink w:anchor="_Toc87043136" w:history="1">
        <w:r w:rsidR="009961E2" w:rsidRPr="00FF119B">
          <w:rPr>
            <w:rStyle w:val="Collegamentoipertestuale"/>
            <w:noProof/>
            <w:lang w:val="it-IT"/>
          </w:rPr>
          <w:t>2.2.17 Stakeholders Esterni all’ Ente</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_Toc87043136 \h </w:instrText>
        </w:r>
        <w:r w:rsidR="009961E2" w:rsidRPr="00FF119B">
          <w:rPr>
            <w:noProof/>
            <w:webHidden/>
          </w:rPr>
        </w:r>
        <w:r w:rsidR="009961E2" w:rsidRPr="00FF119B">
          <w:rPr>
            <w:noProof/>
            <w:webHidden/>
          </w:rPr>
          <w:fldChar w:fldCharType="separate"/>
        </w:r>
        <w:r w:rsidR="009961E2" w:rsidRPr="00FF119B">
          <w:rPr>
            <w:noProof/>
            <w:webHidden/>
          </w:rPr>
          <w:t>32</w:t>
        </w:r>
        <w:r w:rsidR="009961E2" w:rsidRPr="00FF119B">
          <w:rPr>
            <w:noProof/>
            <w:webHidden/>
          </w:rPr>
          <w:fldChar w:fldCharType="end"/>
        </w:r>
      </w:hyperlink>
    </w:p>
    <w:p w14:paraId="7710D186" w14:textId="28F8AC7D" w:rsidR="009961E2" w:rsidRPr="00FF119B" w:rsidRDefault="00B13370">
      <w:pPr>
        <w:pStyle w:val="Sommario4"/>
        <w:rPr>
          <w:rFonts w:cstheme="minorBidi"/>
          <w:noProof/>
          <w:sz w:val="22"/>
          <w:szCs w:val="22"/>
          <w:lang w:val="it-IT" w:eastAsia="it-IT" w:bidi="ar-SA"/>
        </w:rPr>
      </w:pPr>
      <w:hyperlink w:anchor="_Toc87043137" w:history="1">
        <w:r w:rsidR="009961E2" w:rsidRPr="00FF119B">
          <w:rPr>
            <w:rStyle w:val="Collegamentoipertestuale"/>
            <w:noProof/>
            <w:lang w:val="it-IT"/>
          </w:rPr>
          <w:t>2.2.18 Stakeholders Interni all’Ente</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_Toc87043137 \h </w:instrText>
        </w:r>
        <w:r w:rsidR="009961E2" w:rsidRPr="00FF119B">
          <w:rPr>
            <w:noProof/>
            <w:webHidden/>
          </w:rPr>
        </w:r>
        <w:r w:rsidR="009961E2" w:rsidRPr="00FF119B">
          <w:rPr>
            <w:noProof/>
            <w:webHidden/>
          </w:rPr>
          <w:fldChar w:fldCharType="separate"/>
        </w:r>
        <w:r w:rsidR="009961E2" w:rsidRPr="00FF119B">
          <w:rPr>
            <w:noProof/>
            <w:webHidden/>
          </w:rPr>
          <w:t>33</w:t>
        </w:r>
        <w:r w:rsidR="009961E2" w:rsidRPr="00FF119B">
          <w:rPr>
            <w:noProof/>
            <w:webHidden/>
          </w:rPr>
          <w:fldChar w:fldCharType="end"/>
        </w:r>
      </w:hyperlink>
    </w:p>
    <w:p w14:paraId="5B42ED20" w14:textId="4E42E6A1" w:rsidR="009961E2" w:rsidRPr="00FF119B" w:rsidRDefault="00B13370">
      <w:pPr>
        <w:pStyle w:val="Sommario4"/>
        <w:rPr>
          <w:rFonts w:cstheme="minorBidi"/>
          <w:noProof/>
          <w:sz w:val="22"/>
          <w:szCs w:val="22"/>
          <w:lang w:val="it-IT" w:eastAsia="it-IT" w:bidi="ar-SA"/>
        </w:rPr>
      </w:pPr>
      <w:hyperlink w:anchor="_Toc87043138" w:history="1">
        <w:r w:rsidR="009961E2" w:rsidRPr="00FF119B">
          <w:rPr>
            <w:rStyle w:val="Collegamentoipertestuale"/>
            <w:noProof/>
            <w:lang w:val="it-IT"/>
          </w:rPr>
          <w:t>2.2.19 Società ed Organismi Partecipati dall’Ente</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_Toc87043138 \h </w:instrText>
        </w:r>
        <w:r w:rsidR="009961E2" w:rsidRPr="00FF119B">
          <w:rPr>
            <w:noProof/>
            <w:webHidden/>
          </w:rPr>
        </w:r>
        <w:r w:rsidR="009961E2" w:rsidRPr="00FF119B">
          <w:rPr>
            <w:noProof/>
            <w:webHidden/>
          </w:rPr>
          <w:fldChar w:fldCharType="separate"/>
        </w:r>
        <w:r w:rsidR="009961E2" w:rsidRPr="00FF119B">
          <w:rPr>
            <w:noProof/>
            <w:webHidden/>
          </w:rPr>
          <w:t>33</w:t>
        </w:r>
        <w:r w:rsidR="009961E2" w:rsidRPr="00FF119B">
          <w:rPr>
            <w:noProof/>
            <w:webHidden/>
          </w:rPr>
          <w:fldChar w:fldCharType="end"/>
        </w:r>
      </w:hyperlink>
    </w:p>
    <w:p w14:paraId="318FD0BF" w14:textId="395178B7" w:rsidR="009961E2" w:rsidRPr="00FF119B" w:rsidRDefault="00B13370">
      <w:pPr>
        <w:pStyle w:val="Sommario4"/>
        <w:rPr>
          <w:rFonts w:cstheme="minorBidi"/>
          <w:noProof/>
          <w:sz w:val="22"/>
          <w:szCs w:val="22"/>
          <w:lang w:val="it-IT" w:eastAsia="it-IT" w:bidi="ar-SA"/>
        </w:rPr>
      </w:pPr>
      <w:hyperlink w:anchor="_Toc87043139" w:history="1">
        <w:r w:rsidR="009961E2" w:rsidRPr="00FF119B">
          <w:rPr>
            <w:rStyle w:val="Collegamentoipertestuale"/>
            <w:noProof/>
            <w:lang w:val="it-IT"/>
          </w:rPr>
          <w:t>2.2.20 Collaboratori Esterni</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_Toc87043139 \h </w:instrText>
        </w:r>
        <w:r w:rsidR="009961E2" w:rsidRPr="00FF119B">
          <w:rPr>
            <w:noProof/>
            <w:webHidden/>
          </w:rPr>
        </w:r>
        <w:r w:rsidR="009961E2" w:rsidRPr="00FF119B">
          <w:rPr>
            <w:noProof/>
            <w:webHidden/>
          </w:rPr>
          <w:fldChar w:fldCharType="separate"/>
        </w:r>
        <w:r w:rsidR="009961E2" w:rsidRPr="00FF119B">
          <w:rPr>
            <w:noProof/>
            <w:webHidden/>
          </w:rPr>
          <w:t>33</w:t>
        </w:r>
        <w:r w:rsidR="009961E2" w:rsidRPr="00FF119B">
          <w:rPr>
            <w:noProof/>
            <w:webHidden/>
          </w:rPr>
          <w:fldChar w:fldCharType="end"/>
        </w:r>
      </w:hyperlink>
    </w:p>
    <w:p w14:paraId="75480D58" w14:textId="1618D4A3" w:rsidR="009961E2" w:rsidRPr="00FF119B" w:rsidRDefault="00B13370">
      <w:pPr>
        <w:pStyle w:val="Sommario2"/>
        <w:tabs>
          <w:tab w:val="right" w:leader="dot" w:pos="9743"/>
        </w:tabs>
        <w:rPr>
          <w:rFonts w:cstheme="minorBidi"/>
          <w:smallCaps w:val="0"/>
          <w:noProof/>
          <w:sz w:val="22"/>
          <w:szCs w:val="22"/>
          <w:lang w:val="it-IT" w:eastAsia="it-IT" w:bidi="ar-SA"/>
        </w:rPr>
      </w:pPr>
      <w:hyperlink w:anchor="_Toc87043140" w:history="1">
        <w:r w:rsidR="009961E2" w:rsidRPr="00FF119B">
          <w:rPr>
            <w:rStyle w:val="Collegamentoipertestuale"/>
            <w:noProof/>
            <w:lang w:val="it-IT"/>
          </w:rPr>
          <w:t>3. ATTUAZIONE PTPCT</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_Toc87043140 \h </w:instrText>
        </w:r>
        <w:r w:rsidR="009961E2" w:rsidRPr="00FF119B">
          <w:rPr>
            <w:noProof/>
            <w:webHidden/>
          </w:rPr>
        </w:r>
        <w:r w:rsidR="009961E2" w:rsidRPr="00FF119B">
          <w:rPr>
            <w:noProof/>
            <w:webHidden/>
          </w:rPr>
          <w:fldChar w:fldCharType="separate"/>
        </w:r>
        <w:r w:rsidR="009961E2" w:rsidRPr="00FF119B">
          <w:rPr>
            <w:noProof/>
            <w:webHidden/>
          </w:rPr>
          <w:t>34</w:t>
        </w:r>
        <w:r w:rsidR="009961E2" w:rsidRPr="00FF119B">
          <w:rPr>
            <w:noProof/>
            <w:webHidden/>
          </w:rPr>
          <w:fldChar w:fldCharType="end"/>
        </w:r>
      </w:hyperlink>
    </w:p>
    <w:p w14:paraId="6834E0A1" w14:textId="5E84C837" w:rsidR="009961E2" w:rsidRPr="00FF119B" w:rsidRDefault="00B13370">
      <w:pPr>
        <w:pStyle w:val="Sommario2"/>
        <w:tabs>
          <w:tab w:val="right" w:leader="dot" w:pos="9743"/>
        </w:tabs>
        <w:rPr>
          <w:rFonts w:cstheme="minorBidi"/>
          <w:smallCaps w:val="0"/>
          <w:noProof/>
          <w:sz w:val="22"/>
          <w:szCs w:val="22"/>
          <w:lang w:val="it-IT" w:eastAsia="it-IT" w:bidi="ar-SA"/>
        </w:rPr>
      </w:pPr>
      <w:hyperlink w:anchor="_Toc87043141" w:history="1">
        <w:r w:rsidR="009961E2" w:rsidRPr="00FF119B">
          <w:rPr>
            <w:rStyle w:val="Collegamentoipertestuale"/>
            <w:noProof/>
            <w:lang w:val="it-IT"/>
          </w:rPr>
          <w:t>4. COLLEGAMENTO AL CICLO DI GESTIONE DELLE PERFORMANCE</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_Toc87043141 \h </w:instrText>
        </w:r>
        <w:r w:rsidR="009961E2" w:rsidRPr="00FF119B">
          <w:rPr>
            <w:noProof/>
            <w:webHidden/>
          </w:rPr>
        </w:r>
        <w:r w:rsidR="009961E2" w:rsidRPr="00FF119B">
          <w:rPr>
            <w:noProof/>
            <w:webHidden/>
          </w:rPr>
          <w:fldChar w:fldCharType="separate"/>
        </w:r>
        <w:r w:rsidR="009961E2" w:rsidRPr="00FF119B">
          <w:rPr>
            <w:noProof/>
            <w:webHidden/>
          </w:rPr>
          <w:t>34</w:t>
        </w:r>
        <w:r w:rsidR="009961E2" w:rsidRPr="00FF119B">
          <w:rPr>
            <w:noProof/>
            <w:webHidden/>
          </w:rPr>
          <w:fldChar w:fldCharType="end"/>
        </w:r>
      </w:hyperlink>
    </w:p>
    <w:p w14:paraId="4F9A5D79" w14:textId="2C4CE10A" w:rsidR="009961E2" w:rsidRPr="00FF119B" w:rsidRDefault="00B13370">
      <w:pPr>
        <w:pStyle w:val="Sommario4"/>
        <w:rPr>
          <w:rFonts w:cstheme="minorBidi"/>
          <w:noProof/>
          <w:sz w:val="22"/>
          <w:szCs w:val="22"/>
          <w:lang w:val="it-IT" w:eastAsia="it-IT" w:bidi="ar-SA"/>
        </w:rPr>
      </w:pPr>
      <w:hyperlink w:anchor="_Toc87043142" w:history="1">
        <w:r w:rsidR="009961E2" w:rsidRPr="00FF119B">
          <w:rPr>
            <w:rStyle w:val="Collegamentoipertestuale"/>
            <w:noProof/>
            <w:lang w:val="it-IT"/>
          </w:rPr>
          <w:t>4.1 OBIETTIVI STRATEGICI</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_Toc87043142 \h </w:instrText>
        </w:r>
        <w:r w:rsidR="009961E2" w:rsidRPr="00FF119B">
          <w:rPr>
            <w:noProof/>
            <w:webHidden/>
          </w:rPr>
        </w:r>
        <w:r w:rsidR="009961E2" w:rsidRPr="00FF119B">
          <w:rPr>
            <w:noProof/>
            <w:webHidden/>
          </w:rPr>
          <w:fldChar w:fldCharType="separate"/>
        </w:r>
        <w:r w:rsidR="009961E2" w:rsidRPr="00FF119B">
          <w:rPr>
            <w:noProof/>
            <w:webHidden/>
          </w:rPr>
          <w:t>35</w:t>
        </w:r>
        <w:r w:rsidR="009961E2" w:rsidRPr="00FF119B">
          <w:rPr>
            <w:noProof/>
            <w:webHidden/>
          </w:rPr>
          <w:fldChar w:fldCharType="end"/>
        </w:r>
      </w:hyperlink>
    </w:p>
    <w:p w14:paraId="7000D4C1" w14:textId="35D328A9" w:rsidR="009961E2" w:rsidRPr="00FF119B" w:rsidRDefault="00B13370">
      <w:pPr>
        <w:pStyle w:val="Sommario1"/>
        <w:tabs>
          <w:tab w:val="right" w:leader="dot" w:pos="9743"/>
        </w:tabs>
        <w:rPr>
          <w:rFonts w:cstheme="minorBidi"/>
          <w:b w:val="0"/>
          <w:bCs w:val="0"/>
          <w:caps w:val="0"/>
          <w:noProof/>
          <w:sz w:val="22"/>
          <w:szCs w:val="22"/>
          <w:lang w:val="it-IT" w:eastAsia="it-IT" w:bidi="ar-SA"/>
        </w:rPr>
      </w:pPr>
      <w:hyperlink w:anchor="_Toc87043143" w:history="1">
        <w:r w:rsidR="009961E2" w:rsidRPr="00FF119B">
          <w:rPr>
            <w:rStyle w:val="Collegamentoipertestuale"/>
            <w:noProof/>
            <w:lang w:val="it-IT"/>
          </w:rPr>
          <w:t>3</w:t>
        </w:r>
        <w:r w:rsidR="009961E2" w:rsidRPr="00FF119B">
          <w:rPr>
            <w:rStyle w:val="Collegamentoipertestuale"/>
            <w:rFonts w:cs="Times New Roman"/>
            <w:noProof/>
            <w:lang w:val="it-IT"/>
          </w:rPr>
          <w:t>ª</w:t>
        </w:r>
        <w:r w:rsidR="009961E2" w:rsidRPr="00FF119B">
          <w:rPr>
            <w:rStyle w:val="Collegamentoipertestuale"/>
            <w:noProof/>
            <w:lang w:val="it-IT"/>
          </w:rPr>
          <w:t xml:space="preserve"> PARTE PROCESSO DI GESTIONE DEL RISCHIO RISK MANAGEMENT</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_Toc87043143 \h </w:instrText>
        </w:r>
        <w:r w:rsidR="009961E2" w:rsidRPr="00FF119B">
          <w:rPr>
            <w:noProof/>
            <w:webHidden/>
          </w:rPr>
        </w:r>
        <w:r w:rsidR="009961E2" w:rsidRPr="00FF119B">
          <w:rPr>
            <w:noProof/>
            <w:webHidden/>
          </w:rPr>
          <w:fldChar w:fldCharType="separate"/>
        </w:r>
        <w:r w:rsidR="009961E2" w:rsidRPr="00FF119B">
          <w:rPr>
            <w:noProof/>
            <w:webHidden/>
          </w:rPr>
          <w:t>36</w:t>
        </w:r>
        <w:r w:rsidR="009961E2" w:rsidRPr="00FF119B">
          <w:rPr>
            <w:noProof/>
            <w:webHidden/>
          </w:rPr>
          <w:fldChar w:fldCharType="end"/>
        </w:r>
      </w:hyperlink>
    </w:p>
    <w:p w14:paraId="6AEEDC3C" w14:textId="3D696B8B" w:rsidR="009961E2" w:rsidRPr="00FF119B" w:rsidRDefault="00B13370">
      <w:pPr>
        <w:pStyle w:val="Sommario2"/>
        <w:tabs>
          <w:tab w:val="right" w:leader="dot" w:pos="9743"/>
        </w:tabs>
        <w:rPr>
          <w:rFonts w:cstheme="minorBidi"/>
          <w:smallCaps w:val="0"/>
          <w:noProof/>
          <w:sz w:val="22"/>
          <w:szCs w:val="22"/>
          <w:lang w:val="it-IT" w:eastAsia="it-IT" w:bidi="ar-SA"/>
        </w:rPr>
      </w:pPr>
      <w:hyperlink w:anchor="_Toc87043144" w:history="1">
        <w:r w:rsidR="009961E2" w:rsidRPr="00FF119B">
          <w:rPr>
            <w:rStyle w:val="Collegamentoipertestuale"/>
            <w:noProof/>
            <w:lang w:val="it-IT"/>
          </w:rPr>
          <w:t>1. PRINCIPI PER LA GESTIONE DEL RISCHIO</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_Toc87043144 \h </w:instrText>
        </w:r>
        <w:r w:rsidR="009961E2" w:rsidRPr="00FF119B">
          <w:rPr>
            <w:noProof/>
            <w:webHidden/>
          </w:rPr>
        </w:r>
        <w:r w:rsidR="009961E2" w:rsidRPr="00FF119B">
          <w:rPr>
            <w:noProof/>
            <w:webHidden/>
          </w:rPr>
          <w:fldChar w:fldCharType="separate"/>
        </w:r>
        <w:r w:rsidR="009961E2" w:rsidRPr="00FF119B">
          <w:rPr>
            <w:noProof/>
            <w:webHidden/>
          </w:rPr>
          <w:t>37</w:t>
        </w:r>
        <w:r w:rsidR="009961E2" w:rsidRPr="00FF119B">
          <w:rPr>
            <w:noProof/>
            <w:webHidden/>
          </w:rPr>
          <w:fldChar w:fldCharType="end"/>
        </w:r>
      </w:hyperlink>
    </w:p>
    <w:p w14:paraId="6883C7D4" w14:textId="58C056E3" w:rsidR="009961E2" w:rsidRPr="00FF119B" w:rsidRDefault="00B13370">
      <w:pPr>
        <w:pStyle w:val="Sommario2"/>
        <w:tabs>
          <w:tab w:val="right" w:leader="dot" w:pos="9743"/>
        </w:tabs>
        <w:rPr>
          <w:rFonts w:cstheme="minorBidi"/>
          <w:smallCaps w:val="0"/>
          <w:noProof/>
          <w:sz w:val="22"/>
          <w:szCs w:val="22"/>
          <w:lang w:val="it-IT" w:eastAsia="it-IT" w:bidi="ar-SA"/>
        </w:rPr>
      </w:pPr>
      <w:hyperlink w:anchor="_Toc87043145" w:history="1">
        <w:r w:rsidR="009961E2" w:rsidRPr="00FF119B">
          <w:rPr>
            <w:rStyle w:val="Collegamentoipertestuale"/>
            <w:noProof/>
            <w:lang w:val="it-IT"/>
          </w:rPr>
          <w:t>2. Analisi del contesto</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_Toc87043145 \h </w:instrText>
        </w:r>
        <w:r w:rsidR="009961E2" w:rsidRPr="00FF119B">
          <w:rPr>
            <w:noProof/>
            <w:webHidden/>
          </w:rPr>
        </w:r>
        <w:r w:rsidR="009961E2" w:rsidRPr="00FF119B">
          <w:rPr>
            <w:noProof/>
            <w:webHidden/>
          </w:rPr>
          <w:fldChar w:fldCharType="separate"/>
        </w:r>
        <w:r w:rsidR="009961E2" w:rsidRPr="00FF119B">
          <w:rPr>
            <w:noProof/>
            <w:webHidden/>
          </w:rPr>
          <w:t>38</w:t>
        </w:r>
        <w:r w:rsidR="009961E2" w:rsidRPr="00FF119B">
          <w:rPr>
            <w:noProof/>
            <w:webHidden/>
          </w:rPr>
          <w:fldChar w:fldCharType="end"/>
        </w:r>
      </w:hyperlink>
    </w:p>
    <w:p w14:paraId="22960EB9" w14:textId="51C598C4" w:rsidR="009961E2" w:rsidRPr="00FF119B" w:rsidRDefault="00B13370">
      <w:pPr>
        <w:pStyle w:val="Sommario3"/>
        <w:tabs>
          <w:tab w:val="right" w:leader="dot" w:pos="9743"/>
        </w:tabs>
        <w:rPr>
          <w:rFonts w:cstheme="minorBidi"/>
          <w:i w:val="0"/>
          <w:iCs w:val="0"/>
          <w:noProof/>
          <w:sz w:val="22"/>
          <w:szCs w:val="22"/>
          <w:lang w:val="it-IT" w:eastAsia="it-IT" w:bidi="ar-SA"/>
        </w:rPr>
      </w:pPr>
      <w:hyperlink w:anchor="_Toc87043146" w:history="1">
        <w:r w:rsidR="009961E2" w:rsidRPr="00FF119B">
          <w:rPr>
            <w:rStyle w:val="Collegamentoipertestuale"/>
            <w:noProof/>
            <w:lang w:val="it-IT"/>
          </w:rPr>
          <w:t>2.1 ANALISI DEL CONTESTO</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_Toc87043146 \h </w:instrText>
        </w:r>
        <w:r w:rsidR="009961E2" w:rsidRPr="00FF119B">
          <w:rPr>
            <w:noProof/>
            <w:webHidden/>
          </w:rPr>
        </w:r>
        <w:r w:rsidR="009961E2" w:rsidRPr="00FF119B">
          <w:rPr>
            <w:noProof/>
            <w:webHidden/>
          </w:rPr>
          <w:fldChar w:fldCharType="separate"/>
        </w:r>
        <w:r w:rsidR="009961E2" w:rsidRPr="00FF119B">
          <w:rPr>
            <w:noProof/>
            <w:webHidden/>
          </w:rPr>
          <w:t>38</w:t>
        </w:r>
        <w:r w:rsidR="009961E2" w:rsidRPr="00FF119B">
          <w:rPr>
            <w:noProof/>
            <w:webHidden/>
          </w:rPr>
          <w:fldChar w:fldCharType="end"/>
        </w:r>
      </w:hyperlink>
    </w:p>
    <w:p w14:paraId="71BF8899" w14:textId="6928E982" w:rsidR="009961E2" w:rsidRPr="00FF119B" w:rsidRDefault="00B13370">
      <w:pPr>
        <w:pStyle w:val="Sommario4"/>
        <w:rPr>
          <w:rFonts w:cstheme="minorBidi"/>
          <w:noProof/>
          <w:sz w:val="22"/>
          <w:szCs w:val="22"/>
          <w:lang w:val="it-IT" w:eastAsia="it-IT" w:bidi="ar-SA"/>
        </w:rPr>
      </w:pPr>
      <w:hyperlink w:anchor="_Toc87043147" w:history="1">
        <w:r w:rsidR="009961E2" w:rsidRPr="00FF119B">
          <w:rPr>
            <w:rStyle w:val="Collegamentoipertestuale"/>
            <w:noProof/>
            <w:lang w:val="it-IT"/>
          </w:rPr>
          <w:t>2.1.1 Analisi del contesto esterno</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_Toc87043147 \h </w:instrText>
        </w:r>
        <w:r w:rsidR="009961E2" w:rsidRPr="00FF119B">
          <w:rPr>
            <w:noProof/>
            <w:webHidden/>
          </w:rPr>
        </w:r>
        <w:r w:rsidR="009961E2" w:rsidRPr="00FF119B">
          <w:rPr>
            <w:noProof/>
            <w:webHidden/>
          </w:rPr>
          <w:fldChar w:fldCharType="separate"/>
        </w:r>
        <w:r w:rsidR="009961E2" w:rsidRPr="00FF119B">
          <w:rPr>
            <w:noProof/>
            <w:webHidden/>
          </w:rPr>
          <w:t>39</w:t>
        </w:r>
        <w:r w:rsidR="009961E2" w:rsidRPr="00FF119B">
          <w:rPr>
            <w:noProof/>
            <w:webHidden/>
          </w:rPr>
          <w:fldChar w:fldCharType="end"/>
        </w:r>
      </w:hyperlink>
    </w:p>
    <w:p w14:paraId="5BE85B07" w14:textId="7A92859B" w:rsidR="009961E2" w:rsidRPr="00FF119B" w:rsidRDefault="00B13370">
      <w:pPr>
        <w:pStyle w:val="Sommario4"/>
        <w:rPr>
          <w:rFonts w:cstheme="minorBidi"/>
          <w:noProof/>
          <w:sz w:val="22"/>
          <w:szCs w:val="22"/>
          <w:lang w:val="it-IT" w:eastAsia="it-IT" w:bidi="ar-SA"/>
        </w:rPr>
      </w:pPr>
      <w:hyperlink w:anchor="_Toc87043148" w:history="1">
        <w:r w:rsidR="009961E2" w:rsidRPr="00FF119B">
          <w:rPr>
            <w:rStyle w:val="Collegamentoipertestuale"/>
            <w:noProof/>
            <w:lang w:val="it-IT"/>
          </w:rPr>
          <w:t>2.2 Analisi del contesto INTERNO</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_Toc87043148 \h </w:instrText>
        </w:r>
        <w:r w:rsidR="009961E2" w:rsidRPr="00FF119B">
          <w:rPr>
            <w:noProof/>
            <w:webHidden/>
          </w:rPr>
        </w:r>
        <w:r w:rsidR="009961E2" w:rsidRPr="00FF119B">
          <w:rPr>
            <w:noProof/>
            <w:webHidden/>
          </w:rPr>
          <w:fldChar w:fldCharType="separate"/>
        </w:r>
        <w:r w:rsidR="009961E2" w:rsidRPr="00FF119B">
          <w:rPr>
            <w:noProof/>
            <w:webHidden/>
          </w:rPr>
          <w:t>47</w:t>
        </w:r>
        <w:r w:rsidR="009961E2" w:rsidRPr="00FF119B">
          <w:rPr>
            <w:noProof/>
            <w:webHidden/>
          </w:rPr>
          <w:fldChar w:fldCharType="end"/>
        </w:r>
      </w:hyperlink>
    </w:p>
    <w:p w14:paraId="7BF908B6" w14:textId="46759353" w:rsidR="009961E2" w:rsidRPr="00FF119B" w:rsidRDefault="00B13370">
      <w:pPr>
        <w:pStyle w:val="Sommario4"/>
        <w:rPr>
          <w:rFonts w:cstheme="minorBidi"/>
          <w:noProof/>
          <w:sz w:val="22"/>
          <w:szCs w:val="22"/>
          <w:lang w:val="it-IT" w:eastAsia="it-IT" w:bidi="ar-SA"/>
        </w:rPr>
      </w:pPr>
      <w:hyperlink w:anchor="_Toc87043149" w:history="1">
        <w:r w:rsidR="009961E2" w:rsidRPr="00FF119B">
          <w:rPr>
            <w:rStyle w:val="Collegamentoipertestuale"/>
            <w:noProof/>
            <w:lang w:val="it-IT"/>
          </w:rPr>
          <w:t>2.3 MAPPATURA DEI PROCESSI</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_Toc87043149 \h </w:instrText>
        </w:r>
        <w:r w:rsidR="009961E2" w:rsidRPr="00FF119B">
          <w:rPr>
            <w:noProof/>
            <w:webHidden/>
          </w:rPr>
        </w:r>
        <w:r w:rsidR="009961E2" w:rsidRPr="00FF119B">
          <w:rPr>
            <w:noProof/>
            <w:webHidden/>
          </w:rPr>
          <w:fldChar w:fldCharType="separate"/>
        </w:r>
        <w:r w:rsidR="009961E2" w:rsidRPr="00FF119B">
          <w:rPr>
            <w:noProof/>
            <w:webHidden/>
          </w:rPr>
          <w:t>55</w:t>
        </w:r>
        <w:r w:rsidR="009961E2" w:rsidRPr="00FF119B">
          <w:rPr>
            <w:noProof/>
            <w:webHidden/>
          </w:rPr>
          <w:fldChar w:fldCharType="end"/>
        </w:r>
      </w:hyperlink>
    </w:p>
    <w:p w14:paraId="1BD020E9" w14:textId="59A8A626" w:rsidR="009961E2" w:rsidRPr="00FF119B" w:rsidRDefault="00B13370">
      <w:pPr>
        <w:pStyle w:val="Sommario4"/>
        <w:rPr>
          <w:rFonts w:cstheme="minorBidi"/>
          <w:noProof/>
          <w:sz w:val="22"/>
          <w:szCs w:val="22"/>
          <w:lang w:val="it-IT" w:eastAsia="it-IT" w:bidi="ar-SA"/>
        </w:rPr>
      </w:pPr>
      <w:hyperlink w:anchor="_Toc87043150" w:history="1">
        <w:r w:rsidR="009961E2" w:rsidRPr="00FF119B">
          <w:rPr>
            <w:rStyle w:val="Collegamentoipertestuale"/>
            <w:noProof/>
            <w:lang w:val="it-IT"/>
          </w:rPr>
          <w:t>2.4 Indicazione delle "</w:t>
        </w:r>
        <w:r w:rsidR="009961E2" w:rsidRPr="00FF119B">
          <w:rPr>
            <w:rStyle w:val="Collegamentoipertestuale"/>
            <w:i/>
            <w:noProof/>
            <w:lang w:val="it-IT"/>
          </w:rPr>
          <w:t>aree di rischio</w:t>
        </w:r>
        <w:r w:rsidR="009961E2" w:rsidRPr="00FF119B">
          <w:rPr>
            <w:rStyle w:val="Collegamentoipertestuale"/>
            <w:noProof/>
            <w:lang w:val="it-IT"/>
          </w:rPr>
          <w:t>"</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_Toc87043150 \h </w:instrText>
        </w:r>
        <w:r w:rsidR="009961E2" w:rsidRPr="00FF119B">
          <w:rPr>
            <w:noProof/>
            <w:webHidden/>
          </w:rPr>
        </w:r>
        <w:r w:rsidR="009961E2" w:rsidRPr="00FF119B">
          <w:rPr>
            <w:noProof/>
            <w:webHidden/>
          </w:rPr>
          <w:fldChar w:fldCharType="separate"/>
        </w:r>
        <w:r w:rsidR="009961E2" w:rsidRPr="00FF119B">
          <w:rPr>
            <w:noProof/>
            <w:webHidden/>
          </w:rPr>
          <w:t>56</w:t>
        </w:r>
        <w:r w:rsidR="009961E2" w:rsidRPr="00FF119B">
          <w:rPr>
            <w:noProof/>
            <w:webHidden/>
          </w:rPr>
          <w:fldChar w:fldCharType="end"/>
        </w:r>
      </w:hyperlink>
    </w:p>
    <w:p w14:paraId="1A8B489D" w14:textId="4147F875" w:rsidR="009961E2" w:rsidRPr="00FF119B" w:rsidRDefault="00B13370">
      <w:pPr>
        <w:pStyle w:val="Sommario2"/>
        <w:tabs>
          <w:tab w:val="right" w:leader="dot" w:pos="9743"/>
        </w:tabs>
        <w:rPr>
          <w:rFonts w:cstheme="minorBidi"/>
          <w:smallCaps w:val="0"/>
          <w:noProof/>
          <w:sz w:val="22"/>
          <w:szCs w:val="22"/>
          <w:lang w:val="it-IT" w:eastAsia="it-IT" w:bidi="ar-SA"/>
        </w:rPr>
      </w:pPr>
      <w:hyperlink w:anchor="_Toc87043151" w:history="1">
        <w:r w:rsidR="009961E2" w:rsidRPr="00FF119B">
          <w:rPr>
            <w:rStyle w:val="Collegamentoipertestuale"/>
            <w:noProof/>
            <w:lang w:val="it-IT"/>
          </w:rPr>
          <w:t>3. IL MODELLO DI GESTIONE DEL RISCHIO</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_Toc87043151 \h </w:instrText>
        </w:r>
        <w:r w:rsidR="009961E2" w:rsidRPr="00FF119B">
          <w:rPr>
            <w:noProof/>
            <w:webHidden/>
          </w:rPr>
        </w:r>
        <w:r w:rsidR="009961E2" w:rsidRPr="00FF119B">
          <w:rPr>
            <w:noProof/>
            <w:webHidden/>
          </w:rPr>
          <w:fldChar w:fldCharType="separate"/>
        </w:r>
        <w:r w:rsidR="009961E2" w:rsidRPr="00FF119B">
          <w:rPr>
            <w:noProof/>
            <w:webHidden/>
          </w:rPr>
          <w:t>57</w:t>
        </w:r>
        <w:r w:rsidR="009961E2" w:rsidRPr="00FF119B">
          <w:rPr>
            <w:noProof/>
            <w:webHidden/>
          </w:rPr>
          <w:fldChar w:fldCharType="end"/>
        </w:r>
      </w:hyperlink>
    </w:p>
    <w:p w14:paraId="6C6D6AD3" w14:textId="621357A1" w:rsidR="009961E2" w:rsidRPr="00FF119B" w:rsidRDefault="00B13370">
      <w:pPr>
        <w:pStyle w:val="Sommario3"/>
        <w:tabs>
          <w:tab w:val="right" w:leader="dot" w:pos="9743"/>
        </w:tabs>
        <w:rPr>
          <w:rFonts w:cstheme="minorBidi"/>
          <w:i w:val="0"/>
          <w:iCs w:val="0"/>
          <w:noProof/>
          <w:sz w:val="22"/>
          <w:szCs w:val="22"/>
          <w:lang w:val="it-IT" w:eastAsia="it-IT" w:bidi="ar-SA"/>
        </w:rPr>
      </w:pPr>
      <w:hyperlink w:anchor="_Toc87043152" w:history="1">
        <w:r w:rsidR="009961E2" w:rsidRPr="00FF119B">
          <w:rPr>
            <w:rStyle w:val="Collegamentoipertestuale"/>
            <w:b/>
            <w:noProof/>
            <w:lang w:val="it-IT"/>
          </w:rPr>
          <w:t>Le fasi del percorso di gestione del rischio</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_Toc87043152 \h </w:instrText>
        </w:r>
        <w:r w:rsidR="009961E2" w:rsidRPr="00FF119B">
          <w:rPr>
            <w:noProof/>
            <w:webHidden/>
          </w:rPr>
        </w:r>
        <w:r w:rsidR="009961E2" w:rsidRPr="00FF119B">
          <w:rPr>
            <w:noProof/>
            <w:webHidden/>
          </w:rPr>
          <w:fldChar w:fldCharType="separate"/>
        </w:r>
        <w:r w:rsidR="009961E2" w:rsidRPr="00FF119B">
          <w:rPr>
            <w:noProof/>
            <w:webHidden/>
          </w:rPr>
          <w:t>57</w:t>
        </w:r>
        <w:r w:rsidR="009961E2" w:rsidRPr="00FF119B">
          <w:rPr>
            <w:noProof/>
            <w:webHidden/>
          </w:rPr>
          <w:fldChar w:fldCharType="end"/>
        </w:r>
      </w:hyperlink>
    </w:p>
    <w:p w14:paraId="3CA81EE8" w14:textId="15565988" w:rsidR="009961E2" w:rsidRPr="00FF119B" w:rsidRDefault="00B13370">
      <w:pPr>
        <w:pStyle w:val="Sommario3"/>
        <w:tabs>
          <w:tab w:val="right" w:leader="dot" w:pos="9743"/>
        </w:tabs>
        <w:rPr>
          <w:rFonts w:cstheme="minorBidi"/>
          <w:i w:val="0"/>
          <w:iCs w:val="0"/>
          <w:noProof/>
          <w:sz w:val="22"/>
          <w:szCs w:val="22"/>
          <w:lang w:val="it-IT" w:eastAsia="it-IT" w:bidi="ar-SA"/>
        </w:rPr>
      </w:pPr>
      <w:hyperlink w:anchor="_Toc87043153" w:history="1">
        <w:r w:rsidR="009961E2" w:rsidRPr="00FF119B">
          <w:rPr>
            <w:rStyle w:val="Collegamentoipertestuale"/>
            <w:b/>
            <w:noProof/>
            <w:lang w:val="it-IT"/>
          </w:rPr>
          <w:t>Sensibilizzazione dei Dirigenti e Responsabili di Servizio e condivisione dell’approccio</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_Toc87043153 \h </w:instrText>
        </w:r>
        <w:r w:rsidR="009961E2" w:rsidRPr="00FF119B">
          <w:rPr>
            <w:noProof/>
            <w:webHidden/>
          </w:rPr>
        </w:r>
        <w:r w:rsidR="009961E2" w:rsidRPr="00FF119B">
          <w:rPr>
            <w:noProof/>
            <w:webHidden/>
          </w:rPr>
          <w:fldChar w:fldCharType="separate"/>
        </w:r>
        <w:r w:rsidR="009961E2" w:rsidRPr="00FF119B">
          <w:rPr>
            <w:noProof/>
            <w:webHidden/>
          </w:rPr>
          <w:t>57</w:t>
        </w:r>
        <w:r w:rsidR="009961E2" w:rsidRPr="00FF119B">
          <w:rPr>
            <w:noProof/>
            <w:webHidden/>
          </w:rPr>
          <w:fldChar w:fldCharType="end"/>
        </w:r>
      </w:hyperlink>
    </w:p>
    <w:p w14:paraId="18B686AC" w14:textId="72280771" w:rsidR="009961E2" w:rsidRPr="00FF119B" w:rsidRDefault="00B13370">
      <w:pPr>
        <w:pStyle w:val="Sommario3"/>
        <w:tabs>
          <w:tab w:val="right" w:leader="dot" w:pos="9743"/>
        </w:tabs>
        <w:rPr>
          <w:rFonts w:cstheme="minorBidi"/>
          <w:i w:val="0"/>
          <w:iCs w:val="0"/>
          <w:noProof/>
          <w:sz w:val="22"/>
          <w:szCs w:val="22"/>
          <w:lang w:val="it-IT" w:eastAsia="it-IT" w:bidi="ar-SA"/>
        </w:rPr>
      </w:pPr>
      <w:hyperlink w:anchor="_Toc87043154" w:history="1">
        <w:r w:rsidR="009961E2" w:rsidRPr="00FF119B">
          <w:rPr>
            <w:rStyle w:val="Collegamentoipertestuale"/>
            <w:b/>
            <w:noProof/>
            <w:lang w:val="it-IT"/>
          </w:rPr>
          <w:t>Individuazione dei processi più a rischio (“mappa/registro dei processi a rischio”) e dei possibili rischi (“mappa/registro dei rischi”)</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_Toc87043154 \h </w:instrText>
        </w:r>
        <w:r w:rsidR="009961E2" w:rsidRPr="00FF119B">
          <w:rPr>
            <w:noProof/>
            <w:webHidden/>
          </w:rPr>
        </w:r>
        <w:r w:rsidR="009961E2" w:rsidRPr="00FF119B">
          <w:rPr>
            <w:noProof/>
            <w:webHidden/>
          </w:rPr>
          <w:fldChar w:fldCharType="separate"/>
        </w:r>
        <w:r w:rsidR="009961E2" w:rsidRPr="00FF119B">
          <w:rPr>
            <w:noProof/>
            <w:webHidden/>
          </w:rPr>
          <w:t>58</w:t>
        </w:r>
        <w:r w:rsidR="009961E2" w:rsidRPr="00FF119B">
          <w:rPr>
            <w:noProof/>
            <w:webHidden/>
          </w:rPr>
          <w:fldChar w:fldCharType="end"/>
        </w:r>
      </w:hyperlink>
    </w:p>
    <w:p w14:paraId="2D59268A" w14:textId="6E07E56A" w:rsidR="009961E2" w:rsidRPr="00FF119B" w:rsidRDefault="00B13370">
      <w:pPr>
        <w:pStyle w:val="Sommario3"/>
        <w:tabs>
          <w:tab w:val="right" w:leader="dot" w:pos="9743"/>
        </w:tabs>
        <w:rPr>
          <w:rFonts w:cstheme="minorBidi"/>
          <w:i w:val="0"/>
          <w:iCs w:val="0"/>
          <w:noProof/>
          <w:sz w:val="22"/>
          <w:szCs w:val="22"/>
          <w:lang w:val="it-IT" w:eastAsia="it-IT" w:bidi="ar-SA"/>
        </w:rPr>
      </w:pPr>
      <w:hyperlink w:anchor="_Toc87043155" w:history="1">
        <w:r w:rsidR="009961E2" w:rsidRPr="00FF119B">
          <w:rPr>
            <w:rStyle w:val="Collegamentoipertestuale"/>
            <w:b/>
            <w:bCs/>
            <w:noProof/>
            <w:lang w:val="it-IT"/>
          </w:rPr>
          <w:t>L'analisi del rischio</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_Toc87043155 \h </w:instrText>
        </w:r>
        <w:r w:rsidR="009961E2" w:rsidRPr="00FF119B">
          <w:rPr>
            <w:noProof/>
            <w:webHidden/>
          </w:rPr>
        </w:r>
        <w:r w:rsidR="009961E2" w:rsidRPr="00FF119B">
          <w:rPr>
            <w:noProof/>
            <w:webHidden/>
          </w:rPr>
          <w:fldChar w:fldCharType="separate"/>
        </w:r>
        <w:r w:rsidR="009961E2" w:rsidRPr="00FF119B">
          <w:rPr>
            <w:noProof/>
            <w:webHidden/>
          </w:rPr>
          <w:t>59</w:t>
        </w:r>
        <w:r w:rsidR="009961E2" w:rsidRPr="00FF119B">
          <w:rPr>
            <w:noProof/>
            <w:webHidden/>
          </w:rPr>
          <w:fldChar w:fldCharType="end"/>
        </w:r>
      </w:hyperlink>
    </w:p>
    <w:p w14:paraId="50283C7F" w14:textId="63830C29" w:rsidR="009961E2" w:rsidRPr="00FF119B" w:rsidRDefault="00B13370">
      <w:pPr>
        <w:pStyle w:val="Sommario1"/>
        <w:tabs>
          <w:tab w:val="right" w:leader="dot" w:pos="9743"/>
        </w:tabs>
        <w:rPr>
          <w:rFonts w:cstheme="minorBidi"/>
          <w:b w:val="0"/>
          <w:bCs w:val="0"/>
          <w:caps w:val="0"/>
          <w:noProof/>
          <w:sz w:val="22"/>
          <w:szCs w:val="22"/>
          <w:lang w:val="it-IT" w:eastAsia="it-IT" w:bidi="ar-SA"/>
        </w:rPr>
      </w:pPr>
      <w:hyperlink w:anchor="_Toc87043156" w:history="1">
        <w:r w:rsidR="009961E2" w:rsidRPr="00FF119B">
          <w:rPr>
            <w:rStyle w:val="Collegamentoipertestuale"/>
            <w:noProof/>
            <w:lang w:val="it-IT"/>
          </w:rPr>
          <w:t>4</w:t>
        </w:r>
        <w:r w:rsidR="009961E2" w:rsidRPr="00FF119B">
          <w:rPr>
            <w:rStyle w:val="Collegamentoipertestuale"/>
            <w:rFonts w:cs="Times New Roman"/>
            <w:noProof/>
            <w:lang w:val="it-IT"/>
          </w:rPr>
          <w:t>ª</w:t>
        </w:r>
        <w:r w:rsidR="009961E2" w:rsidRPr="00FF119B">
          <w:rPr>
            <w:rStyle w:val="Collegamentoipertestuale"/>
            <w:noProof/>
            <w:lang w:val="it-IT"/>
          </w:rPr>
          <w:t xml:space="preserve"> parte trattamento misure generali e specifiche</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_Toc87043156 \h </w:instrText>
        </w:r>
        <w:r w:rsidR="009961E2" w:rsidRPr="00FF119B">
          <w:rPr>
            <w:noProof/>
            <w:webHidden/>
          </w:rPr>
        </w:r>
        <w:r w:rsidR="009961E2" w:rsidRPr="00FF119B">
          <w:rPr>
            <w:noProof/>
            <w:webHidden/>
          </w:rPr>
          <w:fldChar w:fldCharType="separate"/>
        </w:r>
        <w:r w:rsidR="009961E2" w:rsidRPr="00FF119B">
          <w:rPr>
            <w:noProof/>
            <w:webHidden/>
          </w:rPr>
          <w:t>60</w:t>
        </w:r>
        <w:r w:rsidR="009961E2" w:rsidRPr="00FF119B">
          <w:rPr>
            <w:noProof/>
            <w:webHidden/>
          </w:rPr>
          <w:fldChar w:fldCharType="end"/>
        </w:r>
      </w:hyperlink>
    </w:p>
    <w:p w14:paraId="32A5AF1A" w14:textId="19D75D2A" w:rsidR="009961E2" w:rsidRPr="00FF119B" w:rsidRDefault="00B13370">
      <w:pPr>
        <w:pStyle w:val="Sommario2"/>
        <w:tabs>
          <w:tab w:val="right" w:leader="dot" w:pos="9743"/>
        </w:tabs>
        <w:rPr>
          <w:rFonts w:cstheme="minorBidi"/>
          <w:smallCaps w:val="0"/>
          <w:noProof/>
          <w:sz w:val="22"/>
          <w:szCs w:val="22"/>
          <w:lang w:val="it-IT" w:eastAsia="it-IT" w:bidi="ar-SA"/>
        </w:rPr>
      </w:pPr>
      <w:hyperlink w:anchor="_Toc87043157" w:history="1">
        <w:r w:rsidR="009961E2" w:rsidRPr="00FF119B">
          <w:rPr>
            <w:rStyle w:val="Collegamentoipertestuale"/>
            <w:noProof/>
            <w:lang w:val="it-IT"/>
          </w:rPr>
          <w:t>1. misure generali</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_Toc87043157 \h </w:instrText>
        </w:r>
        <w:r w:rsidR="009961E2" w:rsidRPr="00FF119B">
          <w:rPr>
            <w:noProof/>
            <w:webHidden/>
          </w:rPr>
        </w:r>
        <w:r w:rsidR="009961E2" w:rsidRPr="00FF119B">
          <w:rPr>
            <w:noProof/>
            <w:webHidden/>
          </w:rPr>
          <w:fldChar w:fldCharType="separate"/>
        </w:r>
        <w:r w:rsidR="009961E2" w:rsidRPr="00FF119B">
          <w:rPr>
            <w:noProof/>
            <w:webHidden/>
          </w:rPr>
          <w:t>61</w:t>
        </w:r>
        <w:r w:rsidR="009961E2" w:rsidRPr="00FF119B">
          <w:rPr>
            <w:noProof/>
            <w:webHidden/>
          </w:rPr>
          <w:fldChar w:fldCharType="end"/>
        </w:r>
      </w:hyperlink>
    </w:p>
    <w:p w14:paraId="193B3F8E" w14:textId="20C103E9" w:rsidR="009961E2" w:rsidRPr="00FF119B" w:rsidRDefault="00B13370">
      <w:pPr>
        <w:pStyle w:val="Sommario3"/>
        <w:tabs>
          <w:tab w:val="left" w:pos="1134"/>
          <w:tab w:val="right" w:leader="dot" w:pos="9743"/>
        </w:tabs>
        <w:rPr>
          <w:rFonts w:cstheme="minorBidi"/>
          <w:i w:val="0"/>
          <w:iCs w:val="0"/>
          <w:noProof/>
          <w:sz w:val="22"/>
          <w:szCs w:val="22"/>
          <w:lang w:val="it-IT" w:eastAsia="it-IT" w:bidi="ar-SA"/>
        </w:rPr>
      </w:pPr>
      <w:hyperlink w:anchor="_Toc87043158" w:history="1">
        <w:r w:rsidR="009961E2" w:rsidRPr="00FF119B">
          <w:rPr>
            <w:rStyle w:val="Collegamentoipertestuale"/>
            <w:noProof/>
            <w:u w:color="000000"/>
            <w:lang w:val="it-IT"/>
          </w:rPr>
          <w:t xml:space="preserve">1.1 </w:t>
        </w:r>
        <w:r w:rsidR="009961E2" w:rsidRPr="00FF119B">
          <w:rPr>
            <w:rFonts w:cstheme="minorBidi"/>
            <w:i w:val="0"/>
            <w:iCs w:val="0"/>
            <w:noProof/>
            <w:sz w:val="22"/>
            <w:szCs w:val="22"/>
            <w:lang w:val="it-IT" w:eastAsia="it-IT" w:bidi="ar-SA"/>
          </w:rPr>
          <w:tab/>
        </w:r>
        <w:r w:rsidR="009961E2" w:rsidRPr="00FF119B">
          <w:rPr>
            <w:rStyle w:val="Collegamentoipertestuale"/>
            <w:noProof/>
            <w:u w:color="000000"/>
            <w:lang w:val="it-IT"/>
          </w:rPr>
          <w:t>Controlli successivi di regolarità amministrativa</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_Toc87043158 \h </w:instrText>
        </w:r>
        <w:r w:rsidR="009961E2" w:rsidRPr="00FF119B">
          <w:rPr>
            <w:noProof/>
            <w:webHidden/>
          </w:rPr>
        </w:r>
        <w:r w:rsidR="009961E2" w:rsidRPr="00FF119B">
          <w:rPr>
            <w:noProof/>
            <w:webHidden/>
          </w:rPr>
          <w:fldChar w:fldCharType="separate"/>
        </w:r>
        <w:r w:rsidR="009961E2" w:rsidRPr="00FF119B">
          <w:rPr>
            <w:noProof/>
            <w:webHidden/>
          </w:rPr>
          <w:t>63</w:t>
        </w:r>
        <w:r w:rsidR="009961E2" w:rsidRPr="00FF119B">
          <w:rPr>
            <w:noProof/>
            <w:webHidden/>
          </w:rPr>
          <w:fldChar w:fldCharType="end"/>
        </w:r>
      </w:hyperlink>
    </w:p>
    <w:p w14:paraId="1101EC87" w14:textId="55A784ED" w:rsidR="009961E2" w:rsidRPr="00FF119B" w:rsidRDefault="00B13370">
      <w:pPr>
        <w:pStyle w:val="Sommario3"/>
        <w:tabs>
          <w:tab w:val="right" w:leader="dot" w:pos="9743"/>
        </w:tabs>
        <w:rPr>
          <w:rFonts w:cstheme="minorBidi"/>
          <w:i w:val="0"/>
          <w:iCs w:val="0"/>
          <w:noProof/>
          <w:sz w:val="22"/>
          <w:szCs w:val="22"/>
          <w:lang w:val="it-IT" w:eastAsia="it-IT" w:bidi="ar-SA"/>
        </w:rPr>
      </w:pPr>
      <w:hyperlink w:anchor="_Toc87043159" w:history="1">
        <w:r w:rsidR="009961E2" w:rsidRPr="00FF119B">
          <w:rPr>
            <w:rStyle w:val="Collegamentoipertestuale"/>
            <w:noProof/>
            <w:u w:color="000000"/>
            <w:lang w:val="it-IT"/>
          </w:rPr>
          <w:t>1.2 IL CODICE DI COMPORTAMENTO DEI DIPENDENTI PUBBLICI</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_Toc87043159 \h </w:instrText>
        </w:r>
        <w:r w:rsidR="009961E2" w:rsidRPr="00FF119B">
          <w:rPr>
            <w:noProof/>
            <w:webHidden/>
          </w:rPr>
        </w:r>
        <w:r w:rsidR="009961E2" w:rsidRPr="00FF119B">
          <w:rPr>
            <w:noProof/>
            <w:webHidden/>
          </w:rPr>
          <w:fldChar w:fldCharType="separate"/>
        </w:r>
        <w:r w:rsidR="009961E2" w:rsidRPr="00FF119B">
          <w:rPr>
            <w:noProof/>
            <w:webHidden/>
          </w:rPr>
          <w:t>64</w:t>
        </w:r>
        <w:r w:rsidR="009961E2" w:rsidRPr="00FF119B">
          <w:rPr>
            <w:noProof/>
            <w:webHidden/>
          </w:rPr>
          <w:fldChar w:fldCharType="end"/>
        </w:r>
      </w:hyperlink>
    </w:p>
    <w:p w14:paraId="11DBA487" w14:textId="4B8965EA" w:rsidR="009961E2" w:rsidRPr="00FF119B" w:rsidRDefault="00B13370">
      <w:pPr>
        <w:pStyle w:val="Sommario4"/>
        <w:rPr>
          <w:rFonts w:cstheme="minorBidi"/>
          <w:noProof/>
          <w:sz w:val="22"/>
          <w:szCs w:val="22"/>
          <w:lang w:val="it-IT" w:eastAsia="it-IT" w:bidi="ar-SA"/>
        </w:rPr>
      </w:pPr>
      <w:hyperlink w:anchor="_Toc87043160" w:history="1">
        <w:r w:rsidR="009961E2" w:rsidRPr="00FF119B">
          <w:rPr>
            <w:rStyle w:val="Collegamentoipertestuale"/>
            <w:noProof/>
            <w:lang w:val="it-IT"/>
          </w:rPr>
          <w:t>Stato dell’arte</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_Toc87043160 \h </w:instrText>
        </w:r>
        <w:r w:rsidR="009961E2" w:rsidRPr="00FF119B">
          <w:rPr>
            <w:noProof/>
            <w:webHidden/>
          </w:rPr>
        </w:r>
        <w:r w:rsidR="009961E2" w:rsidRPr="00FF119B">
          <w:rPr>
            <w:noProof/>
            <w:webHidden/>
          </w:rPr>
          <w:fldChar w:fldCharType="separate"/>
        </w:r>
        <w:r w:rsidR="009961E2" w:rsidRPr="00FF119B">
          <w:rPr>
            <w:noProof/>
            <w:webHidden/>
          </w:rPr>
          <w:t>64</w:t>
        </w:r>
        <w:r w:rsidR="009961E2" w:rsidRPr="00FF119B">
          <w:rPr>
            <w:noProof/>
            <w:webHidden/>
          </w:rPr>
          <w:fldChar w:fldCharType="end"/>
        </w:r>
      </w:hyperlink>
    </w:p>
    <w:p w14:paraId="32438C56" w14:textId="17DA26CB" w:rsidR="009961E2" w:rsidRPr="00FF119B" w:rsidRDefault="00B13370">
      <w:pPr>
        <w:pStyle w:val="Sommario4"/>
        <w:rPr>
          <w:rFonts w:cstheme="minorBidi"/>
          <w:noProof/>
          <w:sz w:val="22"/>
          <w:szCs w:val="22"/>
          <w:lang w:val="it-IT" w:eastAsia="it-IT" w:bidi="ar-SA"/>
        </w:rPr>
      </w:pPr>
      <w:hyperlink w:anchor="_Toc87043161" w:history="1">
        <w:r w:rsidR="009961E2" w:rsidRPr="00FF119B">
          <w:rPr>
            <w:rStyle w:val="Collegamentoipertestuale"/>
            <w:noProof/>
            <w:lang w:val="it-IT"/>
          </w:rPr>
          <w:t>Modalità di attuazione della misura</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_Toc87043161 \h </w:instrText>
        </w:r>
        <w:r w:rsidR="009961E2" w:rsidRPr="00FF119B">
          <w:rPr>
            <w:noProof/>
            <w:webHidden/>
          </w:rPr>
        </w:r>
        <w:r w:rsidR="009961E2" w:rsidRPr="00FF119B">
          <w:rPr>
            <w:noProof/>
            <w:webHidden/>
          </w:rPr>
          <w:fldChar w:fldCharType="separate"/>
        </w:r>
        <w:r w:rsidR="009961E2" w:rsidRPr="00FF119B">
          <w:rPr>
            <w:noProof/>
            <w:webHidden/>
          </w:rPr>
          <w:t>64</w:t>
        </w:r>
        <w:r w:rsidR="009961E2" w:rsidRPr="00FF119B">
          <w:rPr>
            <w:noProof/>
            <w:webHidden/>
          </w:rPr>
          <w:fldChar w:fldCharType="end"/>
        </w:r>
      </w:hyperlink>
    </w:p>
    <w:p w14:paraId="646B890B" w14:textId="02874434" w:rsidR="009961E2" w:rsidRPr="00FF119B" w:rsidRDefault="00B13370">
      <w:pPr>
        <w:pStyle w:val="Sommario3"/>
        <w:tabs>
          <w:tab w:val="right" w:leader="dot" w:pos="9743"/>
        </w:tabs>
        <w:rPr>
          <w:rFonts w:cstheme="minorBidi"/>
          <w:i w:val="0"/>
          <w:iCs w:val="0"/>
          <w:noProof/>
          <w:sz w:val="22"/>
          <w:szCs w:val="22"/>
          <w:lang w:val="it-IT" w:eastAsia="it-IT" w:bidi="ar-SA"/>
        </w:rPr>
      </w:pPr>
      <w:hyperlink w:anchor="_Toc87043162" w:history="1">
        <w:r w:rsidR="009961E2" w:rsidRPr="00FF119B">
          <w:rPr>
            <w:rStyle w:val="Collegamentoipertestuale"/>
            <w:noProof/>
            <w:u w:color="C00000"/>
            <w:lang w:val="it-IT"/>
          </w:rPr>
          <w:t>1.2.1 Gestione delle presenze del personale</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_Toc87043162 \h </w:instrText>
        </w:r>
        <w:r w:rsidR="009961E2" w:rsidRPr="00FF119B">
          <w:rPr>
            <w:noProof/>
            <w:webHidden/>
          </w:rPr>
        </w:r>
        <w:r w:rsidR="009961E2" w:rsidRPr="00FF119B">
          <w:rPr>
            <w:noProof/>
            <w:webHidden/>
          </w:rPr>
          <w:fldChar w:fldCharType="separate"/>
        </w:r>
        <w:r w:rsidR="009961E2" w:rsidRPr="00FF119B">
          <w:rPr>
            <w:noProof/>
            <w:webHidden/>
          </w:rPr>
          <w:t>65</w:t>
        </w:r>
        <w:r w:rsidR="009961E2" w:rsidRPr="00FF119B">
          <w:rPr>
            <w:noProof/>
            <w:webHidden/>
          </w:rPr>
          <w:fldChar w:fldCharType="end"/>
        </w:r>
      </w:hyperlink>
    </w:p>
    <w:p w14:paraId="0C7567FB" w14:textId="543148A8" w:rsidR="009961E2" w:rsidRPr="00FF119B" w:rsidRDefault="00B13370">
      <w:pPr>
        <w:pStyle w:val="Sommario4"/>
        <w:rPr>
          <w:rFonts w:cstheme="minorBidi"/>
          <w:noProof/>
          <w:sz w:val="22"/>
          <w:szCs w:val="22"/>
          <w:lang w:val="it-IT" w:eastAsia="it-IT" w:bidi="ar-SA"/>
        </w:rPr>
      </w:pPr>
      <w:hyperlink w:anchor="_Toc87043163" w:history="1">
        <w:r w:rsidR="009961E2" w:rsidRPr="00FF119B">
          <w:rPr>
            <w:rStyle w:val="Collegamentoipertestuale"/>
            <w:rFonts w:eastAsia="MS Mincho"/>
            <w:noProof/>
            <w:lang w:val="it-IT" w:eastAsia="ja-JP"/>
          </w:rPr>
          <w:t>1.2.1.1 Misura specifica per il personale appartenente alla Polizia Municipale (non amministrativo)</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_Toc87043163 \h </w:instrText>
        </w:r>
        <w:r w:rsidR="009961E2" w:rsidRPr="00FF119B">
          <w:rPr>
            <w:noProof/>
            <w:webHidden/>
          </w:rPr>
        </w:r>
        <w:r w:rsidR="009961E2" w:rsidRPr="00FF119B">
          <w:rPr>
            <w:noProof/>
            <w:webHidden/>
          </w:rPr>
          <w:fldChar w:fldCharType="separate"/>
        </w:r>
        <w:r w:rsidR="009961E2" w:rsidRPr="00FF119B">
          <w:rPr>
            <w:noProof/>
            <w:webHidden/>
          </w:rPr>
          <w:t>65</w:t>
        </w:r>
        <w:r w:rsidR="009961E2" w:rsidRPr="00FF119B">
          <w:rPr>
            <w:noProof/>
            <w:webHidden/>
          </w:rPr>
          <w:fldChar w:fldCharType="end"/>
        </w:r>
      </w:hyperlink>
    </w:p>
    <w:p w14:paraId="0F22BAC3" w14:textId="50B345ED" w:rsidR="009961E2" w:rsidRPr="00FF119B" w:rsidRDefault="00B13370">
      <w:pPr>
        <w:pStyle w:val="Sommario3"/>
        <w:tabs>
          <w:tab w:val="right" w:leader="dot" w:pos="9743"/>
        </w:tabs>
        <w:rPr>
          <w:rFonts w:cstheme="minorBidi"/>
          <w:i w:val="0"/>
          <w:iCs w:val="0"/>
          <w:noProof/>
          <w:sz w:val="22"/>
          <w:szCs w:val="22"/>
          <w:lang w:val="it-IT" w:eastAsia="it-IT" w:bidi="ar-SA"/>
        </w:rPr>
      </w:pPr>
      <w:hyperlink w:anchor="_Toc87043164" w:history="1">
        <w:r w:rsidR="009961E2" w:rsidRPr="00FF119B">
          <w:rPr>
            <w:rStyle w:val="Collegamentoipertestuale"/>
            <w:noProof/>
            <w:lang w:val="it-IT"/>
          </w:rPr>
          <w:t>1.3 ROTAZIONE DEL PERSONALE</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_Toc87043164 \h </w:instrText>
        </w:r>
        <w:r w:rsidR="009961E2" w:rsidRPr="00FF119B">
          <w:rPr>
            <w:noProof/>
            <w:webHidden/>
          </w:rPr>
        </w:r>
        <w:r w:rsidR="009961E2" w:rsidRPr="00FF119B">
          <w:rPr>
            <w:noProof/>
            <w:webHidden/>
          </w:rPr>
          <w:fldChar w:fldCharType="separate"/>
        </w:r>
        <w:r w:rsidR="009961E2" w:rsidRPr="00FF119B">
          <w:rPr>
            <w:noProof/>
            <w:webHidden/>
          </w:rPr>
          <w:t>67</w:t>
        </w:r>
        <w:r w:rsidR="009961E2" w:rsidRPr="00FF119B">
          <w:rPr>
            <w:noProof/>
            <w:webHidden/>
          </w:rPr>
          <w:fldChar w:fldCharType="end"/>
        </w:r>
      </w:hyperlink>
    </w:p>
    <w:p w14:paraId="4263959E" w14:textId="08D64F91" w:rsidR="009961E2" w:rsidRPr="00FF119B" w:rsidRDefault="00B13370">
      <w:pPr>
        <w:pStyle w:val="Sommario4"/>
        <w:rPr>
          <w:rFonts w:cstheme="minorBidi"/>
          <w:noProof/>
          <w:sz w:val="22"/>
          <w:szCs w:val="22"/>
          <w:lang w:val="it-IT" w:eastAsia="it-IT" w:bidi="ar-SA"/>
        </w:rPr>
      </w:pPr>
      <w:hyperlink w:anchor="_Toc87043165" w:history="1">
        <w:r w:rsidR="009961E2" w:rsidRPr="00FF119B">
          <w:rPr>
            <w:rStyle w:val="Collegamentoipertestuale"/>
            <w:noProof/>
            <w:lang w:val="it-IT"/>
          </w:rPr>
          <w:t>Stato dell’arte</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_Toc87043165 \h </w:instrText>
        </w:r>
        <w:r w:rsidR="009961E2" w:rsidRPr="00FF119B">
          <w:rPr>
            <w:noProof/>
            <w:webHidden/>
          </w:rPr>
        </w:r>
        <w:r w:rsidR="009961E2" w:rsidRPr="00FF119B">
          <w:rPr>
            <w:noProof/>
            <w:webHidden/>
          </w:rPr>
          <w:fldChar w:fldCharType="separate"/>
        </w:r>
        <w:r w:rsidR="009961E2" w:rsidRPr="00FF119B">
          <w:rPr>
            <w:noProof/>
            <w:webHidden/>
          </w:rPr>
          <w:t>67</w:t>
        </w:r>
        <w:r w:rsidR="009961E2" w:rsidRPr="00FF119B">
          <w:rPr>
            <w:noProof/>
            <w:webHidden/>
          </w:rPr>
          <w:fldChar w:fldCharType="end"/>
        </w:r>
      </w:hyperlink>
    </w:p>
    <w:p w14:paraId="016FB2E2" w14:textId="494C1147" w:rsidR="009961E2" w:rsidRPr="00FF119B" w:rsidRDefault="00B13370">
      <w:pPr>
        <w:pStyle w:val="Sommario4"/>
        <w:rPr>
          <w:rFonts w:cstheme="minorBidi"/>
          <w:noProof/>
          <w:sz w:val="22"/>
          <w:szCs w:val="22"/>
          <w:lang w:val="it-IT" w:eastAsia="it-IT" w:bidi="ar-SA"/>
        </w:rPr>
      </w:pPr>
      <w:hyperlink w:anchor="_Toc87043166" w:history="1">
        <w:r w:rsidR="009961E2" w:rsidRPr="00FF119B">
          <w:rPr>
            <w:rStyle w:val="Collegamentoipertestuale"/>
            <w:noProof/>
            <w:lang w:val="it-IT"/>
          </w:rPr>
          <w:t>Modalità di attuazione della misura</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_Toc87043166 \h </w:instrText>
        </w:r>
        <w:r w:rsidR="009961E2" w:rsidRPr="00FF119B">
          <w:rPr>
            <w:noProof/>
            <w:webHidden/>
          </w:rPr>
        </w:r>
        <w:r w:rsidR="009961E2" w:rsidRPr="00FF119B">
          <w:rPr>
            <w:noProof/>
            <w:webHidden/>
          </w:rPr>
          <w:fldChar w:fldCharType="separate"/>
        </w:r>
        <w:r w:rsidR="009961E2" w:rsidRPr="00FF119B">
          <w:rPr>
            <w:noProof/>
            <w:webHidden/>
          </w:rPr>
          <w:t>67</w:t>
        </w:r>
        <w:r w:rsidR="009961E2" w:rsidRPr="00FF119B">
          <w:rPr>
            <w:noProof/>
            <w:webHidden/>
          </w:rPr>
          <w:fldChar w:fldCharType="end"/>
        </w:r>
      </w:hyperlink>
    </w:p>
    <w:p w14:paraId="352E2B78" w14:textId="556BA292" w:rsidR="009961E2" w:rsidRPr="00FF119B" w:rsidRDefault="00B13370">
      <w:pPr>
        <w:pStyle w:val="Sommario4"/>
        <w:rPr>
          <w:rFonts w:cstheme="minorBidi"/>
          <w:noProof/>
          <w:sz w:val="22"/>
          <w:szCs w:val="22"/>
          <w:lang w:val="it-IT" w:eastAsia="it-IT" w:bidi="ar-SA"/>
        </w:rPr>
      </w:pPr>
      <w:hyperlink w:anchor="_Toc87043167" w:history="1">
        <w:r w:rsidR="009961E2" w:rsidRPr="00FF119B">
          <w:rPr>
            <w:rStyle w:val="Collegamentoipertestuale"/>
            <w:noProof/>
            <w:lang w:val="it-IT"/>
          </w:rPr>
          <w:t>1.3.2 La rotazione strordinaria</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_Toc87043167 \h </w:instrText>
        </w:r>
        <w:r w:rsidR="009961E2" w:rsidRPr="00FF119B">
          <w:rPr>
            <w:noProof/>
            <w:webHidden/>
          </w:rPr>
        </w:r>
        <w:r w:rsidR="009961E2" w:rsidRPr="00FF119B">
          <w:rPr>
            <w:noProof/>
            <w:webHidden/>
          </w:rPr>
          <w:fldChar w:fldCharType="separate"/>
        </w:r>
        <w:r w:rsidR="009961E2" w:rsidRPr="00FF119B">
          <w:rPr>
            <w:noProof/>
            <w:webHidden/>
          </w:rPr>
          <w:t>68</w:t>
        </w:r>
        <w:r w:rsidR="009961E2" w:rsidRPr="00FF119B">
          <w:rPr>
            <w:noProof/>
            <w:webHidden/>
          </w:rPr>
          <w:fldChar w:fldCharType="end"/>
        </w:r>
      </w:hyperlink>
    </w:p>
    <w:p w14:paraId="47466A3E" w14:textId="5FEDF434" w:rsidR="009961E2" w:rsidRPr="00FF119B" w:rsidRDefault="00B13370">
      <w:pPr>
        <w:pStyle w:val="Sommario3"/>
        <w:tabs>
          <w:tab w:val="right" w:leader="dot" w:pos="9743"/>
        </w:tabs>
        <w:rPr>
          <w:rFonts w:cstheme="minorBidi"/>
          <w:i w:val="0"/>
          <w:iCs w:val="0"/>
          <w:noProof/>
          <w:sz w:val="22"/>
          <w:szCs w:val="22"/>
          <w:lang w:val="it-IT" w:eastAsia="it-IT" w:bidi="ar-SA"/>
        </w:rPr>
      </w:pPr>
      <w:hyperlink w:anchor="_Toc87043168" w:history="1">
        <w:r w:rsidR="009961E2" w:rsidRPr="00FF119B">
          <w:rPr>
            <w:rStyle w:val="Collegamentoipertestuale"/>
            <w:noProof/>
            <w:u w:color="000000"/>
            <w:lang w:val="it-IT"/>
          </w:rPr>
          <w:t>1.4 conflitto di interessi</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_Toc87043168 \h </w:instrText>
        </w:r>
        <w:r w:rsidR="009961E2" w:rsidRPr="00FF119B">
          <w:rPr>
            <w:noProof/>
            <w:webHidden/>
          </w:rPr>
        </w:r>
        <w:r w:rsidR="009961E2" w:rsidRPr="00FF119B">
          <w:rPr>
            <w:noProof/>
            <w:webHidden/>
          </w:rPr>
          <w:fldChar w:fldCharType="separate"/>
        </w:r>
        <w:r w:rsidR="009961E2" w:rsidRPr="00FF119B">
          <w:rPr>
            <w:noProof/>
            <w:webHidden/>
          </w:rPr>
          <w:t>69</w:t>
        </w:r>
        <w:r w:rsidR="009961E2" w:rsidRPr="00FF119B">
          <w:rPr>
            <w:noProof/>
            <w:webHidden/>
          </w:rPr>
          <w:fldChar w:fldCharType="end"/>
        </w:r>
      </w:hyperlink>
    </w:p>
    <w:p w14:paraId="7366B515" w14:textId="234872B9" w:rsidR="009961E2" w:rsidRPr="00FF119B" w:rsidRDefault="00B13370">
      <w:pPr>
        <w:pStyle w:val="Sommario4"/>
        <w:rPr>
          <w:rFonts w:cstheme="minorBidi"/>
          <w:noProof/>
          <w:sz w:val="22"/>
          <w:szCs w:val="22"/>
          <w:lang w:val="it-IT" w:eastAsia="it-IT" w:bidi="ar-SA"/>
        </w:rPr>
      </w:pPr>
      <w:hyperlink w:anchor="_Toc87043169" w:history="1">
        <w:r w:rsidR="009961E2" w:rsidRPr="00FF119B">
          <w:rPr>
            <w:rStyle w:val="Collegamentoipertestuale"/>
            <w:noProof/>
            <w:lang w:val="it-IT"/>
          </w:rPr>
          <w:t>Stato dell’arte</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_Toc87043169 \h </w:instrText>
        </w:r>
        <w:r w:rsidR="009961E2" w:rsidRPr="00FF119B">
          <w:rPr>
            <w:noProof/>
            <w:webHidden/>
          </w:rPr>
        </w:r>
        <w:r w:rsidR="009961E2" w:rsidRPr="00FF119B">
          <w:rPr>
            <w:noProof/>
            <w:webHidden/>
          </w:rPr>
          <w:fldChar w:fldCharType="separate"/>
        </w:r>
        <w:r w:rsidR="009961E2" w:rsidRPr="00FF119B">
          <w:rPr>
            <w:noProof/>
            <w:webHidden/>
          </w:rPr>
          <w:t>69</w:t>
        </w:r>
        <w:r w:rsidR="009961E2" w:rsidRPr="00FF119B">
          <w:rPr>
            <w:noProof/>
            <w:webHidden/>
          </w:rPr>
          <w:fldChar w:fldCharType="end"/>
        </w:r>
      </w:hyperlink>
    </w:p>
    <w:p w14:paraId="463DE602" w14:textId="48CB6EE1" w:rsidR="009961E2" w:rsidRPr="00FF119B" w:rsidRDefault="00B13370">
      <w:pPr>
        <w:pStyle w:val="Sommario4"/>
        <w:rPr>
          <w:rFonts w:cstheme="minorBidi"/>
          <w:noProof/>
          <w:sz w:val="22"/>
          <w:szCs w:val="22"/>
          <w:lang w:val="it-IT" w:eastAsia="it-IT" w:bidi="ar-SA"/>
        </w:rPr>
      </w:pPr>
      <w:hyperlink w:anchor="_Toc87043170" w:history="1">
        <w:r w:rsidR="009961E2" w:rsidRPr="00FF119B">
          <w:rPr>
            <w:rStyle w:val="Collegamentoipertestuale"/>
            <w:noProof/>
            <w:lang w:val="it-IT"/>
          </w:rPr>
          <w:t>MODALITA’ DI ATTUAZIONE DELLA MISURA</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_Toc87043170 \h </w:instrText>
        </w:r>
        <w:r w:rsidR="009961E2" w:rsidRPr="00FF119B">
          <w:rPr>
            <w:noProof/>
            <w:webHidden/>
          </w:rPr>
        </w:r>
        <w:r w:rsidR="009961E2" w:rsidRPr="00FF119B">
          <w:rPr>
            <w:noProof/>
            <w:webHidden/>
          </w:rPr>
          <w:fldChar w:fldCharType="separate"/>
        </w:r>
        <w:r w:rsidR="009961E2" w:rsidRPr="00FF119B">
          <w:rPr>
            <w:noProof/>
            <w:webHidden/>
          </w:rPr>
          <w:t>69</w:t>
        </w:r>
        <w:r w:rsidR="009961E2" w:rsidRPr="00FF119B">
          <w:rPr>
            <w:noProof/>
            <w:webHidden/>
          </w:rPr>
          <w:fldChar w:fldCharType="end"/>
        </w:r>
      </w:hyperlink>
    </w:p>
    <w:p w14:paraId="4FADAC79" w14:textId="4F05DC87" w:rsidR="009961E2" w:rsidRPr="00FF119B" w:rsidRDefault="00B13370">
      <w:pPr>
        <w:pStyle w:val="Sommario3"/>
        <w:tabs>
          <w:tab w:val="right" w:leader="dot" w:pos="9743"/>
        </w:tabs>
        <w:rPr>
          <w:rFonts w:cstheme="minorBidi"/>
          <w:i w:val="0"/>
          <w:iCs w:val="0"/>
          <w:noProof/>
          <w:sz w:val="22"/>
          <w:szCs w:val="22"/>
          <w:lang w:val="it-IT" w:eastAsia="it-IT" w:bidi="ar-SA"/>
        </w:rPr>
      </w:pPr>
      <w:hyperlink w:anchor="_Toc87043171" w:history="1">
        <w:r w:rsidR="009961E2" w:rsidRPr="00FF119B">
          <w:rPr>
            <w:rStyle w:val="Collegamentoipertestuale"/>
            <w:noProof/>
            <w:u w:color="000000"/>
            <w:lang w:val="it-IT"/>
          </w:rPr>
          <w:t>1.5 Conferimento di incarichi istituzionali  ed extra-istituzionali</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_Toc87043171 \h </w:instrText>
        </w:r>
        <w:r w:rsidR="009961E2" w:rsidRPr="00FF119B">
          <w:rPr>
            <w:noProof/>
            <w:webHidden/>
          </w:rPr>
        </w:r>
        <w:r w:rsidR="009961E2" w:rsidRPr="00FF119B">
          <w:rPr>
            <w:noProof/>
            <w:webHidden/>
          </w:rPr>
          <w:fldChar w:fldCharType="separate"/>
        </w:r>
        <w:r w:rsidR="009961E2" w:rsidRPr="00FF119B">
          <w:rPr>
            <w:noProof/>
            <w:webHidden/>
          </w:rPr>
          <w:t>71</w:t>
        </w:r>
        <w:r w:rsidR="009961E2" w:rsidRPr="00FF119B">
          <w:rPr>
            <w:noProof/>
            <w:webHidden/>
          </w:rPr>
          <w:fldChar w:fldCharType="end"/>
        </w:r>
      </w:hyperlink>
    </w:p>
    <w:p w14:paraId="54BE7E50" w14:textId="750FC4FD" w:rsidR="009961E2" w:rsidRPr="00FF119B" w:rsidRDefault="00B13370">
      <w:pPr>
        <w:pStyle w:val="Sommario4"/>
        <w:rPr>
          <w:rFonts w:cstheme="minorBidi"/>
          <w:noProof/>
          <w:sz w:val="22"/>
          <w:szCs w:val="22"/>
          <w:lang w:val="it-IT" w:eastAsia="it-IT" w:bidi="ar-SA"/>
        </w:rPr>
      </w:pPr>
      <w:hyperlink w:anchor="_Toc87043172" w:history="1">
        <w:r w:rsidR="009961E2" w:rsidRPr="00FF119B">
          <w:rPr>
            <w:rStyle w:val="Collegamentoipertestuale"/>
            <w:noProof/>
            <w:lang w:val="it-IT"/>
          </w:rPr>
          <w:t>MODALITA’ DI ATTUAZIONE DELLA MISURA</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_Toc87043172 \h </w:instrText>
        </w:r>
        <w:r w:rsidR="009961E2" w:rsidRPr="00FF119B">
          <w:rPr>
            <w:noProof/>
            <w:webHidden/>
          </w:rPr>
        </w:r>
        <w:r w:rsidR="009961E2" w:rsidRPr="00FF119B">
          <w:rPr>
            <w:noProof/>
            <w:webHidden/>
          </w:rPr>
          <w:fldChar w:fldCharType="separate"/>
        </w:r>
        <w:r w:rsidR="009961E2" w:rsidRPr="00FF119B">
          <w:rPr>
            <w:noProof/>
            <w:webHidden/>
          </w:rPr>
          <w:t>71</w:t>
        </w:r>
        <w:r w:rsidR="009961E2" w:rsidRPr="00FF119B">
          <w:rPr>
            <w:noProof/>
            <w:webHidden/>
          </w:rPr>
          <w:fldChar w:fldCharType="end"/>
        </w:r>
      </w:hyperlink>
    </w:p>
    <w:p w14:paraId="2B00B388" w14:textId="5B5BFBC7" w:rsidR="009961E2" w:rsidRPr="00FF119B" w:rsidRDefault="00B13370">
      <w:pPr>
        <w:pStyle w:val="Sommario3"/>
        <w:tabs>
          <w:tab w:val="right" w:leader="dot" w:pos="9743"/>
        </w:tabs>
        <w:rPr>
          <w:rFonts w:cstheme="minorBidi"/>
          <w:i w:val="0"/>
          <w:iCs w:val="0"/>
          <w:noProof/>
          <w:sz w:val="22"/>
          <w:szCs w:val="22"/>
          <w:lang w:val="it-IT" w:eastAsia="it-IT" w:bidi="ar-SA"/>
        </w:rPr>
      </w:pPr>
      <w:hyperlink w:anchor="_Toc87043173" w:history="1">
        <w:r w:rsidR="009961E2" w:rsidRPr="00FF119B">
          <w:rPr>
            <w:rStyle w:val="Collegamentoipertestuale"/>
            <w:noProof/>
            <w:u w:color="000000"/>
            <w:lang w:val="it-IT"/>
          </w:rPr>
          <w:t>1.6 Inconferibilità e incompatibilità per incarichi dirigenziali</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_Toc87043173 \h </w:instrText>
        </w:r>
        <w:r w:rsidR="009961E2" w:rsidRPr="00FF119B">
          <w:rPr>
            <w:noProof/>
            <w:webHidden/>
          </w:rPr>
        </w:r>
        <w:r w:rsidR="009961E2" w:rsidRPr="00FF119B">
          <w:rPr>
            <w:noProof/>
            <w:webHidden/>
          </w:rPr>
          <w:fldChar w:fldCharType="separate"/>
        </w:r>
        <w:r w:rsidR="009961E2" w:rsidRPr="00FF119B">
          <w:rPr>
            <w:noProof/>
            <w:webHidden/>
          </w:rPr>
          <w:t>72</w:t>
        </w:r>
        <w:r w:rsidR="009961E2" w:rsidRPr="00FF119B">
          <w:rPr>
            <w:noProof/>
            <w:webHidden/>
          </w:rPr>
          <w:fldChar w:fldCharType="end"/>
        </w:r>
      </w:hyperlink>
    </w:p>
    <w:p w14:paraId="54F43488" w14:textId="2CA851D5" w:rsidR="009961E2" w:rsidRPr="00FF119B" w:rsidRDefault="00B13370">
      <w:pPr>
        <w:pStyle w:val="Sommario4"/>
        <w:rPr>
          <w:rFonts w:cstheme="minorBidi"/>
          <w:noProof/>
          <w:sz w:val="22"/>
          <w:szCs w:val="22"/>
          <w:lang w:val="it-IT" w:eastAsia="it-IT" w:bidi="ar-SA"/>
        </w:rPr>
      </w:pPr>
      <w:hyperlink w:anchor="_Toc87043174" w:history="1">
        <w:r w:rsidR="009961E2" w:rsidRPr="00FF119B">
          <w:rPr>
            <w:rStyle w:val="Collegamentoipertestuale"/>
            <w:noProof/>
            <w:lang w:val="it-IT"/>
          </w:rPr>
          <w:t>Stato dell’arte</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_Toc87043174 \h </w:instrText>
        </w:r>
        <w:r w:rsidR="009961E2" w:rsidRPr="00FF119B">
          <w:rPr>
            <w:noProof/>
            <w:webHidden/>
          </w:rPr>
        </w:r>
        <w:r w:rsidR="009961E2" w:rsidRPr="00FF119B">
          <w:rPr>
            <w:noProof/>
            <w:webHidden/>
          </w:rPr>
          <w:fldChar w:fldCharType="separate"/>
        </w:r>
        <w:r w:rsidR="009961E2" w:rsidRPr="00FF119B">
          <w:rPr>
            <w:noProof/>
            <w:webHidden/>
          </w:rPr>
          <w:t>72</w:t>
        </w:r>
        <w:r w:rsidR="009961E2" w:rsidRPr="00FF119B">
          <w:rPr>
            <w:noProof/>
            <w:webHidden/>
          </w:rPr>
          <w:fldChar w:fldCharType="end"/>
        </w:r>
      </w:hyperlink>
    </w:p>
    <w:p w14:paraId="3790343A" w14:textId="7107A811" w:rsidR="009961E2" w:rsidRPr="00FF119B" w:rsidRDefault="00B13370">
      <w:pPr>
        <w:pStyle w:val="Sommario4"/>
        <w:rPr>
          <w:rFonts w:cstheme="minorBidi"/>
          <w:noProof/>
          <w:sz w:val="22"/>
          <w:szCs w:val="22"/>
          <w:lang w:val="it-IT" w:eastAsia="it-IT" w:bidi="ar-SA"/>
        </w:rPr>
      </w:pPr>
      <w:hyperlink w:anchor="_Toc87043175" w:history="1">
        <w:r w:rsidR="009961E2" w:rsidRPr="00FF119B">
          <w:rPr>
            <w:rStyle w:val="Collegamentoipertestuale"/>
            <w:noProof/>
            <w:lang w:val="it-IT"/>
          </w:rPr>
          <w:t>MODALITA’ DI ATTUAZIONE DELLA MISURA</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_Toc87043175 \h </w:instrText>
        </w:r>
        <w:r w:rsidR="009961E2" w:rsidRPr="00FF119B">
          <w:rPr>
            <w:noProof/>
            <w:webHidden/>
          </w:rPr>
        </w:r>
        <w:r w:rsidR="009961E2" w:rsidRPr="00FF119B">
          <w:rPr>
            <w:noProof/>
            <w:webHidden/>
          </w:rPr>
          <w:fldChar w:fldCharType="separate"/>
        </w:r>
        <w:r w:rsidR="009961E2" w:rsidRPr="00FF119B">
          <w:rPr>
            <w:noProof/>
            <w:webHidden/>
          </w:rPr>
          <w:t>73</w:t>
        </w:r>
        <w:r w:rsidR="009961E2" w:rsidRPr="00FF119B">
          <w:rPr>
            <w:noProof/>
            <w:webHidden/>
          </w:rPr>
          <w:fldChar w:fldCharType="end"/>
        </w:r>
      </w:hyperlink>
    </w:p>
    <w:p w14:paraId="32306159" w14:textId="1C3D2614" w:rsidR="009961E2" w:rsidRPr="00FF119B" w:rsidRDefault="00B13370">
      <w:pPr>
        <w:pStyle w:val="Sommario3"/>
        <w:tabs>
          <w:tab w:val="right" w:leader="dot" w:pos="9743"/>
        </w:tabs>
        <w:rPr>
          <w:rFonts w:cstheme="minorBidi"/>
          <w:i w:val="0"/>
          <w:iCs w:val="0"/>
          <w:noProof/>
          <w:sz w:val="22"/>
          <w:szCs w:val="22"/>
          <w:lang w:val="it-IT" w:eastAsia="it-IT" w:bidi="ar-SA"/>
        </w:rPr>
      </w:pPr>
      <w:hyperlink w:anchor="_Toc87043176" w:history="1">
        <w:r w:rsidR="009961E2" w:rsidRPr="00FF119B">
          <w:rPr>
            <w:rStyle w:val="Collegamentoipertestuale"/>
            <w:noProof/>
            <w:u w:color="000000"/>
            <w:lang w:val="it-IT"/>
          </w:rPr>
          <w:t>1.7 Svolgimento di attività successive alla cessazione del rapporto di lavoro – pantouflage</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_Toc87043176 \h </w:instrText>
        </w:r>
        <w:r w:rsidR="009961E2" w:rsidRPr="00FF119B">
          <w:rPr>
            <w:noProof/>
            <w:webHidden/>
          </w:rPr>
        </w:r>
        <w:r w:rsidR="009961E2" w:rsidRPr="00FF119B">
          <w:rPr>
            <w:noProof/>
            <w:webHidden/>
          </w:rPr>
          <w:fldChar w:fldCharType="separate"/>
        </w:r>
        <w:r w:rsidR="009961E2" w:rsidRPr="00FF119B">
          <w:rPr>
            <w:noProof/>
            <w:webHidden/>
          </w:rPr>
          <w:t>74</w:t>
        </w:r>
        <w:r w:rsidR="009961E2" w:rsidRPr="00FF119B">
          <w:rPr>
            <w:noProof/>
            <w:webHidden/>
          </w:rPr>
          <w:fldChar w:fldCharType="end"/>
        </w:r>
      </w:hyperlink>
    </w:p>
    <w:p w14:paraId="051369BA" w14:textId="5605363A" w:rsidR="009961E2" w:rsidRPr="00FF119B" w:rsidRDefault="00B13370">
      <w:pPr>
        <w:pStyle w:val="Sommario4"/>
        <w:rPr>
          <w:rFonts w:cstheme="minorBidi"/>
          <w:noProof/>
          <w:sz w:val="22"/>
          <w:szCs w:val="22"/>
          <w:lang w:val="it-IT" w:eastAsia="it-IT" w:bidi="ar-SA"/>
        </w:rPr>
      </w:pPr>
      <w:hyperlink w:anchor="_Toc87043177" w:history="1">
        <w:r w:rsidR="009961E2" w:rsidRPr="00FF119B">
          <w:rPr>
            <w:rStyle w:val="Collegamentoipertestuale"/>
            <w:noProof/>
            <w:lang w:val="it-IT"/>
          </w:rPr>
          <w:t>Stato dell’arte</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_Toc87043177 \h </w:instrText>
        </w:r>
        <w:r w:rsidR="009961E2" w:rsidRPr="00FF119B">
          <w:rPr>
            <w:noProof/>
            <w:webHidden/>
          </w:rPr>
        </w:r>
        <w:r w:rsidR="009961E2" w:rsidRPr="00FF119B">
          <w:rPr>
            <w:noProof/>
            <w:webHidden/>
          </w:rPr>
          <w:fldChar w:fldCharType="separate"/>
        </w:r>
        <w:r w:rsidR="009961E2" w:rsidRPr="00FF119B">
          <w:rPr>
            <w:noProof/>
            <w:webHidden/>
          </w:rPr>
          <w:t>74</w:t>
        </w:r>
        <w:r w:rsidR="009961E2" w:rsidRPr="00FF119B">
          <w:rPr>
            <w:noProof/>
            <w:webHidden/>
          </w:rPr>
          <w:fldChar w:fldCharType="end"/>
        </w:r>
      </w:hyperlink>
    </w:p>
    <w:p w14:paraId="54CBC89B" w14:textId="1D460E78" w:rsidR="009961E2" w:rsidRPr="00FF119B" w:rsidRDefault="00B13370">
      <w:pPr>
        <w:pStyle w:val="Sommario4"/>
        <w:rPr>
          <w:rFonts w:cstheme="minorBidi"/>
          <w:noProof/>
          <w:sz w:val="22"/>
          <w:szCs w:val="22"/>
          <w:lang w:val="it-IT" w:eastAsia="it-IT" w:bidi="ar-SA"/>
        </w:rPr>
      </w:pPr>
      <w:hyperlink w:anchor="_Toc87043178" w:history="1">
        <w:r w:rsidR="009961E2" w:rsidRPr="00FF119B">
          <w:rPr>
            <w:rStyle w:val="Collegamentoipertestuale"/>
            <w:noProof/>
            <w:lang w:val="it-IT"/>
          </w:rPr>
          <w:t>MODALITA’ DI ATTUAZIONE DELLA MISURA</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_Toc87043178 \h </w:instrText>
        </w:r>
        <w:r w:rsidR="009961E2" w:rsidRPr="00FF119B">
          <w:rPr>
            <w:noProof/>
            <w:webHidden/>
          </w:rPr>
        </w:r>
        <w:r w:rsidR="009961E2" w:rsidRPr="00FF119B">
          <w:rPr>
            <w:noProof/>
            <w:webHidden/>
          </w:rPr>
          <w:fldChar w:fldCharType="separate"/>
        </w:r>
        <w:r w:rsidR="009961E2" w:rsidRPr="00FF119B">
          <w:rPr>
            <w:noProof/>
            <w:webHidden/>
          </w:rPr>
          <w:t>75</w:t>
        </w:r>
        <w:r w:rsidR="009961E2" w:rsidRPr="00FF119B">
          <w:rPr>
            <w:noProof/>
            <w:webHidden/>
          </w:rPr>
          <w:fldChar w:fldCharType="end"/>
        </w:r>
      </w:hyperlink>
    </w:p>
    <w:p w14:paraId="28DBB974" w14:textId="4776CE9C" w:rsidR="009961E2" w:rsidRPr="00FF119B" w:rsidRDefault="00B13370">
      <w:pPr>
        <w:pStyle w:val="Sommario3"/>
        <w:tabs>
          <w:tab w:val="right" w:leader="dot" w:pos="9743"/>
        </w:tabs>
        <w:rPr>
          <w:rFonts w:cstheme="minorBidi"/>
          <w:i w:val="0"/>
          <w:iCs w:val="0"/>
          <w:noProof/>
          <w:sz w:val="22"/>
          <w:szCs w:val="22"/>
          <w:lang w:val="it-IT" w:eastAsia="it-IT" w:bidi="ar-SA"/>
        </w:rPr>
      </w:pPr>
      <w:hyperlink w:anchor="_Toc87043179" w:history="1">
        <w:r w:rsidR="009961E2" w:rsidRPr="00FF119B">
          <w:rPr>
            <w:rStyle w:val="Collegamentoipertestuale"/>
            <w:noProof/>
            <w:u w:color="000000"/>
            <w:lang w:val="it-IT"/>
          </w:rPr>
          <w:t>1.8 Formazione di commissioni, assegnazione agli uffici, conferimento di incarichi dirigenziali in caso di condanna penale per delitti contro la P.A.</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_Toc87043179 \h </w:instrText>
        </w:r>
        <w:r w:rsidR="009961E2" w:rsidRPr="00FF119B">
          <w:rPr>
            <w:noProof/>
            <w:webHidden/>
          </w:rPr>
        </w:r>
        <w:r w:rsidR="009961E2" w:rsidRPr="00FF119B">
          <w:rPr>
            <w:noProof/>
            <w:webHidden/>
          </w:rPr>
          <w:fldChar w:fldCharType="separate"/>
        </w:r>
        <w:r w:rsidR="009961E2" w:rsidRPr="00FF119B">
          <w:rPr>
            <w:noProof/>
            <w:webHidden/>
          </w:rPr>
          <w:t>76</w:t>
        </w:r>
        <w:r w:rsidR="009961E2" w:rsidRPr="00FF119B">
          <w:rPr>
            <w:noProof/>
            <w:webHidden/>
          </w:rPr>
          <w:fldChar w:fldCharType="end"/>
        </w:r>
      </w:hyperlink>
    </w:p>
    <w:p w14:paraId="10665423" w14:textId="530D6638" w:rsidR="009961E2" w:rsidRPr="00FF119B" w:rsidRDefault="00B13370">
      <w:pPr>
        <w:pStyle w:val="Sommario4"/>
        <w:rPr>
          <w:rFonts w:cstheme="minorBidi"/>
          <w:noProof/>
          <w:sz w:val="22"/>
          <w:szCs w:val="22"/>
          <w:lang w:val="it-IT" w:eastAsia="it-IT" w:bidi="ar-SA"/>
        </w:rPr>
      </w:pPr>
      <w:hyperlink w:anchor="_Toc87043180" w:history="1">
        <w:r w:rsidR="009961E2" w:rsidRPr="00FF119B">
          <w:rPr>
            <w:rStyle w:val="Collegamentoipertestuale"/>
            <w:noProof/>
            <w:lang w:val="it-IT"/>
          </w:rPr>
          <w:t>Stato dell’arte</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_Toc87043180 \h </w:instrText>
        </w:r>
        <w:r w:rsidR="009961E2" w:rsidRPr="00FF119B">
          <w:rPr>
            <w:noProof/>
            <w:webHidden/>
          </w:rPr>
        </w:r>
        <w:r w:rsidR="009961E2" w:rsidRPr="00FF119B">
          <w:rPr>
            <w:noProof/>
            <w:webHidden/>
          </w:rPr>
          <w:fldChar w:fldCharType="separate"/>
        </w:r>
        <w:r w:rsidR="009961E2" w:rsidRPr="00FF119B">
          <w:rPr>
            <w:noProof/>
            <w:webHidden/>
          </w:rPr>
          <w:t>76</w:t>
        </w:r>
        <w:r w:rsidR="009961E2" w:rsidRPr="00FF119B">
          <w:rPr>
            <w:noProof/>
            <w:webHidden/>
          </w:rPr>
          <w:fldChar w:fldCharType="end"/>
        </w:r>
      </w:hyperlink>
    </w:p>
    <w:p w14:paraId="40B670A5" w14:textId="396496F0" w:rsidR="009961E2" w:rsidRPr="00FF119B" w:rsidRDefault="00B13370">
      <w:pPr>
        <w:pStyle w:val="Sommario4"/>
        <w:rPr>
          <w:rFonts w:cstheme="minorBidi"/>
          <w:noProof/>
          <w:sz w:val="22"/>
          <w:szCs w:val="22"/>
          <w:lang w:val="it-IT" w:eastAsia="it-IT" w:bidi="ar-SA"/>
        </w:rPr>
      </w:pPr>
      <w:hyperlink w:anchor="_Toc87043181" w:history="1">
        <w:r w:rsidR="009961E2" w:rsidRPr="00FF119B">
          <w:rPr>
            <w:rStyle w:val="Collegamentoipertestuale"/>
            <w:noProof/>
            <w:lang w:val="it-IT"/>
          </w:rPr>
          <w:t>MODALITA’ DI ATTUAZIONE DELLA MISURA</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_Toc87043181 \h </w:instrText>
        </w:r>
        <w:r w:rsidR="009961E2" w:rsidRPr="00FF119B">
          <w:rPr>
            <w:noProof/>
            <w:webHidden/>
          </w:rPr>
        </w:r>
        <w:r w:rsidR="009961E2" w:rsidRPr="00FF119B">
          <w:rPr>
            <w:noProof/>
            <w:webHidden/>
          </w:rPr>
          <w:fldChar w:fldCharType="separate"/>
        </w:r>
        <w:r w:rsidR="009961E2" w:rsidRPr="00FF119B">
          <w:rPr>
            <w:noProof/>
            <w:webHidden/>
          </w:rPr>
          <w:t>76</w:t>
        </w:r>
        <w:r w:rsidR="009961E2" w:rsidRPr="00FF119B">
          <w:rPr>
            <w:noProof/>
            <w:webHidden/>
          </w:rPr>
          <w:fldChar w:fldCharType="end"/>
        </w:r>
      </w:hyperlink>
    </w:p>
    <w:p w14:paraId="320C510B" w14:textId="28EDA7F1" w:rsidR="009961E2" w:rsidRPr="00FF119B" w:rsidRDefault="00B13370">
      <w:pPr>
        <w:pStyle w:val="Sommario3"/>
        <w:tabs>
          <w:tab w:val="right" w:leader="dot" w:pos="9743"/>
        </w:tabs>
        <w:rPr>
          <w:rFonts w:cstheme="minorBidi"/>
          <w:i w:val="0"/>
          <w:iCs w:val="0"/>
          <w:noProof/>
          <w:sz w:val="22"/>
          <w:szCs w:val="22"/>
          <w:lang w:val="it-IT" w:eastAsia="it-IT" w:bidi="ar-SA"/>
        </w:rPr>
      </w:pPr>
      <w:hyperlink w:anchor="_Toc87043182" w:history="1">
        <w:r w:rsidR="009961E2" w:rsidRPr="00FF119B">
          <w:rPr>
            <w:rStyle w:val="Collegamentoipertestuale"/>
            <w:noProof/>
            <w:u w:color="000000"/>
            <w:lang w:val="it-IT"/>
          </w:rPr>
          <w:t>1.9 Tutela del dipendente che segnala un illecito</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_Toc87043182 \h </w:instrText>
        </w:r>
        <w:r w:rsidR="009961E2" w:rsidRPr="00FF119B">
          <w:rPr>
            <w:noProof/>
            <w:webHidden/>
          </w:rPr>
        </w:r>
        <w:r w:rsidR="009961E2" w:rsidRPr="00FF119B">
          <w:rPr>
            <w:noProof/>
            <w:webHidden/>
          </w:rPr>
          <w:fldChar w:fldCharType="separate"/>
        </w:r>
        <w:r w:rsidR="009961E2" w:rsidRPr="00FF119B">
          <w:rPr>
            <w:noProof/>
            <w:webHidden/>
          </w:rPr>
          <w:t>77</w:t>
        </w:r>
        <w:r w:rsidR="009961E2" w:rsidRPr="00FF119B">
          <w:rPr>
            <w:noProof/>
            <w:webHidden/>
          </w:rPr>
          <w:fldChar w:fldCharType="end"/>
        </w:r>
      </w:hyperlink>
    </w:p>
    <w:p w14:paraId="1D8DEA71" w14:textId="096FCBE0" w:rsidR="009961E2" w:rsidRPr="00FF119B" w:rsidRDefault="00B13370">
      <w:pPr>
        <w:pStyle w:val="Sommario4"/>
        <w:rPr>
          <w:rFonts w:cstheme="minorBidi"/>
          <w:noProof/>
          <w:sz w:val="22"/>
          <w:szCs w:val="22"/>
          <w:lang w:val="it-IT" w:eastAsia="it-IT" w:bidi="ar-SA"/>
        </w:rPr>
      </w:pPr>
      <w:hyperlink w:anchor="_Toc87043183" w:history="1">
        <w:r w:rsidR="009961E2" w:rsidRPr="00FF119B">
          <w:rPr>
            <w:rStyle w:val="Collegamentoipertestuale"/>
            <w:noProof/>
            <w:lang w:val="it-IT"/>
          </w:rPr>
          <w:t>Stato dell’arte</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_Toc87043183 \h </w:instrText>
        </w:r>
        <w:r w:rsidR="009961E2" w:rsidRPr="00FF119B">
          <w:rPr>
            <w:noProof/>
            <w:webHidden/>
          </w:rPr>
        </w:r>
        <w:r w:rsidR="009961E2" w:rsidRPr="00FF119B">
          <w:rPr>
            <w:noProof/>
            <w:webHidden/>
          </w:rPr>
          <w:fldChar w:fldCharType="separate"/>
        </w:r>
        <w:r w:rsidR="009961E2" w:rsidRPr="00FF119B">
          <w:rPr>
            <w:noProof/>
            <w:webHidden/>
          </w:rPr>
          <w:t>77</w:t>
        </w:r>
        <w:r w:rsidR="009961E2" w:rsidRPr="00FF119B">
          <w:rPr>
            <w:noProof/>
            <w:webHidden/>
          </w:rPr>
          <w:fldChar w:fldCharType="end"/>
        </w:r>
      </w:hyperlink>
    </w:p>
    <w:p w14:paraId="6867A38D" w14:textId="38645748" w:rsidR="009961E2" w:rsidRPr="00FF119B" w:rsidRDefault="00B13370">
      <w:pPr>
        <w:pStyle w:val="Sommario4"/>
        <w:rPr>
          <w:rFonts w:cstheme="minorBidi"/>
          <w:noProof/>
          <w:sz w:val="22"/>
          <w:szCs w:val="22"/>
          <w:lang w:val="it-IT" w:eastAsia="it-IT" w:bidi="ar-SA"/>
        </w:rPr>
      </w:pPr>
      <w:hyperlink w:anchor="_Toc87043184" w:history="1">
        <w:r w:rsidR="009961E2" w:rsidRPr="00FF119B">
          <w:rPr>
            <w:rStyle w:val="Collegamentoipertestuale"/>
            <w:noProof/>
            <w:lang w:val="it-IT"/>
          </w:rPr>
          <w:t>MODALITA’ DI ATTUAZIONE DELLA MISURA</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_Toc87043184 \h </w:instrText>
        </w:r>
        <w:r w:rsidR="009961E2" w:rsidRPr="00FF119B">
          <w:rPr>
            <w:noProof/>
            <w:webHidden/>
          </w:rPr>
        </w:r>
        <w:r w:rsidR="009961E2" w:rsidRPr="00FF119B">
          <w:rPr>
            <w:noProof/>
            <w:webHidden/>
          </w:rPr>
          <w:fldChar w:fldCharType="separate"/>
        </w:r>
        <w:r w:rsidR="009961E2" w:rsidRPr="00FF119B">
          <w:rPr>
            <w:noProof/>
            <w:webHidden/>
          </w:rPr>
          <w:t>79</w:t>
        </w:r>
        <w:r w:rsidR="009961E2" w:rsidRPr="00FF119B">
          <w:rPr>
            <w:noProof/>
            <w:webHidden/>
          </w:rPr>
          <w:fldChar w:fldCharType="end"/>
        </w:r>
      </w:hyperlink>
    </w:p>
    <w:p w14:paraId="6AFA4265" w14:textId="01785E50" w:rsidR="009961E2" w:rsidRPr="00FF119B" w:rsidRDefault="00B13370">
      <w:pPr>
        <w:pStyle w:val="Sommario3"/>
        <w:tabs>
          <w:tab w:val="right" w:leader="dot" w:pos="9743"/>
        </w:tabs>
        <w:rPr>
          <w:rFonts w:cstheme="minorBidi"/>
          <w:i w:val="0"/>
          <w:iCs w:val="0"/>
          <w:noProof/>
          <w:sz w:val="22"/>
          <w:szCs w:val="22"/>
          <w:lang w:val="it-IT" w:eastAsia="it-IT" w:bidi="ar-SA"/>
        </w:rPr>
      </w:pPr>
      <w:hyperlink w:anchor="_Toc87043185" w:history="1">
        <w:r w:rsidR="009961E2" w:rsidRPr="00FF119B">
          <w:rPr>
            <w:rStyle w:val="Collegamentoipertestuale"/>
            <w:noProof/>
            <w:u w:color="000000"/>
            <w:lang w:val="it-IT"/>
          </w:rPr>
          <w:t>1.10 Formazione del personale e dei soggetti COINVOLTI.</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_Toc87043185 \h </w:instrText>
        </w:r>
        <w:r w:rsidR="009961E2" w:rsidRPr="00FF119B">
          <w:rPr>
            <w:noProof/>
            <w:webHidden/>
          </w:rPr>
        </w:r>
        <w:r w:rsidR="009961E2" w:rsidRPr="00FF119B">
          <w:rPr>
            <w:noProof/>
            <w:webHidden/>
          </w:rPr>
          <w:fldChar w:fldCharType="separate"/>
        </w:r>
        <w:r w:rsidR="009961E2" w:rsidRPr="00FF119B">
          <w:rPr>
            <w:noProof/>
            <w:webHidden/>
          </w:rPr>
          <w:t>80</w:t>
        </w:r>
        <w:r w:rsidR="009961E2" w:rsidRPr="00FF119B">
          <w:rPr>
            <w:noProof/>
            <w:webHidden/>
          </w:rPr>
          <w:fldChar w:fldCharType="end"/>
        </w:r>
      </w:hyperlink>
    </w:p>
    <w:p w14:paraId="1DD2054B" w14:textId="53537477" w:rsidR="009961E2" w:rsidRPr="00FF119B" w:rsidRDefault="00B13370">
      <w:pPr>
        <w:pStyle w:val="Sommario4"/>
        <w:rPr>
          <w:rFonts w:cstheme="minorBidi"/>
          <w:noProof/>
          <w:sz w:val="22"/>
          <w:szCs w:val="22"/>
          <w:lang w:val="it-IT" w:eastAsia="it-IT" w:bidi="ar-SA"/>
        </w:rPr>
      </w:pPr>
      <w:hyperlink w:anchor="_Toc87043186" w:history="1">
        <w:r w:rsidR="009961E2" w:rsidRPr="00FF119B">
          <w:rPr>
            <w:rStyle w:val="Collegamentoipertestuale"/>
            <w:noProof/>
            <w:lang w:val="it-IT"/>
          </w:rPr>
          <w:t>1.10.1 FORMAZIONE DEL PERSONALE</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_Toc87043186 \h </w:instrText>
        </w:r>
        <w:r w:rsidR="009961E2" w:rsidRPr="00FF119B">
          <w:rPr>
            <w:noProof/>
            <w:webHidden/>
          </w:rPr>
        </w:r>
        <w:r w:rsidR="009961E2" w:rsidRPr="00FF119B">
          <w:rPr>
            <w:noProof/>
            <w:webHidden/>
          </w:rPr>
          <w:fldChar w:fldCharType="separate"/>
        </w:r>
        <w:r w:rsidR="009961E2" w:rsidRPr="00FF119B">
          <w:rPr>
            <w:noProof/>
            <w:webHidden/>
          </w:rPr>
          <w:t>80</w:t>
        </w:r>
        <w:r w:rsidR="009961E2" w:rsidRPr="00FF119B">
          <w:rPr>
            <w:noProof/>
            <w:webHidden/>
          </w:rPr>
          <w:fldChar w:fldCharType="end"/>
        </w:r>
      </w:hyperlink>
    </w:p>
    <w:p w14:paraId="1D21D79A" w14:textId="37FD0388" w:rsidR="009961E2" w:rsidRPr="00FF119B" w:rsidRDefault="00B13370">
      <w:pPr>
        <w:pStyle w:val="Sommario4"/>
        <w:rPr>
          <w:rFonts w:cstheme="minorBidi"/>
          <w:noProof/>
          <w:sz w:val="22"/>
          <w:szCs w:val="22"/>
          <w:lang w:val="it-IT" w:eastAsia="it-IT" w:bidi="ar-SA"/>
        </w:rPr>
      </w:pPr>
      <w:hyperlink w:anchor="_Toc87043187" w:history="1">
        <w:r w:rsidR="009961E2" w:rsidRPr="00FF119B">
          <w:rPr>
            <w:rStyle w:val="Collegamentoipertestuale"/>
            <w:noProof/>
            <w:lang w:val="it-IT"/>
          </w:rPr>
          <w:t>1.10.2 PROMOZIONE DELLA CULTURA DELLA LEGALITA</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_Toc87043187 \h </w:instrText>
        </w:r>
        <w:r w:rsidR="009961E2" w:rsidRPr="00FF119B">
          <w:rPr>
            <w:noProof/>
            <w:webHidden/>
          </w:rPr>
        </w:r>
        <w:r w:rsidR="009961E2" w:rsidRPr="00FF119B">
          <w:rPr>
            <w:noProof/>
            <w:webHidden/>
          </w:rPr>
          <w:fldChar w:fldCharType="separate"/>
        </w:r>
        <w:r w:rsidR="009961E2" w:rsidRPr="00FF119B">
          <w:rPr>
            <w:noProof/>
            <w:webHidden/>
          </w:rPr>
          <w:t>81</w:t>
        </w:r>
        <w:r w:rsidR="009961E2" w:rsidRPr="00FF119B">
          <w:rPr>
            <w:noProof/>
            <w:webHidden/>
          </w:rPr>
          <w:fldChar w:fldCharType="end"/>
        </w:r>
      </w:hyperlink>
    </w:p>
    <w:p w14:paraId="3659021E" w14:textId="71A4BC81" w:rsidR="009961E2" w:rsidRPr="00FF119B" w:rsidRDefault="00B13370">
      <w:pPr>
        <w:pStyle w:val="Sommario3"/>
        <w:tabs>
          <w:tab w:val="right" w:leader="dot" w:pos="9743"/>
        </w:tabs>
        <w:rPr>
          <w:rFonts w:cstheme="minorBidi"/>
          <w:i w:val="0"/>
          <w:iCs w:val="0"/>
          <w:noProof/>
          <w:sz w:val="22"/>
          <w:szCs w:val="22"/>
          <w:lang w:val="it-IT" w:eastAsia="it-IT" w:bidi="ar-SA"/>
        </w:rPr>
      </w:pPr>
      <w:hyperlink w:anchor="_Toc87043188" w:history="1">
        <w:r w:rsidR="009961E2" w:rsidRPr="00FF119B">
          <w:rPr>
            <w:rStyle w:val="Collegamentoipertestuale"/>
            <w:noProof/>
            <w:u w:color="000000"/>
            <w:lang w:val="it-IT"/>
          </w:rPr>
          <w:t>1.11 Protocolli di legalità o patti di INTEGRITÀ.</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_Toc87043188 \h </w:instrText>
        </w:r>
        <w:r w:rsidR="009961E2" w:rsidRPr="00FF119B">
          <w:rPr>
            <w:noProof/>
            <w:webHidden/>
          </w:rPr>
        </w:r>
        <w:r w:rsidR="009961E2" w:rsidRPr="00FF119B">
          <w:rPr>
            <w:noProof/>
            <w:webHidden/>
          </w:rPr>
          <w:fldChar w:fldCharType="separate"/>
        </w:r>
        <w:r w:rsidR="009961E2" w:rsidRPr="00FF119B">
          <w:rPr>
            <w:noProof/>
            <w:webHidden/>
          </w:rPr>
          <w:t>82</w:t>
        </w:r>
        <w:r w:rsidR="009961E2" w:rsidRPr="00FF119B">
          <w:rPr>
            <w:noProof/>
            <w:webHidden/>
          </w:rPr>
          <w:fldChar w:fldCharType="end"/>
        </w:r>
      </w:hyperlink>
    </w:p>
    <w:p w14:paraId="0FB30434" w14:textId="38B58220" w:rsidR="009961E2" w:rsidRPr="00FF119B" w:rsidRDefault="00B13370">
      <w:pPr>
        <w:pStyle w:val="Sommario4"/>
        <w:rPr>
          <w:rFonts w:cstheme="minorBidi"/>
          <w:noProof/>
          <w:sz w:val="22"/>
          <w:szCs w:val="22"/>
          <w:lang w:val="it-IT" w:eastAsia="it-IT" w:bidi="ar-SA"/>
        </w:rPr>
      </w:pPr>
      <w:hyperlink w:anchor="_Toc87043189" w:history="1">
        <w:r w:rsidR="009961E2" w:rsidRPr="00FF119B">
          <w:rPr>
            <w:rStyle w:val="Collegamentoipertestuale"/>
            <w:noProof/>
            <w:lang w:val="it-IT"/>
          </w:rPr>
          <w:t>Stato dell’arte</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_Toc87043189 \h </w:instrText>
        </w:r>
        <w:r w:rsidR="009961E2" w:rsidRPr="00FF119B">
          <w:rPr>
            <w:noProof/>
            <w:webHidden/>
          </w:rPr>
        </w:r>
        <w:r w:rsidR="009961E2" w:rsidRPr="00FF119B">
          <w:rPr>
            <w:noProof/>
            <w:webHidden/>
          </w:rPr>
          <w:fldChar w:fldCharType="separate"/>
        </w:r>
        <w:r w:rsidR="009961E2" w:rsidRPr="00FF119B">
          <w:rPr>
            <w:noProof/>
            <w:webHidden/>
          </w:rPr>
          <w:t>82</w:t>
        </w:r>
        <w:r w:rsidR="009961E2" w:rsidRPr="00FF119B">
          <w:rPr>
            <w:noProof/>
            <w:webHidden/>
          </w:rPr>
          <w:fldChar w:fldCharType="end"/>
        </w:r>
      </w:hyperlink>
    </w:p>
    <w:p w14:paraId="61B5076B" w14:textId="2FF40D49" w:rsidR="009961E2" w:rsidRPr="00FF119B" w:rsidRDefault="00B13370">
      <w:pPr>
        <w:pStyle w:val="Sommario4"/>
        <w:rPr>
          <w:rFonts w:cstheme="minorBidi"/>
          <w:noProof/>
          <w:sz w:val="22"/>
          <w:szCs w:val="22"/>
          <w:lang w:val="it-IT" w:eastAsia="it-IT" w:bidi="ar-SA"/>
        </w:rPr>
      </w:pPr>
      <w:hyperlink w:anchor="_Toc87043190" w:history="1">
        <w:r w:rsidR="009961E2" w:rsidRPr="00FF119B">
          <w:rPr>
            <w:rStyle w:val="Collegamentoipertestuale"/>
            <w:rFonts w:eastAsia="MS Mincho"/>
            <w:noProof/>
            <w:lang w:val="it-IT" w:eastAsia="ja-JP"/>
          </w:rPr>
          <w:t>MODALITA’ DI ATTUAZIONE DELLA MISURA</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_Toc87043190 \h </w:instrText>
        </w:r>
        <w:r w:rsidR="009961E2" w:rsidRPr="00FF119B">
          <w:rPr>
            <w:noProof/>
            <w:webHidden/>
          </w:rPr>
        </w:r>
        <w:r w:rsidR="009961E2" w:rsidRPr="00FF119B">
          <w:rPr>
            <w:noProof/>
            <w:webHidden/>
          </w:rPr>
          <w:fldChar w:fldCharType="separate"/>
        </w:r>
        <w:r w:rsidR="009961E2" w:rsidRPr="00FF119B">
          <w:rPr>
            <w:noProof/>
            <w:webHidden/>
          </w:rPr>
          <w:t>82</w:t>
        </w:r>
        <w:r w:rsidR="009961E2" w:rsidRPr="00FF119B">
          <w:rPr>
            <w:noProof/>
            <w:webHidden/>
          </w:rPr>
          <w:fldChar w:fldCharType="end"/>
        </w:r>
      </w:hyperlink>
    </w:p>
    <w:p w14:paraId="78EA8D7A" w14:textId="3B5E978D" w:rsidR="009961E2" w:rsidRPr="00FF119B" w:rsidRDefault="00B13370">
      <w:pPr>
        <w:pStyle w:val="Sommario3"/>
        <w:tabs>
          <w:tab w:val="right" w:leader="dot" w:pos="9743"/>
        </w:tabs>
        <w:rPr>
          <w:rFonts w:cstheme="minorBidi"/>
          <w:i w:val="0"/>
          <w:iCs w:val="0"/>
          <w:noProof/>
          <w:sz w:val="22"/>
          <w:szCs w:val="22"/>
          <w:lang w:val="it-IT" w:eastAsia="it-IT" w:bidi="ar-SA"/>
        </w:rPr>
      </w:pPr>
      <w:hyperlink w:anchor="_Toc87043191" w:history="1">
        <w:r w:rsidR="009961E2" w:rsidRPr="00FF119B">
          <w:rPr>
            <w:rStyle w:val="Collegamentoipertestuale"/>
            <w:noProof/>
            <w:u w:color="000000"/>
            <w:lang w:val="it-IT"/>
          </w:rPr>
          <w:t>1.12 Monitoraggio del rispetto dei termini per la conclusione dei procedimenti</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_Toc87043191 \h </w:instrText>
        </w:r>
        <w:r w:rsidR="009961E2" w:rsidRPr="00FF119B">
          <w:rPr>
            <w:noProof/>
            <w:webHidden/>
          </w:rPr>
        </w:r>
        <w:r w:rsidR="009961E2" w:rsidRPr="00FF119B">
          <w:rPr>
            <w:noProof/>
            <w:webHidden/>
          </w:rPr>
          <w:fldChar w:fldCharType="separate"/>
        </w:r>
        <w:r w:rsidR="009961E2" w:rsidRPr="00FF119B">
          <w:rPr>
            <w:noProof/>
            <w:webHidden/>
          </w:rPr>
          <w:t>83</w:t>
        </w:r>
        <w:r w:rsidR="009961E2" w:rsidRPr="00FF119B">
          <w:rPr>
            <w:noProof/>
            <w:webHidden/>
          </w:rPr>
          <w:fldChar w:fldCharType="end"/>
        </w:r>
      </w:hyperlink>
    </w:p>
    <w:p w14:paraId="594279F4" w14:textId="2273D385" w:rsidR="009961E2" w:rsidRPr="00FF119B" w:rsidRDefault="00B13370">
      <w:pPr>
        <w:pStyle w:val="Sommario3"/>
        <w:tabs>
          <w:tab w:val="right" w:leader="dot" w:pos="9743"/>
        </w:tabs>
        <w:rPr>
          <w:rFonts w:cstheme="minorBidi"/>
          <w:i w:val="0"/>
          <w:iCs w:val="0"/>
          <w:noProof/>
          <w:sz w:val="22"/>
          <w:szCs w:val="22"/>
          <w:lang w:val="it-IT" w:eastAsia="it-IT" w:bidi="ar-SA"/>
        </w:rPr>
      </w:pPr>
      <w:hyperlink w:anchor="_Toc87043192" w:history="1">
        <w:r w:rsidR="009961E2" w:rsidRPr="00FF119B">
          <w:rPr>
            <w:rStyle w:val="Collegamentoipertestuale"/>
            <w:noProof/>
            <w:u w:color="000000"/>
            <w:lang w:val="it-IT"/>
          </w:rPr>
          <w:t>1.13 Monitoraggio sullo stato di attuazione del Piano.</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_Toc87043192 \h </w:instrText>
        </w:r>
        <w:r w:rsidR="009961E2" w:rsidRPr="00FF119B">
          <w:rPr>
            <w:noProof/>
            <w:webHidden/>
          </w:rPr>
        </w:r>
        <w:r w:rsidR="009961E2" w:rsidRPr="00FF119B">
          <w:rPr>
            <w:noProof/>
            <w:webHidden/>
          </w:rPr>
          <w:fldChar w:fldCharType="separate"/>
        </w:r>
        <w:r w:rsidR="009961E2" w:rsidRPr="00FF119B">
          <w:rPr>
            <w:noProof/>
            <w:webHidden/>
          </w:rPr>
          <w:t>84</w:t>
        </w:r>
        <w:r w:rsidR="009961E2" w:rsidRPr="00FF119B">
          <w:rPr>
            <w:noProof/>
            <w:webHidden/>
          </w:rPr>
          <w:fldChar w:fldCharType="end"/>
        </w:r>
      </w:hyperlink>
    </w:p>
    <w:p w14:paraId="664D7090" w14:textId="6A0F6570" w:rsidR="009961E2" w:rsidRPr="00FF119B" w:rsidRDefault="00B13370">
      <w:pPr>
        <w:pStyle w:val="Sommario3"/>
        <w:tabs>
          <w:tab w:val="right" w:leader="dot" w:pos="9743"/>
        </w:tabs>
        <w:rPr>
          <w:rFonts w:cstheme="minorBidi"/>
          <w:i w:val="0"/>
          <w:iCs w:val="0"/>
          <w:noProof/>
          <w:sz w:val="22"/>
          <w:szCs w:val="22"/>
          <w:lang w:val="it-IT" w:eastAsia="it-IT" w:bidi="ar-SA"/>
        </w:rPr>
      </w:pPr>
      <w:hyperlink w:anchor="_Toc87043193" w:history="1">
        <w:r w:rsidR="009961E2" w:rsidRPr="00FF119B">
          <w:rPr>
            <w:rStyle w:val="Collegamentoipertestuale"/>
            <w:noProof/>
            <w:u w:color="000000"/>
            <w:lang w:val="it-IT"/>
          </w:rPr>
          <w:t>1.14 informatizzazione dei processi.</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_Toc87043193 \h </w:instrText>
        </w:r>
        <w:r w:rsidR="009961E2" w:rsidRPr="00FF119B">
          <w:rPr>
            <w:noProof/>
            <w:webHidden/>
          </w:rPr>
        </w:r>
        <w:r w:rsidR="009961E2" w:rsidRPr="00FF119B">
          <w:rPr>
            <w:noProof/>
            <w:webHidden/>
          </w:rPr>
          <w:fldChar w:fldCharType="separate"/>
        </w:r>
        <w:r w:rsidR="009961E2" w:rsidRPr="00FF119B">
          <w:rPr>
            <w:noProof/>
            <w:webHidden/>
          </w:rPr>
          <w:t>85</w:t>
        </w:r>
        <w:r w:rsidR="009961E2" w:rsidRPr="00FF119B">
          <w:rPr>
            <w:noProof/>
            <w:webHidden/>
          </w:rPr>
          <w:fldChar w:fldCharType="end"/>
        </w:r>
      </w:hyperlink>
    </w:p>
    <w:p w14:paraId="43E425DF" w14:textId="503194D4" w:rsidR="009961E2" w:rsidRPr="00FF119B" w:rsidRDefault="00B13370">
      <w:pPr>
        <w:pStyle w:val="Sommario2"/>
        <w:tabs>
          <w:tab w:val="right" w:leader="dot" w:pos="9743"/>
        </w:tabs>
        <w:rPr>
          <w:rFonts w:cstheme="minorBidi"/>
          <w:smallCaps w:val="0"/>
          <w:noProof/>
          <w:sz w:val="22"/>
          <w:szCs w:val="22"/>
          <w:lang w:val="it-IT" w:eastAsia="it-IT" w:bidi="ar-SA"/>
        </w:rPr>
      </w:pPr>
      <w:hyperlink w:anchor="_Toc87043194" w:history="1">
        <w:r w:rsidR="009961E2" w:rsidRPr="00FF119B">
          <w:rPr>
            <w:rStyle w:val="Collegamentoipertestuale"/>
            <w:noProof/>
            <w:lang w:val="it-IT"/>
          </w:rPr>
          <w:t>2. misure specifiche</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_Toc87043194 \h </w:instrText>
        </w:r>
        <w:r w:rsidR="009961E2" w:rsidRPr="00FF119B">
          <w:rPr>
            <w:noProof/>
            <w:webHidden/>
          </w:rPr>
        </w:r>
        <w:r w:rsidR="009961E2" w:rsidRPr="00FF119B">
          <w:rPr>
            <w:noProof/>
            <w:webHidden/>
          </w:rPr>
          <w:fldChar w:fldCharType="separate"/>
        </w:r>
        <w:r w:rsidR="009961E2" w:rsidRPr="00FF119B">
          <w:rPr>
            <w:noProof/>
            <w:webHidden/>
          </w:rPr>
          <w:t>87</w:t>
        </w:r>
        <w:r w:rsidR="009961E2" w:rsidRPr="00FF119B">
          <w:rPr>
            <w:noProof/>
            <w:webHidden/>
          </w:rPr>
          <w:fldChar w:fldCharType="end"/>
        </w:r>
      </w:hyperlink>
    </w:p>
    <w:p w14:paraId="228DA285" w14:textId="21EE9723" w:rsidR="009961E2" w:rsidRPr="00FF119B" w:rsidRDefault="00B13370">
      <w:pPr>
        <w:pStyle w:val="Sommario1"/>
        <w:tabs>
          <w:tab w:val="right" w:leader="dot" w:pos="9743"/>
        </w:tabs>
        <w:rPr>
          <w:rFonts w:cstheme="minorBidi"/>
          <w:b w:val="0"/>
          <w:bCs w:val="0"/>
          <w:caps w:val="0"/>
          <w:noProof/>
          <w:sz w:val="22"/>
          <w:szCs w:val="22"/>
          <w:lang w:val="it-IT" w:eastAsia="it-IT" w:bidi="ar-SA"/>
        </w:rPr>
      </w:pPr>
      <w:hyperlink w:anchor="_Toc87043195" w:history="1">
        <w:r w:rsidR="009961E2" w:rsidRPr="00FF119B">
          <w:rPr>
            <w:rStyle w:val="Collegamentoipertestuale"/>
            <w:rFonts w:ascii="Arial" w:hAnsi="Arial" w:cs="Arial"/>
            <w:noProof/>
            <w:lang w:val="it-IT"/>
          </w:rPr>
          <w:t>MAPPA DEI PROCESSI CRITICI, REGISTRO DEI RISCHI E DELLE AZIONI E MISURE PREVENTIVE</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_Toc87043195 \h </w:instrText>
        </w:r>
        <w:r w:rsidR="009961E2" w:rsidRPr="00FF119B">
          <w:rPr>
            <w:noProof/>
            <w:webHidden/>
          </w:rPr>
        </w:r>
        <w:r w:rsidR="009961E2" w:rsidRPr="00FF119B">
          <w:rPr>
            <w:noProof/>
            <w:webHidden/>
          </w:rPr>
          <w:fldChar w:fldCharType="separate"/>
        </w:r>
        <w:r w:rsidR="009961E2" w:rsidRPr="00FF119B">
          <w:rPr>
            <w:noProof/>
            <w:webHidden/>
          </w:rPr>
          <w:t>88</w:t>
        </w:r>
        <w:r w:rsidR="009961E2" w:rsidRPr="00FF119B">
          <w:rPr>
            <w:noProof/>
            <w:webHidden/>
          </w:rPr>
          <w:fldChar w:fldCharType="end"/>
        </w:r>
      </w:hyperlink>
    </w:p>
    <w:p w14:paraId="2EA09F3C" w14:textId="3378EDE5" w:rsidR="009961E2" w:rsidRPr="00FF119B" w:rsidRDefault="00B13370">
      <w:pPr>
        <w:pStyle w:val="Sommario1"/>
        <w:tabs>
          <w:tab w:val="right" w:leader="dot" w:pos="9743"/>
        </w:tabs>
        <w:rPr>
          <w:rFonts w:cstheme="minorBidi"/>
          <w:b w:val="0"/>
          <w:bCs w:val="0"/>
          <w:caps w:val="0"/>
          <w:noProof/>
          <w:sz w:val="22"/>
          <w:szCs w:val="22"/>
          <w:lang w:val="it-IT" w:eastAsia="it-IT" w:bidi="ar-SA"/>
        </w:rPr>
      </w:pPr>
      <w:hyperlink w:anchor="_Toc87043196" w:history="1">
        <w:r w:rsidR="009961E2" w:rsidRPr="00FF119B">
          <w:rPr>
            <w:rStyle w:val="Collegamentoipertestuale"/>
            <w:noProof/>
            <w:lang w:val="it-IT"/>
          </w:rPr>
          <w:t>5° parte – LA TRASPARENZA</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_Toc87043196 \h </w:instrText>
        </w:r>
        <w:r w:rsidR="009961E2" w:rsidRPr="00FF119B">
          <w:rPr>
            <w:noProof/>
            <w:webHidden/>
          </w:rPr>
        </w:r>
        <w:r w:rsidR="009961E2" w:rsidRPr="00FF119B">
          <w:rPr>
            <w:noProof/>
            <w:webHidden/>
          </w:rPr>
          <w:fldChar w:fldCharType="separate"/>
        </w:r>
        <w:r w:rsidR="009961E2" w:rsidRPr="00FF119B">
          <w:rPr>
            <w:noProof/>
            <w:webHidden/>
          </w:rPr>
          <w:t>118</w:t>
        </w:r>
        <w:r w:rsidR="009961E2" w:rsidRPr="00FF119B">
          <w:rPr>
            <w:noProof/>
            <w:webHidden/>
          </w:rPr>
          <w:fldChar w:fldCharType="end"/>
        </w:r>
      </w:hyperlink>
    </w:p>
    <w:p w14:paraId="63098F3F" w14:textId="3B829FDE" w:rsidR="009961E2" w:rsidRPr="00FF119B" w:rsidRDefault="00B13370">
      <w:pPr>
        <w:pStyle w:val="Sommario2"/>
        <w:tabs>
          <w:tab w:val="right" w:leader="dot" w:pos="9743"/>
        </w:tabs>
        <w:rPr>
          <w:rFonts w:cstheme="minorBidi"/>
          <w:smallCaps w:val="0"/>
          <w:noProof/>
          <w:sz w:val="22"/>
          <w:szCs w:val="22"/>
          <w:lang w:val="it-IT" w:eastAsia="it-IT" w:bidi="ar-SA"/>
        </w:rPr>
      </w:pPr>
      <w:hyperlink w:anchor="_Toc87043197" w:history="1">
        <w:r w:rsidR="009961E2" w:rsidRPr="00FF119B">
          <w:rPr>
            <w:rStyle w:val="Collegamentoipertestuale"/>
            <w:noProof/>
            <w:lang w:val="it-IT"/>
          </w:rPr>
          <w:t>1. PREMESSA</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_Toc87043197 \h </w:instrText>
        </w:r>
        <w:r w:rsidR="009961E2" w:rsidRPr="00FF119B">
          <w:rPr>
            <w:noProof/>
            <w:webHidden/>
          </w:rPr>
        </w:r>
        <w:r w:rsidR="009961E2" w:rsidRPr="00FF119B">
          <w:rPr>
            <w:noProof/>
            <w:webHidden/>
          </w:rPr>
          <w:fldChar w:fldCharType="separate"/>
        </w:r>
        <w:r w:rsidR="009961E2" w:rsidRPr="00FF119B">
          <w:rPr>
            <w:noProof/>
            <w:webHidden/>
          </w:rPr>
          <w:t>119</w:t>
        </w:r>
        <w:r w:rsidR="009961E2" w:rsidRPr="00FF119B">
          <w:rPr>
            <w:noProof/>
            <w:webHidden/>
          </w:rPr>
          <w:fldChar w:fldCharType="end"/>
        </w:r>
      </w:hyperlink>
    </w:p>
    <w:p w14:paraId="00C9448C" w14:textId="41124F88" w:rsidR="009961E2" w:rsidRPr="00FF119B" w:rsidRDefault="00B13370">
      <w:pPr>
        <w:pStyle w:val="Sommario2"/>
        <w:tabs>
          <w:tab w:val="right" w:leader="dot" w:pos="9743"/>
        </w:tabs>
        <w:rPr>
          <w:rFonts w:cstheme="minorBidi"/>
          <w:smallCaps w:val="0"/>
          <w:noProof/>
          <w:sz w:val="22"/>
          <w:szCs w:val="22"/>
          <w:lang w:val="it-IT" w:eastAsia="it-IT" w:bidi="ar-SA"/>
        </w:rPr>
      </w:pPr>
      <w:hyperlink w:anchor="_Toc87043198" w:history="1">
        <w:r w:rsidR="009961E2" w:rsidRPr="00FF119B">
          <w:rPr>
            <w:rStyle w:val="Collegamentoipertestuale"/>
            <w:noProof/>
            <w:u w:color="000091"/>
            <w:lang w:val="it-IT"/>
          </w:rPr>
          <w:t>2. GESTIONE DEI FLUSSI DOCUMENTALI</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_Toc87043198 \h </w:instrText>
        </w:r>
        <w:r w:rsidR="009961E2" w:rsidRPr="00FF119B">
          <w:rPr>
            <w:noProof/>
            <w:webHidden/>
          </w:rPr>
        </w:r>
        <w:r w:rsidR="009961E2" w:rsidRPr="00FF119B">
          <w:rPr>
            <w:noProof/>
            <w:webHidden/>
          </w:rPr>
          <w:fldChar w:fldCharType="separate"/>
        </w:r>
        <w:r w:rsidR="009961E2" w:rsidRPr="00FF119B">
          <w:rPr>
            <w:noProof/>
            <w:webHidden/>
          </w:rPr>
          <w:t>120</w:t>
        </w:r>
        <w:r w:rsidR="009961E2" w:rsidRPr="00FF119B">
          <w:rPr>
            <w:noProof/>
            <w:webHidden/>
          </w:rPr>
          <w:fldChar w:fldCharType="end"/>
        </w:r>
      </w:hyperlink>
    </w:p>
    <w:p w14:paraId="44576E79" w14:textId="009E3D8F" w:rsidR="009961E2" w:rsidRPr="00FF119B" w:rsidRDefault="00B13370">
      <w:pPr>
        <w:pStyle w:val="Sommario3"/>
        <w:tabs>
          <w:tab w:val="right" w:leader="dot" w:pos="9743"/>
        </w:tabs>
        <w:rPr>
          <w:rFonts w:cstheme="minorBidi"/>
          <w:i w:val="0"/>
          <w:iCs w:val="0"/>
          <w:noProof/>
          <w:sz w:val="22"/>
          <w:szCs w:val="22"/>
          <w:lang w:val="it-IT" w:eastAsia="it-IT" w:bidi="ar-SA"/>
        </w:rPr>
      </w:pPr>
      <w:hyperlink w:anchor="_Toc87043199" w:history="1">
        <w:r w:rsidR="009961E2" w:rsidRPr="00FF119B">
          <w:rPr>
            <w:rStyle w:val="Collegamentoipertestuale"/>
            <w:noProof/>
            <w:u w:color="000091"/>
            <w:lang w:val="it-IT"/>
          </w:rPr>
          <w:t>2.1 attuazione</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_Toc87043199 \h </w:instrText>
        </w:r>
        <w:r w:rsidR="009961E2" w:rsidRPr="00FF119B">
          <w:rPr>
            <w:noProof/>
            <w:webHidden/>
          </w:rPr>
        </w:r>
        <w:r w:rsidR="009961E2" w:rsidRPr="00FF119B">
          <w:rPr>
            <w:noProof/>
            <w:webHidden/>
          </w:rPr>
          <w:fldChar w:fldCharType="separate"/>
        </w:r>
        <w:r w:rsidR="009961E2" w:rsidRPr="00FF119B">
          <w:rPr>
            <w:noProof/>
            <w:webHidden/>
          </w:rPr>
          <w:t>120</w:t>
        </w:r>
        <w:r w:rsidR="009961E2" w:rsidRPr="00FF119B">
          <w:rPr>
            <w:noProof/>
            <w:webHidden/>
          </w:rPr>
          <w:fldChar w:fldCharType="end"/>
        </w:r>
      </w:hyperlink>
    </w:p>
    <w:p w14:paraId="6935F9F6" w14:textId="78BA2581" w:rsidR="009961E2" w:rsidRPr="00FF119B" w:rsidRDefault="00B13370">
      <w:pPr>
        <w:pStyle w:val="Sommario3"/>
        <w:tabs>
          <w:tab w:val="right" w:leader="dot" w:pos="9743"/>
        </w:tabs>
        <w:rPr>
          <w:rFonts w:cstheme="minorBidi"/>
          <w:i w:val="0"/>
          <w:iCs w:val="0"/>
          <w:noProof/>
          <w:sz w:val="22"/>
          <w:szCs w:val="22"/>
          <w:lang w:val="it-IT" w:eastAsia="it-IT" w:bidi="ar-SA"/>
        </w:rPr>
      </w:pPr>
      <w:hyperlink w:anchor="_Toc87043200" w:history="1">
        <w:r w:rsidR="009961E2" w:rsidRPr="00FF119B">
          <w:rPr>
            <w:rStyle w:val="Collegamentoipertestuale"/>
            <w:noProof/>
            <w:lang w:val="it-IT"/>
          </w:rPr>
          <w:t>2.2 Misure organizzative volte ad assicurare la regolarità e la tempestività dei flussi informativi</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_Toc87043200 \h </w:instrText>
        </w:r>
        <w:r w:rsidR="009961E2" w:rsidRPr="00FF119B">
          <w:rPr>
            <w:noProof/>
            <w:webHidden/>
          </w:rPr>
        </w:r>
        <w:r w:rsidR="009961E2" w:rsidRPr="00FF119B">
          <w:rPr>
            <w:noProof/>
            <w:webHidden/>
          </w:rPr>
          <w:fldChar w:fldCharType="separate"/>
        </w:r>
        <w:r w:rsidR="009961E2" w:rsidRPr="00FF119B">
          <w:rPr>
            <w:noProof/>
            <w:webHidden/>
          </w:rPr>
          <w:t>120</w:t>
        </w:r>
        <w:r w:rsidR="009961E2" w:rsidRPr="00FF119B">
          <w:rPr>
            <w:noProof/>
            <w:webHidden/>
          </w:rPr>
          <w:fldChar w:fldCharType="end"/>
        </w:r>
      </w:hyperlink>
    </w:p>
    <w:p w14:paraId="56C34E26" w14:textId="039B1DA5" w:rsidR="009961E2" w:rsidRPr="00FF119B" w:rsidRDefault="00B13370">
      <w:pPr>
        <w:pStyle w:val="Sommario4"/>
        <w:rPr>
          <w:rFonts w:cstheme="minorBidi"/>
          <w:noProof/>
          <w:sz w:val="22"/>
          <w:szCs w:val="22"/>
          <w:lang w:val="it-IT" w:eastAsia="it-IT" w:bidi="ar-SA"/>
        </w:rPr>
      </w:pPr>
      <w:hyperlink w:anchor="_Toc87043201" w:history="1">
        <w:r w:rsidR="009961E2" w:rsidRPr="00FF119B">
          <w:rPr>
            <w:rStyle w:val="Collegamentoipertestuale"/>
            <w:noProof/>
            <w:lang w:val="it-IT"/>
          </w:rPr>
          <w:t>2.2.1 sistema organizzativo</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_Toc87043201 \h </w:instrText>
        </w:r>
        <w:r w:rsidR="009961E2" w:rsidRPr="00FF119B">
          <w:rPr>
            <w:noProof/>
            <w:webHidden/>
          </w:rPr>
        </w:r>
        <w:r w:rsidR="009961E2" w:rsidRPr="00FF119B">
          <w:rPr>
            <w:noProof/>
            <w:webHidden/>
          </w:rPr>
          <w:fldChar w:fldCharType="separate"/>
        </w:r>
        <w:r w:rsidR="009961E2" w:rsidRPr="00FF119B">
          <w:rPr>
            <w:noProof/>
            <w:webHidden/>
          </w:rPr>
          <w:t>120</w:t>
        </w:r>
        <w:r w:rsidR="009961E2" w:rsidRPr="00FF119B">
          <w:rPr>
            <w:noProof/>
            <w:webHidden/>
          </w:rPr>
          <w:fldChar w:fldCharType="end"/>
        </w:r>
      </w:hyperlink>
    </w:p>
    <w:p w14:paraId="1D99E458" w14:textId="772742FB" w:rsidR="009961E2" w:rsidRPr="00FF119B" w:rsidRDefault="00B13370">
      <w:pPr>
        <w:pStyle w:val="Sommario3"/>
        <w:tabs>
          <w:tab w:val="right" w:leader="dot" w:pos="9743"/>
        </w:tabs>
        <w:rPr>
          <w:rFonts w:cstheme="minorBidi"/>
          <w:i w:val="0"/>
          <w:iCs w:val="0"/>
          <w:noProof/>
          <w:sz w:val="22"/>
          <w:szCs w:val="22"/>
          <w:lang w:val="it-IT" w:eastAsia="it-IT" w:bidi="ar-SA"/>
        </w:rPr>
      </w:pPr>
      <w:hyperlink w:anchor="_Toc87043202" w:history="1">
        <w:r w:rsidR="009961E2" w:rsidRPr="00FF119B">
          <w:rPr>
            <w:rStyle w:val="Collegamentoipertestuale"/>
            <w:noProof/>
            <w:u w:color="000091"/>
            <w:lang w:val="it-IT"/>
          </w:rPr>
          <w:t>2.3 Monitoraggio</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_Toc87043202 \h </w:instrText>
        </w:r>
        <w:r w:rsidR="009961E2" w:rsidRPr="00FF119B">
          <w:rPr>
            <w:noProof/>
            <w:webHidden/>
          </w:rPr>
        </w:r>
        <w:r w:rsidR="009961E2" w:rsidRPr="00FF119B">
          <w:rPr>
            <w:noProof/>
            <w:webHidden/>
          </w:rPr>
          <w:fldChar w:fldCharType="separate"/>
        </w:r>
        <w:r w:rsidR="009961E2" w:rsidRPr="00FF119B">
          <w:rPr>
            <w:noProof/>
            <w:webHidden/>
          </w:rPr>
          <w:t>121</w:t>
        </w:r>
        <w:r w:rsidR="009961E2" w:rsidRPr="00FF119B">
          <w:rPr>
            <w:noProof/>
            <w:webHidden/>
          </w:rPr>
          <w:fldChar w:fldCharType="end"/>
        </w:r>
      </w:hyperlink>
    </w:p>
    <w:p w14:paraId="33D9C3F5" w14:textId="3DCDE9D7" w:rsidR="009961E2" w:rsidRPr="00FF119B" w:rsidRDefault="00B13370">
      <w:pPr>
        <w:pStyle w:val="Sommario3"/>
        <w:tabs>
          <w:tab w:val="right" w:leader="dot" w:pos="9743"/>
        </w:tabs>
        <w:rPr>
          <w:rFonts w:cstheme="minorBidi"/>
          <w:i w:val="0"/>
          <w:iCs w:val="0"/>
          <w:noProof/>
          <w:sz w:val="22"/>
          <w:szCs w:val="22"/>
          <w:lang w:val="it-IT" w:eastAsia="it-IT" w:bidi="ar-SA"/>
        </w:rPr>
      </w:pPr>
      <w:hyperlink w:anchor="_Toc87043203" w:history="1">
        <w:r w:rsidR="009961E2" w:rsidRPr="00FF119B">
          <w:rPr>
            <w:rStyle w:val="Collegamentoipertestuale"/>
            <w:noProof/>
            <w:lang w:val="it-IT"/>
          </w:rPr>
          <w:t>2.4 DATI</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_Toc87043203 \h </w:instrText>
        </w:r>
        <w:r w:rsidR="009961E2" w:rsidRPr="00FF119B">
          <w:rPr>
            <w:noProof/>
            <w:webHidden/>
          </w:rPr>
        </w:r>
        <w:r w:rsidR="009961E2" w:rsidRPr="00FF119B">
          <w:rPr>
            <w:noProof/>
            <w:webHidden/>
          </w:rPr>
          <w:fldChar w:fldCharType="separate"/>
        </w:r>
        <w:r w:rsidR="009961E2" w:rsidRPr="00FF119B">
          <w:rPr>
            <w:noProof/>
            <w:webHidden/>
          </w:rPr>
          <w:t>121</w:t>
        </w:r>
        <w:r w:rsidR="009961E2" w:rsidRPr="00FF119B">
          <w:rPr>
            <w:noProof/>
            <w:webHidden/>
          </w:rPr>
          <w:fldChar w:fldCharType="end"/>
        </w:r>
      </w:hyperlink>
    </w:p>
    <w:p w14:paraId="443F6C7D" w14:textId="78ACC677" w:rsidR="009961E2" w:rsidRPr="00FF119B" w:rsidRDefault="00B13370">
      <w:pPr>
        <w:pStyle w:val="Sommario4"/>
        <w:rPr>
          <w:rFonts w:cstheme="minorBidi"/>
          <w:noProof/>
          <w:sz w:val="22"/>
          <w:szCs w:val="22"/>
          <w:lang w:val="it-IT" w:eastAsia="it-IT" w:bidi="ar-SA"/>
        </w:rPr>
      </w:pPr>
      <w:hyperlink w:anchor="_Toc87043204" w:history="1">
        <w:r w:rsidR="009961E2" w:rsidRPr="00FF119B">
          <w:rPr>
            <w:rStyle w:val="Collegamentoipertestuale"/>
            <w:noProof/>
            <w:lang w:val="it-IT"/>
          </w:rPr>
          <w:t>2.4.1 PROCEDURA</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_Toc87043204 \h </w:instrText>
        </w:r>
        <w:r w:rsidR="009961E2" w:rsidRPr="00FF119B">
          <w:rPr>
            <w:noProof/>
            <w:webHidden/>
          </w:rPr>
        </w:r>
        <w:r w:rsidR="009961E2" w:rsidRPr="00FF119B">
          <w:rPr>
            <w:noProof/>
            <w:webHidden/>
          </w:rPr>
          <w:fldChar w:fldCharType="separate"/>
        </w:r>
        <w:r w:rsidR="009961E2" w:rsidRPr="00FF119B">
          <w:rPr>
            <w:noProof/>
            <w:webHidden/>
          </w:rPr>
          <w:t>121</w:t>
        </w:r>
        <w:r w:rsidR="009961E2" w:rsidRPr="00FF119B">
          <w:rPr>
            <w:noProof/>
            <w:webHidden/>
          </w:rPr>
          <w:fldChar w:fldCharType="end"/>
        </w:r>
      </w:hyperlink>
    </w:p>
    <w:p w14:paraId="5031D31F" w14:textId="7B2E3A29" w:rsidR="009961E2" w:rsidRPr="00FF119B" w:rsidRDefault="00B13370">
      <w:pPr>
        <w:pStyle w:val="Sommario3"/>
        <w:tabs>
          <w:tab w:val="right" w:leader="dot" w:pos="9743"/>
        </w:tabs>
        <w:rPr>
          <w:rFonts w:cstheme="minorBidi"/>
          <w:i w:val="0"/>
          <w:iCs w:val="0"/>
          <w:noProof/>
          <w:sz w:val="22"/>
          <w:szCs w:val="22"/>
          <w:lang w:val="it-IT" w:eastAsia="it-IT" w:bidi="ar-SA"/>
        </w:rPr>
      </w:pPr>
      <w:hyperlink w:anchor="_Toc87043205" w:history="1">
        <w:r w:rsidR="009961E2" w:rsidRPr="00FF119B">
          <w:rPr>
            <w:rStyle w:val="Collegamentoipertestuale"/>
            <w:noProof/>
            <w:lang w:val="it-IT"/>
          </w:rPr>
          <w:t>2.5 USABILITÀ E COMPRENSIBILITÀ DEI</w:t>
        </w:r>
        <w:r w:rsidR="009961E2" w:rsidRPr="00FF119B">
          <w:rPr>
            <w:rStyle w:val="Collegamentoipertestuale"/>
            <w:noProof/>
            <w:spacing w:val="-20"/>
            <w:lang w:val="it-IT"/>
          </w:rPr>
          <w:t xml:space="preserve"> </w:t>
        </w:r>
        <w:r w:rsidR="009961E2" w:rsidRPr="00FF119B">
          <w:rPr>
            <w:rStyle w:val="Collegamentoipertestuale"/>
            <w:noProof/>
            <w:lang w:val="it-IT"/>
          </w:rPr>
          <w:t>DATI</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_Toc87043205 \h </w:instrText>
        </w:r>
        <w:r w:rsidR="009961E2" w:rsidRPr="00FF119B">
          <w:rPr>
            <w:noProof/>
            <w:webHidden/>
          </w:rPr>
        </w:r>
        <w:r w:rsidR="009961E2" w:rsidRPr="00FF119B">
          <w:rPr>
            <w:noProof/>
            <w:webHidden/>
          </w:rPr>
          <w:fldChar w:fldCharType="separate"/>
        </w:r>
        <w:r w:rsidR="009961E2" w:rsidRPr="00FF119B">
          <w:rPr>
            <w:noProof/>
            <w:webHidden/>
          </w:rPr>
          <w:t>123</w:t>
        </w:r>
        <w:r w:rsidR="009961E2" w:rsidRPr="00FF119B">
          <w:rPr>
            <w:noProof/>
            <w:webHidden/>
          </w:rPr>
          <w:fldChar w:fldCharType="end"/>
        </w:r>
      </w:hyperlink>
    </w:p>
    <w:p w14:paraId="227D32B1" w14:textId="4B5E8869" w:rsidR="009961E2" w:rsidRPr="00FF119B" w:rsidRDefault="00B13370">
      <w:pPr>
        <w:pStyle w:val="Sommario2"/>
        <w:tabs>
          <w:tab w:val="right" w:leader="dot" w:pos="9743"/>
        </w:tabs>
        <w:rPr>
          <w:rFonts w:cstheme="minorBidi"/>
          <w:smallCaps w:val="0"/>
          <w:noProof/>
          <w:sz w:val="22"/>
          <w:szCs w:val="22"/>
          <w:lang w:val="it-IT" w:eastAsia="it-IT" w:bidi="ar-SA"/>
        </w:rPr>
      </w:pPr>
      <w:hyperlink w:anchor="_Toc87043206" w:history="1">
        <w:r w:rsidR="009961E2" w:rsidRPr="00FF119B">
          <w:rPr>
            <w:rStyle w:val="Collegamentoipertestuale"/>
            <w:noProof/>
            <w:lang w:val="it-IT"/>
          </w:rPr>
          <w:t>3.Misure per assicurare l’efficacia dell’istituto dell’accesso</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_Toc87043206 \h </w:instrText>
        </w:r>
        <w:r w:rsidR="009961E2" w:rsidRPr="00FF119B">
          <w:rPr>
            <w:noProof/>
            <w:webHidden/>
          </w:rPr>
        </w:r>
        <w:r w:rsidR="009961E2" w:rsidRPr="00FF119B">
          <w:rPr>
            <w:noProof/>
            <w:webHidden/>
          </w:rPr>
          <w:fldChar w:fldCharType="separate"/>
        </w:r>
        <w:r w:rsidR="009961E2" w:rsidRPr="00FF119B">
          <w:rPr>
            <w:noProof/>
            <w:webHidden/>
          </w:rPr>
          <w:t>124</w:t>
        </w:r>
        <w:r w:rsidR="009961E2" w:rsidRPr="00FF119B">
          <w:rPr>
            <w:noProof/>
            <w:webHidden/>
          </w:rPr>
          <w:fldChar w:fldCharType="end"/>
        </w:r>
      </w:hyperlink>
    </w:p>
    <w:p w14:paraId="380E6F64" w14:textId="2DD61A24" w:rsidR="009961E2" w:rsidRPr="00FF119B" w:rsidRDefault="00B13370">
      <w:pPr>
        <w:pStyle w:val="Sommario3"/>
        <w:tabs>
          <w:tab w:val="right" w:leader="dot" w:pos="9743"/>
        </w:tabs>
        <w:rPr>
          <w:rFonts w:cstheme="minorBidi"/>
          <w:i w:val="0"/>
          <w:iCs w:val="0"/>
          <w:noProof/>
          <w:sz w:val="22"/>
          <w:szCs w:val="22"/>
          <w:lang w:val="it-IT" w:eastAsia="it-IT" w:bidi="ar-SA"/>
        </w:rPr>
      </w:pPr>
      <w:hyperlink w:anchor="_Toc87043207" w:history="1">
        <w:r w:rsidR="009961E2" w:rsidRPr="00FF119B">
          <w:rPr>
            <w:rStyle w:val="Collegamentoipertestuale"/>
            <w:noProof/>
            <w:lang w:val="it-IT"/>
          </w:rPr>
          <w:t>inquadramento normativo</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_Toc87043207 \h </w:instrText>
        </w:r>
        <w:r w:rsidR="009961E2" w:rsidRPr="00FF119B">
          <w:rPr>
            <w:noProof/>
            <w:webHidden/>
          </w:rPr>
        </w:r>
        <w:r w:rsidR="009961E2" w:rsidRPr="00FF119B">
          <w:rPr>
            <w:noProof/>
            <w:webHidden/>
          </w:rPr>
          <w:fldChar w:fldCharType="separate"/>
        </w:r>
        <w:r w:rsidR="009961E2" w:rsidRPr="00FF119B">
          <w:rPr>
            <w:noProof/>
            <w:webHidden/>
          </w:rPr>
          <w:t>124</w:t>
        </w:r>
        <w:r w:rsidR="009961E2" w:rsidRPr="00FF119B">
          <w:rPr>
            <w:noProof/>
            <w:webHidden/>
          </w:rPr>
          <w:fldChar w:fldCharType="end"/>
        </w:r>
      </w:hyperlink>
    </w:p>
    <w:p w14:paraId="1CD426EC" w14:textId="5128677A" w:rsidR="009961E2" w:rsidRPr="00FF119B" w:rsidRDefault="00B13370">
      <w:pPr>
        <w:pStyle w:val="Sommario4"/>
        <w:rPr>
          <w:rFonts w:cstheme="minorBidi"/>
          <w:noProof/>
          <w:sz w:val="22"/>
          <w:szCs w:val="22"/>
          <w:lang w:val="it-IT" w:eastAsia="it-IT" w:bidi="ar-SA"/>
        </w:rPr>
      </w:pPr>
      <w:hyperlink w:anchor="_Toc87043208" w:history="1">
        <w:r w:rsidR="009961E2" w:rsidRPr="00FF119B">
          <w:rPr>
            <w:rStyle w:val="Collegamentoipertestuale"/>
            <w:noProof/>
            <w:lang w:val="it-IT"/>
          </w:rPr>
          <w:t>3.1 ACCESSO CIVICO</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_Toc87043208 \h </w:instrText>
        </w:r>
        <w:r w:rsidR="009961E2" w:rsidRPr="00FF119B">
          <w:rPr>
            <w:noProof/>
            <w:webHidden/>
          </w:rPr>
        </w:r>
        <w:r w:rsidR="009961E2" w:rsidRPr="00FF119B">
          <w:rPr>
            <w:noProof/>
            <w:webHidden/>
          </w:rPr>
          <w:fldChar w:fldCharType="separate"/>
        </w:r>
        <w:r w:rsidR="009961E2" w:rsidRPr="00FF119B">
          <w:rPr>
            <w:noProof/>
            <w:webHidden/>
          </w:rPr>
          <w:t>124</w:t>
        </w:r>
        <w:r w:rsidR="009961E2" w:rsidRPr="00FF119B">
          <w:rPr>
            <w:noProof/>
            <w:webHidden/>
          </w:rPr>
          <w:fldChar w:fldCharType="end"/>
        </w:r>
      </w:hyperlink>
    </w:p>
    <w:p w14:paraId="11E5EC2D" w14:textId="490BE410" w:rsidR="009961E2" w:rsidRPr="00FF119B" w:rsidRDefault="00B13370">
      <w:pPr>
        <w:pStyle w:val="Sommario4"/>
        <w:rPr>
          <w:rFonts w:cstheme="minorBidi"/>
          <w:noProof/>
          <w:sz w:val="22"/>
          <w:szCs w:val="22"/>
          <w:lang w:val="it-IT" w:eastAsia="it-IT" w:bidi="ar-SA"/>
        </w:rPr>
      </w:pPr>
      <w:hyperlink w:anchor="_Toc87043209" w:history="1">
        <w:r w:rsidR="009961E2" w:rsidRPr="00FF119B">
          <w:rPr>
            <w:rStyle w:val="Collegamentoipertestuale"/>
            <w:noProof/>
            <w:lang w:val="it-IT"/>
          </w:rPr>
          <w:t>3.2 ACCESSO CIVICO GENERALIZZATO</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_Toc87043209 \h </w:instrText>
        </w:r>
        <w:r w:rsidR="009961E2" w:rsidRPr="00FF119B">
          <w:rPr>
            <w:noProof/>
            <w:webHidden/>
          </w:rPr>
        </w:r>
        <w:r w:rsidR="009961E2" w:rsidRPr="00FF119B">
          <w:rPr>
            <w:noProof/>
            <w:webHidden/>
          </w:rPr>
          <w:fldChar w:fldCharType="separate"/>
        </w:r>
        <w:r w:rsidR="009961E2" w:rsidRPr="00FF119B">
          <w:rPr>
            <w:noProof/>
            <w:webHidden/>
          </w:rPr>
          <w:t>124</w:t>
        </w:r>
        <w:r w:rsidR="009961E2" w:rsidRPr="00FF119B">
          <w:rPr>
            <w:noProof/>
            <w:webHidden/>
          </w:rPr>
          <w:fldChar w:fldCharType="end"/>
        </w:r>
      </w:hyperlink>
    </w:p>
    <w:p w14:paraId="3CA235EB" w14:textId="392C93DD" w:rsidR="009961E2" w:rsidRPr="00FF119B" w:rsidRDefault="00B13370">
      <w:pPr>
        <w:pStyle w:val="Sommario2"/>
        <w:tabs>
          <w:tab w:val="right" w:leader="dot" w:pos="9743"/>
        </w:tabs>
        <w:rPr>
          <w:rFonts w:cstheme="minorBidi"/>
          <w:smallCaps w:val="0"/>
          <w:noProof/>
          <w:sz w:val="22"/>
          <w:szCs w:val="22"/>
          <w:lang w:val="it-IT" w:eastAsia="it-IT" w:bidi="ar-SA"/>
        </w:rPr>
      </w:pPr>
      <w:hyperlink w:anchor="_Toc87043210" w:history="1">
        <w:r w:rsidR="009961E2" w:rsidRPr="00FF119B">
          <w:rPr>
            <w:rStyle w:val="Collegamentoipertestuale"/>
            <w:noProof/>
            <w:lang w:val="it-IT"/>
          </w:rPr>
          <w:t>4.</w:t>
        </w:r>
        <w:r w:rsidR="009961E2" w:rsidRPr="00FF119B">
          <w:rPr>
            <w:rStyle w:val="Collegamentoipertestuale"/>
            <w:rFonts w:eastAsia="Times New Roman"/>
            <w:noProof/>
            <w:lang w:val="it-IT"/>
          </w:rPr>
          <w:t>ELENCO DEGLI OBBLIGHI DI PUBBLICAZIONE con indicazione Responsabili</w:t>
        </w:r>
        <w:r w:rsidR="009961E2" w:rsidRPr="00FF119B">
          <w:rPr>
            <w:noProof/>
            <w:webHidden/>
          </w:rPr>
          <w:tab/>
        </w:r>
        <w:r w:rsidR="009961E2" w:rsidRPr="00FF119B">
          <w:rPr>
            <w:noProof/>
            <w:webHidden/>
          </w:rPr>
          <w:fldChar w:fldCharType="begin"/>
        </w:r>
        <w:r w:rsidR="009961E2" w:rsidRPr="00FF119B">
          <w:rPr>
            <w:noProof/>
            <w:webHidden/>
          </w:rPr>
          <w:instrText xml:space="preserve"> PAGEREF _Toc87043210 \h </w:instrText>
        </w:r>
        <w:r w:rsidR="009961E2" w:rsidRPr="00FF119B">
          <w:rPr>
            <w:noProof/>
            <w:webHidden/>
          </w:rPr>
        </w:r>
        <w:r w:rsidR="009961E2" w:rsidRPr="00FF119B">
          <w:rPr>
            <w:noProof/>
            <w:webHidden/>
          </w:rPr>
          <w:fldChar w:fldCharType="separate"/>
        </w:r>
        <w:r w:rsidR="009961E2" w:rsidRPr="00FF119B">
          <w:rPr>
            <w:noProof/>
            <w:webHidden/>
          </w:rPr>
          <w:t>126</w:t>
        </w:r>
        <w:r w:rsidR="009961E2" w:rsidRPr="00FF119B">
          <w:rPr>
            <w:noProof/>
            <w:webHidden/>
          </w:rPr>
          <w:fldChar w:fldCharType="end"/>
        </w:r>
      </w:hyperlink>
    </w:p>
    <w:p w14:paraId="665385A5" w14:textId="44911D0B" w:rsidR="00317AA0" w:rsidRPr="00FF119B" w:rsidRDefault="00EB5F05" w:rsidP="006E6CAD">
      <w:pPr>
        <w:rPr>
          <w:rFonts w:asciiTheme="minorHAnsi" w:hAnsiTheme="minorHAnsi" w:cstheme="minorHAnsi"/>
          <w:sz w:val="18"/>
          <w:szCs w:val="18"/>
          <w:lang w:val="it-IT"/>
        </w:rPr>
      </w:pPr>
      <w:r w:rsidRPr="00FF119B">
        <w:rPr>
          <w:rFonts w:asciiTheme="minorHAnsi" w:hAnsiTheme="minorHAnsi" w:cstheme="minorHAnsi"/>
          <w:sz w:val="18"/>
          <w:szCs w:val="18"/>
          <w:lang w:val="it-IT"/>
        </w:rPr>
        <w:fldChar w:fldCharType="end"/>
      </w:r>
    </w:p>
    <w:p w14:paraId="2D3AFB09" w14:textId="77777777" w:rsidR="00CD2B46" w:rsidRPr="00FF119B" w:rsidRDefault="009F6AD8" w:rsidP="00CD2B46">
      <w:pPr>
        <w:ind w:left="1843" w:hanging="1843"/>
        <w:jc w:val="left"/>
        <w:rPr>
          <w:rFonts w:asciiTheme="minorHAnsi" w:hAnsiTheme="minorHAnsi" w:cstheme="minorHAnsi"/>
          <w:sz w:val="20"/>
          <w:lang w:val="it-IT" w:eastAsia="it-IT" w:bidi="ar-SA"/>
        </w:rPr>
      </w:pPr>
      <w:r w:rsidRPr="00FF119B">
        <w:rPr>
          <w:rFonts w:asciiTheme="minorHAnsi" w:hAnsiTheme="minorHAnsi" w:cstheme="minorHAnsi"/>
          <w:bCs/>
          <w:sz w:val="20"/>
          <w:lang w:val="it-IT" w:eastAsia="it-IT" w:bidi="ar-SA"/>
        </w:rPr>
        <w:t>ALLEGATO N. 1</w:t>
      </w:r>
      <w:r w:rsidRPr="00FF119B">
        <w:rPr>
          <w:rFonts w:asciiTheme="minorHAnsi" w:hAnsiTheme="minorHAnsi" w:cstheme="minorHAnsi"/>
          <w:sz w:val="20"/>
          <w:lang w:val="it-IT" w:eastAsia="it-IT" w:bidi="ar-SA"/>
        </w:rPr>
        <w:t xml:space="preserve">: </w:t>
      </w:r>
      <w:r w:rsidRPr="00FF119B">
        <w:rPr>
          <w:rFonts w:asciiTheme="minorHAnsi" w:hAnsiTheme="minorHAnsi" w:cstheme="minorHAnsi"/>
          <w:sz w:val="20"/>
          <w:lang w:val="it-IT"/>
        </w:rPr>
        <w:t>SCHEDA PONDERAZIONE DEL RISCHIO</w:t>
      </w:r>
    </w:p>
    <w:p w14:paraId="5CE2AF6E" w14:textId="197E63FE" w:rsidR="00CD2B46" w:rsidRPr="00FF119B" w:rsidRDefault="009961E2" w:rsidP="00CD2B46">
      <w:pPr>
        <w:ind w:left="1843" w:hanging="1843"/>
        <w:jc w:val="left"/>
        <w:rPr>
          <w:rFonts w:asciiTheme="minorHAnsi" w:hAnsiTheme="minorHAnsi" w:cstheme="minorHAnsi"/>
          <w:sz w:val="20"/>
          <w:lang w:val="it-IT"/>
        </w:rPr>
      </w:pPr>
      <w:r w:rsidRPr="00FF119B">
        <w:rPr>
          <w:rFonts w:asciiTheme="minorHAnsi" w:hAnsiTheme="minorHAnsi" w:cstheme="minorHAnsi"/>
          <w:sz w:val="20"/>
          <w:lang w:val="it-IT"/>
        </w:rPr>
        <w:t>ALLEGATO N. 2</w:t>
      </w:r>
      <w:r w:rsidR="009F6AD8" w:rsidRPr="00FF119B">
        <w:rPr>
          <w:rFonts w:asciiTheme="minorHAnsi" w:hAnsiTheme="minorHAnsi" w:cstheme="minorHAnsi"/>
          <w:sz w:val="20"/>
          <w:lang w:val="it-IT"/>
        </w:rPr>
        <w:t xml:space="preserve"> : DICHIARAZIONE DI ASSENZA DI CAUSE DI INCONFERIBILITÀ/INCOMPATIBILITA’</w:t>
      </w:r>
    </w:p>
    <w:p w14:paraId="7F70FFB9" w14:textId="3AC99710" w:rsidR="00CD2B46" w:rsidRPr="00FF119B" w:rsidRDefault="009961E2" w:rsidP="00CD2B46">
      <w:pPr>
        <w:ind w:left="1843" w:hanging="1843"/>
        <w:jc w:val="left"/>
        <w:rPr>
          <w:rFonts w:asciiTheme="minorHAnsi" w:hAnsiTheme="minorHAnsi" w:cstheme="minorHAnsi"/>
          <w:sz w:val="20"/>
          <w:lang w:val="it-IT"/>
        </w:rPr>
      </w:pPr>
      <w:r w:rsidRPr="00FF119B">
        <w:rPr>
          <w:rFonts w:asciiTheme="minorHAnsi" w:hAnsiTheme="minorHAnsi" w:cstheme="minorHAnsi"/>
          <w:sz w:val="20"/>
          <w:lang w:val="it-IT"/>
        </w:rPr>
        <w:t>ALLEGATO N.3</w:t>
      </w:r>
      <w:r w:rsidR="009F6AD8" w:rsidRPr="00FF119B">
        <w:rPr>
          <w:rFonts w:asciiTheme="minorHAnsi" w:hAnsiTheme="minorHAnsi" w:cstheme="minorHAnsi"/>
          <w:sz w:val="20"/>
          <w:lang w:val="it-IT"/>
        </w:rPr>
        <w:t xml:space="preserve"> : DICHIARAZIONE CONFLITTO DI INTERESSI DIRIGENTI</w:t>
      </w:r>
    </w:p>
    <w:p w14:paraId="2D0F6A92" w14:textId="3E42388C" w:rsidR="00CD2B46" w:rsidRPr="00FF119B" w:rsidRDefault="009961E2" w:rsidP="00CD2B46">
      <w:pPr>
        <w:ind w:left="1843" w:hanging="1843"/>
        <w:jc w:val="left"/>
        <w:rPr>
          <w:rFonts w:asciiTheme="minorHAnsi" w:hAnsiTheme="minorHAnsi" w:cstheme="minorHAnsi"/>
          <w:sz w:val="20"/>
          <w:lang w:val="it-IT"/>
        </w:rPr>
      </w:pPr>
      <w:r w:rsidRPr="00FF119B">
        <w:rPr>
          <w:rFonts w:asciiTheme="minorHAnsi" w:hAnsiTheme="minorHAnsi" w:cstheme="minorHAnsi"/>
          <w:sz w:val="20"/>
          <w:lang w:val="it-IT"/>
        </w:rPr>
        <w:t>ALLEGATO N.4</w:t>
      </w:r>
      <w:r w:rsidR="009F6AD8" w:rsidRPr="00FF119B">
        <w:rPr>
          <w:rFonts w:asciiTheme="minorHAnsi" w:hAnsiTheme="minorHAnsi" w:cstheme="minorHAnsi"/>
          <w:sz w:val="20"/>
          <w:lang w:val="it-IT"/>
        </w:rPr>
        <w:t xml:space="preserve"> : DICHIARAZIONE CONFLITTO DI INTERESSI CONSULENTI COLLABORATORI</w:t>
      </w:r>
    </w:p>
    <w:p w14:paraId="43784160" w14:textId="038DA621" w:rsidR="00CD2B46" w:rsidRPr="00FF119B" w:rsidRDefault="009961E2" w:rsidP="00CD2B46">
      <w:pPr>
        <w:ind w:left="1843" w:hanging="1843"/>
        <w:jc w:val="left"/>
        <w:rPr>
          <w:rFonts w:asciiTheme="minorHAnsi" w:hAnsiTheme="minorHAnsi" w:cstheme="minorHAnsi"/>
          <w:sz w:val="20"/>
          <w:lang w:val="it-IT"/>
        </w:rPr>
      </w:pPr>
      <w:r w:rsidRPr="00FF119B">
        <w:rPr>
          <w:rFonts w:asciiTheme="minorHAnsi" w:hAnsiTheme="minorHAnsi" w:cstheme="minorHAnsi"/>
          <w:sz w:val="20"/>
          <w:lang w:val="it-IT"/>
        </w:rPr>
        <w:t>ALLEGATO N.5</w:t>
      </w:r>
      <w:r w:rsidR="009F6AD8" w:rsidRPr="00FF119B">
        <w:rPr>
          <w:rFonts w:asciiTheme="minorHAnsi" w:hAnsiTheme="minorHAnsi" w:cstheme="minorHAnsi"/>
          <w:sz w:val="20"/>
          <w:lang w:val="it-IT"/>
        </w:rPr>
        <w:t xml:space="preserve"> : DICHIARAZIONE CONFLITTO DI INTERESSI CONSULENTI COLLABORATORI</w:t>
      </w:r>
    </w:p>
    <w:p w14:paraId="7770CDA6" w14:textId="1BA25483" w:rsidR="00CD2B46" w:rsidRPr="00FF119B" w:rsidRDefault="009961E2" w:rsidP="00CD2B46">
      <w:pPr>
        <w:ind w:left="1843" w:hanging="1843"/>
        <w:jc w:val="left"/>
        <w:rPr>
          <w:rFonts w:asciiTheme="minorHAnsi" w:hAnsiTheme="minorHAnsi" w:cstheme="minorHAnsi"/>
          <w:sz w:val="20"/>
          <w:lang w:val="it-IT"/>
        </w:rPr>
      </w:pPr>
      <w:r w:rsidRPr="00FF119B">
        <w:rPr>
          <w:rFonts w:asciiTheme="minorHAnsi" w:hAnsiTheme="minorHAnsi" w:cstheme="minorHAnsi"/>
          <w:sz w:val="20"/>
          <w:lang w:val="it-IT"/>
        </w:rPr>
        <w:t>ALLEGATO N.6</w:t>
      </w:r>
      <w:r w:rsidR="009F6AD8" w:rsidRPr="00FF119B">
        <w:rPr>
          <w:rFonts w:asciiTheme="minorHAnsi" w:hAnsiTheme="minorHAnsi" w:cstheme="minorHAnsi"/>
          <w:sz w:val="20"/>
          <w:lang w:val="it-IT"/>
        </w:rPr>
        <w:t xml:space="preserve"> : </w:t>
      </w:r>
      <w:r w:rsidR="009F6AD8" w:rsidRPr="00FF119B">
        <w:rPr>
          <w:rFonts w:asciiTheme="minorHAnsi" w:hAnsiTheme="minorHAnsi" w:cstheme="minorHAnsi"/>
          <w:b/>
          <w:bCs/>
          <w:color w:val="000000"/>
          <w:sz w:val="20"/>
          <w:lang w:val="it-IT"/>
        </w:rPr>
        <w:t xml:space="preserve"> </w:t>
      </w:r>
      <w:r w:rsidR="009F6AD8" w:rsidRPr="00FF119B">
        <w:rPr>
          <w:rFonts w:asciiTheme="minorHAnsi" w:hAnsiTheme="minorHAnsi" w:cstheme="minorHAnsi"/>
          <w:sz w:val="20"/>
          <w:lang w:val="it-IT"/>
        </w:rPr>
        <w:t>INFORMATIVA SUL DIVIETO DI PANTOUFLAGE</w:t>
      </w:r>
    </w:p>
    <w:p w14:paraId="3D8E47F9" w14:textId="77777777" w:rsidR="000E00BD" w:rsidRPr="00FF119B" w:rsidRDefault="000E00BD">
      <w:pPr>
        <w:spacing w:before="120"/>
        <w:rPr>
          <w:sz w:val="22"/>
          <w:szCs w:val="22"/>
          <w:lang w:val="it-IT"/>
        </w:rPr>
      </w:pPr>
      <w:r w:rsidRPr="00FF119B">
        <w:rPr>
          <w:sz w:val="22"/>
          <w:szCs w:val="22"/>
          <w:lang w:val="it-IT"/>
        </w:rPr>
        <w:br w:type="page"/>
      </w:r>
    </w:p>
    <w:p w14:paraId="166C003D" w14:textId="77777777" w:rsidR="00240E81" w:rsidRPr="00FF119B" w:rsidRDefault="00240E81" w:rsidP="00C638CB">
      <w:pPr>
        <w:pStyle w:val="Titolo5"/>
        <w:rPr>
          <w:lang w:val="it-IT"/>
        </w:rPr>
      </w:pPr>
      <w:r w:rsidRPr="00FF119B">
        <w:rPr>
          <w:lang w:val="it-IT"/>
        </w:rPr>
        <w:lastRenderedPageBreak/>
        <w:t>LEGENDA</w:t>
      </w:r>
    </w:p>
    <w:tbl>
      <w:tblPr>
        <w:tblW w:w="9998" w:type="dxa"/>
        <w:tblInd w:w="57" w:type="dxa"/>
        <w:tblCellMar>
          <w:left w:w="70" w:type="dxa"/>
          <w:right w:w="70" w:type="dxa"/>
        </w:tblCellMar>
        <w:tblLook w:val="04A0" w:firstRow="1" w:lastRow="0" w:firstColumn="1" w:lastColumn="0" w:noHBand="0" w:noVBand="1"/>
      </w:tblPr>
      <w:tblGrid>
        <w:gridCol w:w="9998"/>
      </w:tblGrid>
      <w:tr w:rsidR="004D0C95" w:rsidRPr="00FF119B" w14:paraId="088DA596" w14:textId="77777777" w:rsidTr="004D0C95">
        <w:trPr>
          <w:trHeight w:val="300"/>
        </w:trPr>
        <w:tc>
          <w:tcPr>
            <w:tcW w:w="9998" w:type="dxa"/>
            <w:tcBorders>
              <w:top w:val="nil"/>
              <w:left w:val="nil"/>
              <w:bottom w:val="nil"/>
              <w:right w:val="nil"/>
            </w:tcBorders>
            <w:shd w:val="clear" w:color="auto" w:fill="auto"/>
            <w:noWrap/>
            <w:vAlign w:val="bottom"/>
            <w:hideMark/>
          </w:tcPr>
          <w:p w14:paraId="4851E366" w14:textId="40553624" w:rsidR="004D0C95" w:rsidRPr="00FF119B" w:rsidRDefault="004D0C95" w:rsidP="004D0C95">
            <w:pPr>
              <w:spacing w:after="0"/>
              <w:rPr>
                <w:rFonts w:eastAsia="Times New Roman" w:cs="Times New Roman"/>
                <w:color w:val="000000"/>
                <w:szCs w:val="22"/>
                <w:lang w:val="it-IT" w:eastAsia="it-IT" w:bidi="ar-SA"/>
              </w:rPr>
            </w:pPr>
            <w:r w:rsidRPr="00FF119B">
              <w:rPr>
                <w:rFonts w:eastAsia="Times New Roman" w:cs="Times New Roman"/>
                <w:b/>
                <w:color w:val="000000"/>
                <w:sz w:val="22"/>
                <w:szCs w:val="22"/>
                <w:lang w:val="it-IT" w:eastAsia="it-IT" w:bidi="ar-SA"/>
              </w:rPr>
              <w:t xml:space="preserve">ANAC </w:t>
            </w:r>
            <w:r w:rsidRPr="00FF119B">
              <w:rPr>
                <w:rFonts w:eastAsia="Times New Roman" w:cs="Times New Roman"/>
                <w:color w:val="000000"/>
                <w:sz w:val="22"/>
                <w:szCs w:val="22"/>
                <w:lang w:val="it-IT" w:eastAsia="it-IT" w:bidi="ar-SA"/>
              </w:rPr>
              <w:t>- Autorit</w:t>
            </w:r>
            <w:r w:rsidR="004121F3" w:rsidRPr="00FF119B">
              <w:rPr>
                <w:rFonts w:eastAsia="Times New Roman" w:cs="Times New Roman"/>
                <w:color w:val="000000"/>
                <w:sz w:val="22"/>
                <w:szCs w:val="22"/>
                <w:lang w:val="it-IT" w:eastAsia="it-IT" w:bidi="ar-SA"/>
              </w:rPr>
              <w:t>à</w:t>
            </w:r>
            <w:r w:rsidRPr="00FF119B">
              <w:rPr>
                <w:rFonts w:eastAsia="Times New Roman" w:cs="Times New Roman"/>
                <w:color w:val="000000"/>
                <w:sz w:val="22"/>
                <w:szCs w:val="22"/>
                <w:lang w:val="it-IT" w:eastAsia="it-IT" w:bidi="ar-SA"/>
              </w:rPr>
              <w:t xml:space="preserve"> nazionale anticorruzione</w:t>
            </w:r>
          </w:p>
        </w:tc>
      </w:tr>
      <w:tr w:rsidR="004D0C95" w:rsidRPr="00FF119B" w14:paraId="376C04B5" w14:textId="77777777" w:rsidTr="004D0C95">
        <w:trPr>
          <w:trHeight w:val="300"/>
        </w:trPr>
        <w:tc>
          <w:tcPr>
            <w:tcW w:w="9998" w:type="dxa"/>
            <w:tcBorders>
              <w:top w:val="nil"/>
              <w:left w:val="nil"/>
              <w:bottom w:val="nil"/>
              <w:right w:val="nil"/>
            </w:tcBorders>
            <w:shd w:val="clear" w:color="auto" w:fill="auto"/>
            <w:noWrap/>
            <w:vAlign w:val="bottom"/>
            <w:hideMark/>
          </w:tcPr>
          <w:p w14:paraId="3D1623B0" w14:textId="77777777" w:rsidR="00BC4FA3" w:rsidRPr="00FF119B" w:rsidRDefault="00BC4FA3" w:rsidP="004D0C95">
            <w:pPr>
              <w:spacing w:after="0"/>
              <w:rPr>
                <w:rFonts w:eastAsia="Times New Roman" w:cs="Times New Roman"/>
                <w:b/>
                <w:color w:val="000000"/>
                <w:szCs w:val="22"/>
                <w:lang w:val="it-IT" w:eastAsia="it-IT" w:bidi="ar-SA"/>
              </w:rPr>
            </w:pPr>
            <w:r w:rsidRPr="00FF119B">
              <w:rPr>
                <w:rFonts w:eastAsia="Times New Roman" w:cs="Times New Roman"/>
                <w:b/>
                <w:color w:val="000000"/>
                <w:sz w:val="22"/>
                <w:szCs w:val="22"/>
                <w:lang w:val="it-IT" w:eastAsia="it-IT" w:bidi="ar-SA"/>
              </w:rPr>
              <w:t xml:space="preserve">AUSA - </w:t>
            </w:r>
            <w:r w:rsidRPr="00FF119B">
              <w:rPr>
                <w:iCs/>
                <w:w w:val="110"/>
                <w:szCs w:val="24"/>
                <w:lang w:val="it-IT"/>
              </w:rPr>
              <w:t>anagrafe unica delle stazioni appaltanti</w:t>
            </w:r>
          </w:p>
          <w:p w14:paraId="1563F99F" w14:textId="77777777" w:rsidR="004D0C95" w:rsidRPr="00FF119B" w:rsidRDefault="004D0C95" w:rsidP="004D0C95">
            <w:pPr>
              <w:spacing w:after="0"/>
              <w:rPr>
                <w:rFonts w:eastAsia="Times New Roman" w:cs="Times New Roman"/>
                <w:color w:val="000000"/>
                <w:szCs w:val="22"/>
                <w:lang w:val="it-IT" w:eastAsia="it-IT" w:bidi="ar-SA"/>
              </w:rPr>
            </w:pPr>
            <w:r w:rsidRPr="00FF119B">
              <w:rPr>
                <w:rFonts w:eastAsia="Times New Roman" w:cs="Times New Roman"/>
                <w:b/>
                <w:color w:val="000000"/>
                <w:sz w:val="22"/>
                <w:szCs w:val="22"/>
                <w:lang w:val="it-IT" w:eastAsia="it-IT" w:bidi="ar-SA"/>
              </w:rPr>
              <w:t>CAD</w:t>
            </w:r>
            <w:r w:rsidRPr="00FF119B">
              <w:rPr>
                <w:rFonts w:eastAsia="Times New Roman" w:cs="Times New Roman"/>
                <w:color w:val="000000"/>
                <w:sz w:val="22"/>
                <w:szCs w:val="22"/>
                <w:lang w:val="it-IT" w:eastAsia="it-IT" w:bidi="ar-SA"/>
              </w:rPr>
              <w:t xml:space="preserve"> - Codice dell'amministrazione digitale</w:t>
            </w:r>
          </w:p>
        </w:tc>
      </w:tr>
      <w:tr w:rsidR="004D0C95" w:rsidRPr="00FF119B" w14:paraId="226E5F6A" w14:textId="77777777" w:rsidTr="004D0C95">
        <w:trPr>
          <w:trHeight w:val="300"/>
        </w:trPr>
        <w:tc>
          <w:tcPr>
            <w:tcW w:w="9998" w:type="dxa"/>
            <w:tcBorders>
              <w:top w:val="nil"/>
              <w:left w:val="nil"/>
              <w:bottom w:val="nil"/>
              <w:right w:val="nil"/>
            </w:tcBorders>
            <w:shd w:val="clear" w:color="auto" w:fill="auto"/>
            <w:noWrap/>
            <w:vAlign w:val="bottom"/>
            <w:hideMark/>
          </w:tcPr>
          <w:p w14:paraId="45FD5338" w14:textId="77777777" w:rsidR="004D0C95" w:rsidRPr="00FF119B" w:rsidRDefault="004D0C95" w:rsidP="004D0C95">
            <w:pPr>
              <w:spacing w:after="0"/>
              <w:rPr>
                <w:rFonts w:eastAsia="Times New Roman" w:cs="Times New Roman"/>
                <w:color w:val="000000"/>
                <w:szCs w:val="22"/>
                <w:lang w:val="it-IT" w:eastAsia="it-IT" w:bidi="ar-SA"/>
              </w:rPr>
            </w:pPr>
            <w:r w:rsidRPr="00FF119B">
              <w:rPr>
                <w:rFonts w:eastAsia="Times New Roman" w:cs="Times New Roman"/>
                <w:b/>
                <w:color w:val="000000"/>
                <w:sz w:val="22"/>
                <w:szCs w:val="22"/>
                <w:lang w:val="it-IT" w:eastAsia="it-IT" w:bidi="ar-SA"/>
              </w:rPr>
              <w:t>CdC</w:t>
            </w:r>
            <w:r w:rsidRPr="00FF119B">
              <w:rPr>
                <w:rFonts w:eastAsia="Times New Roman" w:cs="Times New Roman"/>
                <w:color w:val="000000"/>
                <w:sz w:val="22"/>
                <w:szCs w:val="22"/>
                <w:lang w:val="it-IT" w:eastAsia="it-IT" w:bidi="ar-SA"/>
              </w:rPr>
              <w:t xml:space="preserve"> - Codice di Comportamento</w:t>
            </w:r>
          </w:p>
        </w:tc>
      </w:tr>
      <w:tr w:rsidR="004D0C95" w:rsidRPr="00FF119B" w14:paraId="1D18D833" w14:textId="77777777" w:rsidTr="004D0C95">
        <w:trPr>
          <w:trHeight w:val="300"/>
        </w:trPr>
        <w:tc>
          <w:tcPr>
            <w:tcW w:w="9998" w:type="dxa"/>
            <w:tcBorders>
              <w:top w:val="nil"/>
              <w:left w:val="nil"/>
              <w:bottom w:val="nil"/>
              <w:right w:val="nil"/>
            </w:tcBorders>
            <w:shd w:val="clear" w:color="auto" w:fill="auto"/>
            <w:noWrap/>
            <w:vAlign w:val="bottom"/>
            <w:hideMark/>
          </w:tcPr>
          <w:p w14:paraId="7F4F37B3" w14:textId="77777777" w:rsidR="004D0C95" w:rsidRPr="00FF119B" w:rsidRDefault="004D0C95" w:rsidP="004D0C95">
            <w:pPr>
              <w:spacing w:after="0"/>
              <w:rPr>
                <w:rFonts w:eastAsia="Times New Roman" w:cs="Times New Roman"/>
                <w:color w:val="000000"/>
                <w:szCs w:val="22"/>
                <w:lang w:val="it-IT" w:eastAsia="it-IT" w:bidi="ar-SA"/>
              </w:rPr>
            </w:pPr>
            <w:r w:rsidRPr="00FF119B">
              <w:rPr>
                <w:rFonts w:eastAsia="Times New Roman" w:cs="Times New Roman"/>
                <w:b/>
                <w:color w:val="000000"/>
                <w:sz w:val="22"/>
                <w:szCs w:val="22"/>
                <w:lang w:val="it-IT" w:eastAsia="it-IT" w:bidi="ar-SA"/>
              </w:rPr>
              <w:t>CR</w:t>
            </w:r>
            <w:r w:rsidRPr="00FF119B">
              <w:rPr>
                <w:rFonts w:eastAsia="Times New Roman" w:cs="Times New Roman"/>
                <w:color w:val="000000"/>
                <w:sz w:val="22"/>
                <w:szCs w:val="22"/>
                <w:lang w:val="it-IT" w:eastAsia="it-IT" w:bidi="ar-SA"/>
              </w:rPr>
              <w:t xml:space="preserve">- Comportamenti a rischio </w:t>
            </w:r>
          </w:p>
        </w:tc>
      </w:tr>
      <w:tr w:rsidR="004D0C95" w:rsidRPr="00FF119B" w14:paraId="4E2A0BA8" w14:textId="77777777" w:rsidTr="004D0C95">
        <w:trPr>
          <w:trHeight w:val="300"/>
        </w:trPr>
        <w:tc>
          <w:tcPr>
            <w:tcW w:w="9998" w:type="dxa"/>
            <w:tcBorders>
              <w:top w:val="nil"/>
              <w:left w:val="nil"/>
              <w:bottom w:val="nil"/>
              <w:right w:val="nil"/>
            </w:tcBorders>
            <w:shd w:val="clear" w:color="auto" w:fill="auto"/>
            <w:noWrap/>
            <w:vAlign w:val="bottom"/>
            <w:hideMark/>
          </w:tcPr>
          <w:p w14:paraId="5D2ACDE7" w14:textId="77777777" w:rsidR="004D0C95" w:rsidRPr="00FF119B" w:rsidRDefault="004D0C95" w:rsidP="004D0C95">
            <w:pPr>
              <w:spacing w:after="0"/>
              <w:rPr>
                <w:rFonts w:eastAsia="Times New Roman" w:cs="Times New Roman"/>
                <w:color w:val="000000"/>
                <w:szCs w:val="22"/>
                <w:lang w:val="it-IT" w:eastAsia="it-IT" w:bidi="ar-SA"/>
              </w:rPr>
            </w:pPr>
            <w:r w:rsidRPr="00FF119B">
              <w:rPr>
                <w:rFonts w:eastAsia="Times New Roman" w:cs="Times New Roman"/>
                <w:b/>
                <w:color w:val="000000"/>
                <w:sz w:val="22"/>
                <w:szCs w:val="22"/>
                <w:lang w:val="it-IT" w:eastAsia="it-IT" w:bidi="ar-SA"/>
              </w:rPr>
              <w:t>ER</w:t>
            </w:r>
            <w:r w:rsidRPr="00FF119B">
              <w:rPr>
                <w:rFonts w:eastAsia="Times New Roman" w:cs="Times New Roman"/>
                <w:color w:val="000000"/>
                <w:sz w:val="22"/>
                <w:szCs w:val="22"/>
                <w:lang w:val="it-IT" w:eastAsia="it-IT" w:bidi="ar-SA"/>
              </w:rPr>
              <w:t xml:space="preserve">- Eventi rischiosi </w:t>
            </w:r>
          </w:p>
        </w:tc>
      </w:tr>
      <w:tr w:rsidR="004D0C95" w:rsidRPr="00FF119B" w14:paraId="3AFE4DF1" w14:textId="77777777" w:rsidTr="004D0C95">
        <w:trPr>
          <w:trHeight w:val="600"/>
        </w:trPr>
        <w:tc>
          <w:tcPr>
            <w:tcW w:w="9998" w:type="dxa"/>
            <w:tcBorders>
              <w:top w:val="nil"/>
              <w:left w:val="nil"/>
              <w:bottom w:val="nil"/>
              <w:right w:val="nil"/>
            </w:tcBorders>
            <w:shd w:val="clear" w:color="auto" w:fill="auto"/>
            <w:noWrap/>
            <w:vAlign w:val="bottom"/>
            <w:hideMark/>
          </w:tcPr>
          <w:p w14:paraId="3E0E05B9" w14:textId="77777777" w:rsidR="004D0C95" w:rsidRPr="00FF119B" w:rsidRDefault="004D0C95" w:rsidP="004D0C95">
            <w:pPr>
              <w:spacing w:after="0"/>
              <w:rPr>
                <w:rFonts w:eastAsia="Times New Roman" w:cs="Times New Roman"/>
                <w:color w:val="000000"/>
                <w:szCs w:val="22"/>
                <w:lang w:val="it-IT" w:eastAsia="it-IT" w:bidi="ar-SA"/>
              </w:rPr>
            </w:pPr>
            <w:r w:rsidRPr="00FF119B">
              <w:rPr>
                <w:rFonts w:eastAsia="Times New Roman" w:cs="Times New Roman"/>
                <w:b/>
                <w:color w:val="000000"/>
                <w:sz w:val="22"/>
                <w:szCs w:val="22"/>
                <w:lang w:val="it-IT" w:eastAsia="it-IT" w:bidi="ar-SA"/>
              </w:rPr>
              <w:t>LA</w:t>
            </w:r>
            <w:r w:rsidRPr="00FF119B">
              <w:rPr>
                <w:rFonts w:eastAsia="Times New Roman" w:cs="Times New Roman"/>
                <w:color w:val="000000"/>
                <w:sz w:val="22"/>
                <w:szCs w:val="22"/>
                <w:lang w:val="it-IT" w:eastAsia="it-IT" w:bidi="ar-SA"/>
              </w:rPr>
              <w:t xml:space="preserve"> - Livello avanzato di mappatura dei processi (Identificazione mediante Elenco integrale dei processi; descrizione e rappresentazione che viene condotta a livello di processo, di fasi e di azioni)</w:t>
            </w:r>
          </w:p>
        </w:tc>
      </w:tr>
      <w:tr w:rsidR="004D0C95" w:rsidRPr="00FF119B" w14:paraId="453DF08D" w14:textId="77777777" w:rsidTr="004D0C95">
        <w:trPr>
          <w:trHeight w:val="600"/>
        </w:trPr>
        <w:tc>
          <w:tcPr>
            <w:tcW w:w="9998" w:type="dxa"/>
            <w:tcBorders>
              <w:top w:val="nil"/>
              <w:left w:val="nil"/>
              <w:bottom w:val="nil"/>
              <w:right w:val="nil"/>
            </w:tcBorders>
            <w:shd w:val="clear" w:color="auto" w:fill="auto"/>
            <w:noWrap/>
            <w:vAlign w:val="bottom"/>
            <w:hideMark/>
          </w:tcPr>
          <w:p w14:paraId="4900F82F" w14:textId="77777777" w:rsidR="004D0C95" w:rsidRPr="00FF119B" w:rsidRDefault="004D0C95" w:rsidP="004D0C95">
            <w:pPr>
              <w:spacing w:after="0"/>
              <w:rPr>
                <w:rFonts w:eastAsia="Times New Roman" w:cs="Times New Roman"/>
                <w:color w:val="000000"/>
                <w:szCs w:val="22"/>
                <w:lang w:val="it-IT" w:eastAsia="it-IT" w:bidi="ar-SA"/>
              </w:rPr>
            </w:pPr>
            <w:r w:rsidRPr="00FF119B">
              <w:rPr>
                <w:rFonts w:eastAsia="Times New Roman" w:cs="Times New Roman"/>
                <w:b/>
                <w:color w:val="000000"/>
                <w:sz w:val="22"/>
                <w:szCs w:val="22"/>
                <w:lang w:val="it-IT" w:eastAsia="it-IT" w:bidi="ar-SA"/>
              </w:rPr>
              <w:t>LM</w:t>
            </w:r>
            <w:r w:rsidRPr="00FF119B">
              <w:rPr>
                <w:rFonts w:eastAsia="Times New Roman" w:cs="Times New Roman"/>
                <w:color w:val="000000"/>
                <w:sz w:val="22"/>
                <w:szCs w:val="22"/>
                <w:lang w:val="it-IT" w:eastAsia="it-IT" w:bidi="ar-SA"/>
              </w:rPr>
              <w:t xml:space="preserve"> - Livello minimo (Identificazione mediante Elenco integrale dei processi; descrizione e rappresentazione che si arresta a livello di processo)</w:t>
            </w:r>
          </w:p>
        </w:tc>
      </w:tr>
      <w:tr w:rsidR="004D0C95" w:rsidRPr="00FF119B" w14:paraId="286CA2A5" w14:textId="77777777" w:rsidTr="004D0C95">
        <w:trPr>
          <w:trHeight w:val="600"/>
        </w:trPr>
        <w:tc>
          <w:tcPr>
            <w:tcW w:w="9998" w:type="dxa"/>
            <w:tcBorders>
              <w:top w:val="nil"/>
              <w:left w:val="nil"/>
              <w:bottom w:val="nil"/>
              <w:right w:val="nil"/>
            </w:tcBorders>
            <w:shd w:val="clear" w:color="auto" w:fill="auto"/>
            <w:noWrap/>
            <w:vAlign w:val="bottom"/>
            <w:hideMark/>
          </w:tcPr>
          <w:p w14:paraId="74422404" w14:textId="77777777" w:rsidR="004D0C95" w:rsidRPr="00FF119B" w:rsidRDefault="004D0C95" w:rsidP="004D0C95">
            <w:pPr>
              <w:spacing w:after="0"/>
              <w:rPr>
                <w:rFonts w:eastAsia="Times New Roman" w:cs="Times New Roman"/>
                <w:color w:val="000000"/>
                <w:szCs w:val="22"/>
                <w:lang w:val="it-IT" w:eastAsia="it-IT" w:bidi="ar-SA"/>
              </w:rPr>
            </w:pPr>
            <w:r w:rsidRPr="00FF119B">
              <w:rPr>
                <w:rFonts w:eastAsia="Times New Roman" w:cs="Times New Roman"/>
                <w:b/>
                <w:color w:val="000000"/>
                <w:sz w:val="22"/>
                <w:szCs w:val="22"/>
                <w:lang w:val="it-IT" w:eastAsia="it-IT" w:bidi="ar-SA"/>
              </w:rPr>
              <w:t>LS</w:t>
            </w:r>
            <w:r w:rsidRPr="00FF119B">
              <w:rPr>
                <w:rFonts w:eastAsia="Times New Roman" w:cs="Times New Roman"/>
                <w:color w:val="000000"/>
                <w:sz w:val="22"/>
                <w:szCs w:val="22"/>
                <w:lang w:val="it-IT" w:eastAsia="it-IT" w:bidi="ar-SA"/>
              </w:rPr>
              <w:t xml:space="preserve"> - Livello standard (Identificazione mediante Elenco integrale dei processi; descrizione e rappresentazione che viene condotta a livello di processo-fasi)</w:t>
            </w:r>
          </w:p>
        </w:tc>
      </w:tr>
      <w:tr w:rsidR="004D0C95" w:rsidRPr="00FF119B" w14:paraId="55471FDA" w14:textId="77777777" w:rsidTr="004D0C95">
        <w:trPr>
          <w:trHeight w:val="300"/>
        </w:trPr>
        <w:tc>
          <w:tcPr>
            <w:tcW w:w="9998" w:type="dxa"/>
            <w:tcBorders>
              <w:top w:val="nil"/>
              <w:left w:val="nil"/>
              <w:bottom w:val="nil"/>
              <w:right w:val="nil"/>
            </w:tcBorders>
            <w:shd w:val="clear" w:color="auto" w:fill="auto"/>
            <w:noWrap/>
            <w:vAlign w:val="bottom"/>
            <w:hideMark/>
          </w:tcPr>
          <w:p w14:paraId="6AA84AB6" w14:textId="77777777" w:rsidR="004D0C95" w:rsidRPr="00FF119B" w:rsidRDefault="004D0C95" w:rsidP="004D0C95">
            <w:pPr>
              <w:spacing w:after="0"/>
              <w:rPr>
                <w:rFonts w:eastAsia="Times New Roman" w:cs="Times New Roman"/>
                <w:color w:val="000000"/>
                <w:szCs w:val="22"/>
                <w:lang w:val="it-IT" w:eastAsia="it-IT" w:bidi="ar-SA"/>
              </w:rPr>
            </w:pPr>
            <w:r w:rsidRPr="00FF119B">
              <w:rPr>
                <w:rFonts w:eastAsia="Times New Roman" w:cs="Times New Roman"/>
                <w:b/>
                <w:color w:val="000000"/>
                <w:sz w:val="22"/>
                <w:szCs w:val="22"/>
                <w:lang w:val="it-IT" w:eastAsia="it-IT" w:bidi="ar-SA"/>
              </w:rPr>
              <w:t>MG o MIS GEN</w:t>
            </w:r>
            <w:r w:rsidRPr="00FF119B">
              <w:rPr>
                <w:rFonts w:eastAsia="Times New Roman" w:cs="Times New Roman"/>
                <w:color w:val="000000"/>
                <w:sz w:val="22"/>
                <w:szCs w:val="22"/>
                <w:lang w:val="it-IT" w:eastAsia="it-IT" w:bidi="ar-SA"/>
              </w:rPr>
              <w:t>=Misure generali</w:t>
            </w:r>
          </w:p>
        </w:tc>
      </w:tr>
      <w:tr w:rsidR="004D0C95" w:rsidRPr="00FF119B" w14:paraId="5591019C" w14:textId="77777777" w:rsidTr="004D0C95">
        <w:trPr>
          <w:trHeight w:val="300"/>
        </w:trPr>
        <w:tc>
          <w:tcPr>
            <w:tcW w:w="9998" w:type="dxa"/>
            <w:tcBorders>
              <w:top w:val="nil"/>
              <w:left w:val="nil"/>
              <w:bottom w:val="nil"/>
              <w:right w:val="nil"/>
            </w:tcBorders>
            <w:shd w:val="clear" w:color="auto" w:fill="auto"/>
            <w:noWrap/>
            <w:vAlign w:val="bottom"/>
            <w:hideMark/>
          </w:tcPr>
          <w:p w14:paraId="249DD214" w14:textId="77777777" w:rsidR="004D0C95" w:rsidRPr="00FF119B" w:rsidRDefault="004D0C95" w:rsidP="004D0C95">
            <w:pPr>
              <w:spacing w:after="0"/>
              <w:rPr>
                <w:rFonts w:eastAsia="Times New Roman" w:cs="Times New Roman"/>
                <w:color w:val="000000"/>
                <w:szCs w:val="22"/>
                <w:lang w:val="it-IT" w:eastAsia="it-IT" w:bidi="ar-SA"/>
              </w:rPr>
            </w:pPr>
            <w:r w:rsidRPr="00FF119B">
              <w:rPr>
                <w:rFonts w:eastAsia="Times New Roman" w:cs="Times New Roman"/>
                <w:b/>
                <w:color w:val="000000"/>
                <w:sz w:val="22"/>
                <w:szCs w:val="22"/>
                <w:lang w:val="it-IT" w:eastAsia="it-IT" w:bidi="ar-SA"/>
              </w:rPr>
              <w:t>MOD. 231</w:t>
            </w:r>
            <w:r w:rsidRPr="00FF119B">
              <w:rPr>
                <w:rFonts w:eastAsia="Times New Roman" w:cs="Times New Roman"/>
                <w:color w:val="000000"/>
                <w:sz w:val="22"/>
                <w:szCs w:val="22"/>
                <w:lang w:val="it-IT" w:eastAsia="it-IT" w:bidi="ar-SA"/>
              </w:rPr>
              <w:t xml:space="preserve"> - Modello organizzativo previsto dal D.Lgs. 231/2001</w:t>
            </w:r>
          </w:p>
        </w:tc>
      </w:tr>
      <w:tr w:rsidR="004D0C95" w:rsidRPr="00FF119B" w14:paraId="56E626F2" w14:textId="77777777" w:rsidTr="004D0C95">
        <w:trPr>
          <w:trHeight w:val="300"/>
        </w:trPr>
        <w:tc>
          <w:tcPr>
            <w:tcW w:w="9998" w:type="dxa"/>
            <w:tcBorders>
              <w:top w:val="nil"/>
              <w:left w:val="nil"/>
              <w:bottom w:val="nil"/>
              <w:right w:val="nil"/>
            </w:tcBorders>
            <w:shd w:val="clear" w:color="auto" w:fill="auto"/>
            <w:noWrap/>
            <w:vAlign w:val="bottom"/>
            <w:hideMark/>
          </w:tcPr>
          <w:p w14:paraId="36F7AE4A" w14:textId="77777777" w:rsidR="004D0C95" w:rsidRPr="00FF119B" w:rsidRDefault="004D0C95" w:rsidP="004D0C95">
            <w:pPr>
              <w:spacing w:after="0"/>
              <w:rPr>
                <w:rFonts w:eastAsia="Times New Roman" w:cs="Times New Roman"/>
                <w:color w:val="000000"/>
                <w:szCs w:val="22"/>
                <w:lang w:val="it-IT" w:eastAsia="it-IT" w:bidi="ar-SA"/>
              </w:rPr>
            </w:pPr>
            <w:r w:rsidRPr="00FF119B">
              <w:rPr>
                <w:rFonts w:eastAsia="Times New Roman" w:cs="Times New Roman"/>
                <w:b/>
                <w:color w:val="000000"/>
                <w:sz w:val="22"/>
                <w:szCs w:val="22"/>
                <w:lang w:val="it-IT" w:eastAsia="it-IT" w:bidi="ar-SA"/>
              </w:rPr>
              <w:t>MS o MIS SPEC</w:t>
            </w:r>
            <w:r w:rsidRPr="00FF119B">
              <w:rPr>
                <w:rFonts w:eastAsia="Times New Roman" w:cs="Times New Roman"/>
                <w:color w:val="000000"/>
                <w:sz w:val="22"/>
                <w:szCs w:val="22"/>
                <w:lang w:val="it-IT" w:eastAsia="it-IT" w:bidi="ar-SA"/>
              </w:rPr>
              <w:t>=Misure specifiche</w:t>
            </w:r>
          </w:p>
        </w:tc>
      </w:tr>
      <w:tr w:rsidR="004D0C95" w:rsidRPr="00FF119B" w14:paraId="46F9C6CD" w14:textId="77777777" w:rsidTr="004D0C95">
        <w:trPr>
          <w:trHeight w:val="300"/>
        </w:trPr>
        <w:tc>
          <w:tcPr>
            <w:tcW w:w="9998" w:type="dxa"/>
            <w:tcBorders>
              <w:top w:val="nil"/>
              <w:left w:val="nil"/>
              <w:bottom w:val="nil"/>
              <w:right w:val="nil"/>
            </w:tcBorders>
            <w:shd w:val="clear" w:color="auto" w:fill="auto"/>
            <w:noWrap/>
            <w:vAlign w:val="bottom"/>
            <w:hideMark/>
          </w:tcPr>
          <w:p w14:paraId="5670F87D" w14:textId="77777777" w:rsidR="004D0C95" w:rsidRPr="00FF119B" w:rsidRDefault="004D0C95" w:rsidP="004D0C95">
            <w:pPr>
              <w:spacing w:after="0"/>
              <w:rPr>
                <w:rFonts w:eastAsia="Times New Roman" w:cs="Times New Roman"/>
                <w:color w:val="000000"/>
                <w:szCs w:val="22"/>
                <w:lang w:val="it-IT" w:eastAsia="it-IT" w:bidi="ar-SA"/>
              </w:rPr>
            </w:pPr>
            <w:r w:rsidRPr="00FF119B">
              <w:rPr>
                <w:rFonts w:eastAsia="Times New Roman" w:cs="Times New Roman"/>
                <w:b/>
                <w:color w:val="000000"/>
                <w:sz w:val="22"/>
                <w:szCs w:val="22"/>
                <w:lang w:val="it-IT" w:eastAsia="it-IT" w:bidi="ar-SA"/>
              </w:rPr>
              <w:t>NdV</w:t>
            </w:r>
            <w:r w:rsidRPr="00FF119B">
              <w:rPr>
                <w:rFonts w:eastAsia="Times New Roman" w:cs="Times New Roman"/>
                <w:color w:val="000000"/>
                <w:sz w:val="22"/>
                <w:szCs w:val="22"/>
                <w:lang w:val="it-IT" w:eastAsia="it-IT" w:bidi="ar-SA"/>
              </w:rPr>
              <w:t xml:space="preserve"> - Nucleo di valutazione</w:t>
            </w:r>
          </w:p>
        </w:tc>
      </w:tr>
      <w:tr w:rsidR="004D0C95" w:rsidRPr="00FF119B" w14:paraId="4B50E0D7" w14:textId="77777777" w:rsidTr="004D0C95">
        <w:trPr>
          <w:trHeight w:val="300"/>
        </w:trPr>
        <w:tc>
          <w:tcPr>
            <w:tcW w:w="9998" w:type="dxa"/>
            <w:tcBorders>
              <w:top w:val="nil"/>
              <w:left w:val="nil"/>
              <w:bottom w:val="nil"/>
              <w:right w:val="nil"/>
            </w:tcBorders>
            <w:shd w:val="clear" w:color="auto" w:fill="auto"/>
            <w:noWrap/>
            <w:vAlign w:val="bottom"/>
            <w:hideMark/>
          </w:tcPr>
          <w:p w14:paraId="774C75D2" w14:textId="77777777" w:rsidR="004D0C95" w:rsidRPr="00FF119B" w:rsidRDefault="004D0C95" w:rsidP="004D0C95">
            <w:pPr>
              <w:spacing w:after="0"/>
              <w:rPr>
                <w:rFonts w:eastAsia="Times New Roman" w:cs="Times New Roman"/>
                <w:color w:val="000000"/>
                <w:szCs w:val="22"/>
                <w:lang w:val="it-IT" w:eastAsia="it-IT" w:bidi="ar-SA"/>
              </w:rPr>
            </w:pPr>
            <w:r w:rsidRPr="00FF119B">
              <w:rPr>
                <w:rFonts w:eastAsia="Times New Roman" w:cs="Times New Roman"/>
                <w:b/>
                <w:color w:val="000000"/>
                <w:sz w:val="22"/>
                <w:szCs w:val="22"/>
                <w:lang w:val="it-IT" w:eastAsia="it-IT" w:bidi="ar-SA"/>
              </w:rPr>
              <w:t>OdV</w:t>
            </w:r>
            <w:r w:rsidRPr="00FF119B">
              <w:rPr>
                <w:rFonts w:eastAsia="Times New Roman" w:cs="Times New Roman"/>
                <w:color w:val="000000"/>
                <w:sz w:val="22"/>
                <w:szCs w:val="22"/>
                <w:lang w:val="it-IT" w:eastAsia="it-IT" w:bidi="ar-SA"/>
              </w:rPr>
              <w:t xml:space="preserve"> - Organismo di vigilanza </w:t>
            </w:r>
          </w:p>
        </w:tc>
      </w:tr>
      <w:tr w:rsidR="004D0C95" w:rsidRPr="00FF119B" w14:paraId="23242085" w14:textId="77777777" w:rsidTr="004D0C95">
        <w:trPr>
          <w:trHeight w:val="300"/>
        </w:trPr>
        <w:tc>
          <w:tcPr>
            <w:tcW w:w="9998" w:type="dxa"/>
            <w:tcBorders>
              <w:top w:val="nil"/>
              <w:left w:val="nil"/>
              <w:bottom w:val="nil"/>
              <w:right w:val="nil"/>
            </w:tcBorders>
            <w:shd w:val="clear" w:color="auto" w:fill="auto"/>
            <w:noWrap/>
            <w:vAlign w:val="bottom"/>
            <w:hideMark/>
          </w:tcPr>
          <w:p w14:paraId="78CE7324" w14:textId="77777777" w:rsidR="004D0C95" w:rsidRPr="00FF119B" w:rsidRDefault="004D0C95" w:rsidP="004D0C95">
            <w:pPr>
              <w:spacing w:after="0"/>
              <w:rPr>
                <w:rFonts w:eastAsia="Times New Roman" w:cs="Times New Roman"/>
                <w:color w:val="000000"/>
                <w:szCs w:val="22"/>
                <w:lang w:val="it-IT" w:eastAsia="it-IT" w:bidi="ar-SA"/>
              </w:rPr>
            </w:pPr>
            <w:r w:rsidRPr="00FF119B">
              <w:rPr>
                <w:rFonts w:eastAsia="Times New Roman" w:cs="Times New Roman"/>
                <w:b/>
                <w:color w:val="000000"/>
                <w:sz w:val="22"/>
                <w:szCs w:val="22"/>
                <w:lang w:val="it-IT" w:eastAsia="it-IT" w:bidi="ar-SA"/>
              </w:rPr>
              <w:t>PNA</w:t>
            </w:r>
            <w:r w:rsidRPr="00FF119B">
              <w:rPr>
                <w:rFonts w:eastAsia="Times New Roman" w:cs="Times New Roman"/>
                <w:color w:val="000000"/>
                <w:sz w:val="22"/>
                <w:szCs w:val="22"/>
                <w:lang w:val="it-IT" w:eastAsia="it-IT" w:bidi="ar-SA"/>
              </w:rPr>
              <w:t xml:space="preserve"> Piano nazionale anticorruzione</w:t>
            </w:r>
          </w:p>
        </w:tc>
      </w:tr>
      <w:tr w:rsidR="004D0C95" w:rsidRPr="00FF119B" w14:paraId="727B484F" w14:textId="77777777" w:rsidTr="004D0C95">
        <w:trPr>
          <w:trHeight w:val="300"/>
        </w:trPr>
        <w:tc>
          <w:tcPr>
            <w:tcW w:w="9998" w:type="dxa"/>
            <w:tcBorders>
              <w:top w:val="nil"/>
              <w:left w:val="nil"/>
              <w:bottom w:val="nil"/>
              <w:right w:val="nil"/>
            </w:tcBorders>
            <w:shd w:val="clear" w:color="auto" w:fill="auto"/>
            <w:noWrap/>
            <w:vAlign w:val="bottom"/>
            <w:hideMark/>
          </w:tcPr>
          <w:p w14:paraId="3C004C48" w14:textId="2C503510" w:rsidR="004D0C95" w:rsidRPr="00FF119B" w:rsidRDefault="004D0C95" w:rsidP="004D0C95">
            <w:pPr>
              <w:spacing w:after="0"/>
              <w:rPr>
                <w:rFonts w:eastAsia="Times New Roman" w:cs="Times New Roman"/>
                <w:color w:val="000000"/>
                <w:szCs w:val="22"/>
                <w:lang w:val="it-IT" w:eastAsia="it-IT" w:bidi="ar-SA"/>
              </w:rPr>
            </w:pPr>
            <w:r w:rsidRPr="00FF119B">
              <w:rPr>
                <w:rFonts w:eastAsia="Times New Roman" w:cs="Times New Roman"/>
                <w:b/>
                <w:color w:val="000000"/>
                <w:sz w:val="22"/>
                <w:szCs w:val="22"/>
                <w:lang w:val="it-IT" w:eastAsia="it-IT" w:bidi="ar-SA"/>
              </w:rPr>
              <w:t>PTPCT</w:t>
            </w:r>
            <w:r w:rsidRPr="00FF119B">
              <w:rPr>
                <w:rFonts w:eastAsia="Times New Roman" w:cs="Times New Roman"/>
                <w:color w:val="000000"/>
                <w:sz w:val="22"/>
                <w:szCs w:val="22"/>
                <w:lang w:val="it-IT" w:eastAsia="it-IT" w:bidi="ar-SA"/>
              </w:rPr>
              <w:t xml:space="preserve"> - Piano triennale</w:t>
            </w:r>
            <w:r w:rsidR="004121F3" w:rsidRPr="00FF119B">
              <w:rPr>
                <w:rFonts w:eastAsia="Times New Roman" w:cs="Times New Roman"/>
                <w:color w:val="000000"/>
                <w:sz w:val="22"/>
                <w:szCs w:val="22"/>
                <w:lang w:val="it-IT" w:eastAsia="it-IT" w:bidi="ar-SA"/>
              </w:rPr>
              <w:t xml:space="preserve"> </w:t>
            </w:r>
            <w:r w:rsidRPr="00FF119B">
              <w:rPr>
                <w:rFonts w:eastAsia="Times New Roman" w:cs="Times New Roman"/>
                <w:color w:val="000000"/>
                <w:sz w:val="22"/>
                <w:szCs w:val="22"/>
                <w:lang w:val="it-IT" w:eastAsia="it-IT" w:bidi="ar-SA"/>
              </w:rPr>
              <w:t>di prevenzione della corruzione e della trasparenza</w:t>
            </w:r>
          </w:p>
        </w:tc>
      </w:tr>
      <w:tr w:rsidR="004D0C95" w:rsidRPr="00FF119B" w14:paraId="41A1F907" w14:textId="77777777" w:rsidTr="004D0C95">
        <w:trPr>
          <w:trHeight w:val="300"/>
        </w:trPr>
        <w:tc>
          <w:tcPr>
            <w:tcW w:w="9998" w:type="dxa"/>
            <w:tcBorders>
              <w:top w:val="nil"/>
              <w:left w:val="nil"/>
              <w:bottom w:val="nil"/>
              <w:right w:val="nil"/>
            </w:tcBorders>
            <w:shd w:val="clear" w:color="auto" w:fill="auto"/>
            <w:noWrap/>
            <w:vAlign w:val="bottom"/>
            <w:hideMark/>
          </w:tcPr>
          <w:p w14:paraId="7E91FCF3" w14:textId="77777777" w:rsidR="004D0C95" w:rsidRPr="00FF119B" w:rsidRDefault="004D0C95" w:rsidP="004D0C95">
            <w:pPr>
              <w:spacing w:after="0"/>
              <w:rPr>
                <w:rFonts w:eastAsia="Times New Roman" w:cs="Times New Roman"/>
                <w:color w:val="000000"/>
                <w:szCs w:val="22"/>
                <w:lang w:val="it-IT" w:eastAsia="it-IT" w:bidi="ar-SA"/>
              </w:rPr>
            </w:pPr>
            <w:r w:rsidRPr="00FF119B">
              <w:rPr>
                <w:rFonts w:eastAsia="Times New Roman" w:cs="Times New Roman"/>
                <w:b/>
                <w:color w:val="000000"/>
                <w:sz w:val="22"/>
                <w:szCs w:val="22"/>
                <w:lang w:val="it-IT" w:eastAsia="it-IT" w:bidi="ar-SA"/>
              </w:rPr>
              <w:t>PTTI</w:t>
            </w:r>
            <w:r w:rsidRPr="00FF119B">
              <w:rPr>
                <w:rFonts w:eastAsia="Times New Roman" w:cs="Times New Roman"/>
                <w:color w:val="000000"/>
                <w:sz w:val="22"/>
                <w:szCs w:val="22"/>
                <w:lang w:val="it-IT" w:eastAsia="it-IT" w:bidi="ar-SA"/>
              </w:rPr>
              <w:t xml:space="preserve"> - Programma triennale trasparenza e integrita'</w:t>
            </w:r>
          </w:p>
        </w:tc>
      </w:tr>
      <w:tr w:rsidR="004D0C95" w:rsidRPr="00FF119B" w14:paraId="70B134C9" w14:textId="77777777" w:rsidTr="004D0C95">
        <w:trPr>
          <w:trHeight w:val="300"/>
        </w:trPr>
        <w:tc>
          <w:tcPr>
            <w:tcW w:w="9998" w:type="dxa"/>
            <w:tcBorders>
              <w:top w:val="nil"/>
              <w:left w:val="nil"/>
              <w:bottom w:val="nil"/>
              <w:right w:val="nil"/>
            </w:tcBorders>
            <w:shd w:val="clear" w:color="auto" w:fill="auto"/>
            <w:noWrap/>
            <w:vAlign w:val="bottom"/>
            <w:hideMark/>
          </w:tcPr>
          <w:p w14:paraId="7DDB5A08" w14:textId="77777777" w:rsidR="00BC4FA3" w:rsidRPr="00FF119B" w:rsidRDefault="00BC4FA3" w:rsidP="00BC4FA3">
            <w:pPr>
              <w:spacing w:after="0"/>
              <w:rPr>
                <w:u w:color="000000"/>
                <w:lang w:val="it-IT"/>
              </w:rPr>
            </w:pPr>
            <w:r w:rsidRPr="00FF119B">
              <w:rPr>
                <w:b/>
                <w:u w:color="000000"/>
                <w:lang w:val="it-IT"/>
              </w:rPr>
              <w:t>RASA</w:t>
            </w:r>
            <w:r w:rsidRPr="00FF119B">
              <w:rPr>
                <w:u w:color="000000"/>
                <w:lang w:val="it-IT"/>
              </w:rPr>
              <w:t xml:space="preserve"> - Responsabile dell’Anagrafe unica delle Stazioni Appaltanti </w:t>
            </w:r>
          </w:p>
          <w:p w14:paraId="6319D299" w14:textId="77777777" w:rsidR="004D0C95" w:rsidRPr="00FF119B" w:rsidRDefault="004D0C95" w:rsidP="00BC4FA3">
            <w:pPr>
              <w:spacing w:after="0"/>
              <w:rPr>
                <w:rFonts w:eastAsia="Times New Roman" w:cs="Times New Roman"/>
                <w:color w:val="000000"/>
                <w:szCs w:val="22"/>
                <w:lang w:val="it-IT" w:eastAsia="it-IT" w:bidi="ar-SA"/>
              </w:rPr>
            </w:pPr>
            <w:r w:rsidRPr="00FF119B">
              <w:rPr>
                <w:rFonts w:eastAsia="Times New Roman" w:cs="Times New Roman"/>
                <w:b/>
                <w:color w:val="000000"/>
                <w:sz w:val="22"/>
                <w:szCs w:val="22"/>
                <w:lang w:val="it-IT" w:eastAsia="it-IT" w:bidi="ar-SA"/>
              </w:rPr>
              <w:t>RPCT</w:t>
            </w:r>
            <w:r w:rsidRPr="00FF119B">
              <w:rPr>
                <w:rFonts w:eastAsia="Times New Roman" w:cs="Times New Roman"/>
                <w:color w:val="000000"/>
                <w:sz w:val="22"/>
                <w:szCs w:val="22"/>
                <w:lang w:val="it-IT" w:eastAsia="it-IT" w:bidi="ar-SA"/>
              </w:rPr>
              <w:t>- Responsabile della prevenzione della corruzione e della trasparenza</w:t>
            </w:r>
          </w:p>
        </w:tc>
      </w:tr>
      <w:tr w:rsidR="004D0C95" w:rsidRPr="00FF119B" w14:paraId="781F3336" w14:textId="77777777" w:rsidTr="004D0C95">
        <w:trPr>
          <w:trHeight w:val="300"/>
        </w:trPr>
        <w:tc>
          <w:tcPr>
            <w:tcW w:w="9998" w:type="dxa"/>
            <w:tcBorders>
              <w:top w:val="nil"/>
              <w:left w:val="nil"/>
              <w:bottom w:val="nil"/>
              <w:right w:val="nil"/>
            </w:tcBorders>
            <w:shd w:val="clear" w:color="auto" w:fill="auto"/>
            <w:noWrap/>
            <w:vAlign w:val="bottom"/>
            <w:hideMark/>
          </w:tcPr>
          <w:p w14:paraId="5942F0DD" w14:textId="77777777" w:rsidR="004D0C95" w:rsidRPr="00FF119B" w:rsidRDefault="004D0C95" w:rsidP="004D0C95">
            <w:pPr>
              <w:spacing w:after="0"/>
              <w:rPr>
                <w:rFonts w:eastAsia="Times New Roman" w:cs="Times New Roman"/>
                <w:color w:val="000000"/>
                <w:szCs w:val="22"/>
                <w:lang w:val="it-IT" w:eastAsia="it-IT" w:bidi="ar-SA"/>
              </w:rPr>
            </w:pPr>
            <w:r w:rsidRPr="00FF119B">
              <w:rPr>
                <w:rFonts w:eastAsia="Times New Roman" w:cs="Times New Roman"/>
                <w:b/>
                <w:color w:val="000000"/>
                <w:sz w:val="22"/>
                <w:szCs w:val="22"/>
                <w:lang w:val="it-IT" w:eastAsia="it-IT" w:bidi="ar-SA"/>
              </w:rPr>
              <w:t>RPD</w:t>
            </w:r>
            <w:r w:rsidRPr="00FF119B">
              <w:rPr>
                <w:rFonts w:eastAsia="Times New Roman" w:cs="Times New Roman"/>
                <w:color w:val="000000"/>
                <w:sz w:val="22"/>
                <w:szCs w:val="22"/>
                <w:lang w:val="it-IT" w:eastAsia="it-IT" w:bidi="ar-SA"/>
              </w:rPr>
              <w:t xml:space="preserve"> - Responsabile protezione dati personali</w:t>
            </w:r>
          </w:p>
        </w:tc>
      </w:tr>
      <w:tr w:rsidR="004D0C95" w:rsidRPr="00FF119B" w14:paraId="00A621FB" w14:textId="77777777" w:rsidTr="004D0C95">
        <w:trPr>
          <w:trHeight w:val="300"/>
        </w:trPr>
        <w:tc>
          <w:tcPr>
            <w:tcW w:w="9998" w:type="dxa"/>
            <w:tcBorders>
              <w:top w:val="nil"/>
              <w:left w:val="nil"/>
              <w:bottom w:val="nil"/>
              <w:right w:val="nil"/>
            </w:tcBorders>
            <w:shd w:val="clear" w:color="auto" w:fill="auto"/>
            <w:noWrap/>
            <w:vAlign w:val="bottom"/>
            <w:hideMark/>
          </w:tcPr>
          <w:p w14:paraId="5FFC9228" w14:textId="77777777" w:rsidR="00882B3A" w:rsidRPr="00FF119B" w:rsidRDefault="00882B3A" w:rsidP="004D0C95">
            <w:pPr>
              <w:spacing w:after="0"/>
              <w:rPr>
                <w:rFonts w:eastAsia="Times New Roman" w:cs="Times New Roman"/>
                <w:b/>
                <w:color w:val="000000"/>
                <w:szCs w:val="22"/>
                <w:lang w:val="it-IT" w:eastAsia="it-IT" w:bidi="ar-SA"/>
              </w:rPr>
            </w:pPr>
            <w:r w:rsidRPr="00FF119B">
              <w:rPr>
                <w:b/>
                <w:lang w:val="it-IT"/>
              </w:rPr>
              <w:t>RTD</w:t>
            </w:r>
            <w:r w:rsidRPr="00FF119B">
              <w:rPr>
                <w:lang w:val="it-IT"/>
              </w:rPr>
              <w:t xml:space="preserve"> - Responsabile per la transizione alla modalita' operativa digitale</w:t>
            </w:r>
          </w:p>
          <w:p w14:paraId="777FE5F7" w14:textId="77777777" w:rsidR="004D0C95" w:rsidRPr="00FF119B" w:rsidRDefault="004D0C95" w:rsidP="004D0C95">
            <w:pPr>
              <w:spacing w:after="0"/>
              <w:rPr>
                <w:rFonts w:eastAsia="Times New Roman" w:cs="Times New Roman"/>
                <w:color w:val="000000"/>
                <w:szCs w:val="22"/>
                <w:lang w:val="it-IT" w:eastAsia="it-IT" w:bidi="ar-SA"/>
              </w:rPr>
            </w:pPr>
            <w:r w:rsidRPr="00FF119B">
              <w:rPr>
                <w:rFonts w:eastAsia="Times New Roman" w:cs="Times New Roman"/>
                <w:b/>
                <w:color w:val="000000"/>
                <w:sz w:val="22"/>
                <w:szCs w:val="22"/>
                <w:lang w:val="it-IT" w:eastAsia="it-IT" w:bidi="ar-SA"/>
              </w:rPr>
              <w:t>STAKEHOLDERS</w:t>
            </w:r>
            <w:r w:rsidRPr="00FF119B">
              <w:rPr>
                <w:rFonts w:eastAsia="Times New Roman" w:cs="Times New Roman"/>
                <w:color w:val="000000"/>
                <w:sz w:val="22"/>
                <w:szCs w:val="22"/>
                <w:lang w:val="it-IT" w:eastAsia="it-IT" w:bidi="ar-SA"/>
              </w:rPr>
              <w:t xml:space="preserve"> - portatori di interessi</w:t>
            </w:r>
          </w:p>
        </w:tc>
      </w:tr>
      <w:tr w:rsidR="004D0C95" w:rsidRPr="00FF119B" w14:paraId="3B28A8EE" w14:textId="77777777" w:rsidTr="004D0C95">
        <w:trPr>
          <w:trHeight w:val="300"/>
        </w:trPr>
        <w:tc>
          <w:tcPr>
            <w:tcW w:w="9998" w:type="dxa"/>
            <w:tcBorders>
              <w:top w:val="nil"/>
              <w:left w:val="nil"/>
              <w:bottom w:val="nil"/>
              <w:right w:val="nil"/>
            </w:tcBorders>
            <w:shd w:val="clear" w:color="auto" w:fill="auto"/>
            <w:noWrap/>
            <w:vAlign w:val="bottom"/>
            <w:hideMark/>
          </w:tcPr>
          <w:p w14:paraId="0072475F" w14:textId="77777777" w:rsidR="004D0C95" w:rsidRPr="00FF119B" w:rsidRDefault="004D0C95" w:rsidP="004D0C95">
            <w:pPr>
              <w:spacing w:after="0"/>
              <w:rPr>
                <w:rFonts w:eastAsia="Times New Roman" w:cs="Times New Roman"/>
                <w:color w:val="000000"/>
                <w:szCs w:val="22"/>
                <w:lang w:val="it-IT" w:eastAsia="it-IT" w:bidi="ar-SA"/>
              </w:rPr>
            </w:pPr>
            <w:r w:rsidRPr="00FF119B">
              <w:rPr>
                <w:rFonts w:eastAsia="Times New Roman" w:cs="Times New Roman"/>
                <w:b/>
                <w:color w:val="000000"/>
                <w:sz w:val="22"/>
                <w:szCs w:val="22"/>
                <w:lang w:val="it-IT" w:eastAsia="it-IT" w:bidi="ar-SA"/>
              </w:rPr>
              <w:t>UPD</w:t>
            </w:r>
            <w:r w:rsidRPr="00FF119B">
              <w:rPr>
                <w:rFonts w:eastAsia="Times New Roman" w:cs="Times New Roman"/>
                <w:color w:val="000000"/>
                <w:sz w:val="22"/>
                <w:szCs w:val="22"/>
                <w:lang w:val="it-IT" w:eastAsia="it-IT" w:bidi="ar-SA"/>
              </w:rPr>
              <w:t xml:space="preserve"> - Ufficio procedimenti disciplinari</w:t>
            </w:r>
          </w:p>
        </w:tc>
      </w:tr>
    </w:tbl>
    <w:p w14:paraId="21E59840" w14:textId="77777777" w:rsidR="00CD2B46" w:rsidRPr="00FF119B" w:rsidRDefault="00CD2B46" w:rsidP="006E6CAD">
      <w:pPr>
        <w:rPr>
          <w:lang w:val="it-IT"/>
        </w:rPr>
      </w:pPr>
    </w:p>
    <w:p w14:paraId="000E9C0E" w14:textId="77777777" w:rsidR="00CD2B46" w:rsidRPr="00FF119B" w:rsidRDefault="00CD2B46" w:rsidP="006E6CAD">
      <w:pPr>
        <w:rPr>
          <w:lang w:val="it-IT"/>
        </w:rPr>
      </w:pPr>
    </w:p>
    <w:p w14:paraId="4B857F88" w14:textId="77777777" w:rsidR="00317AA0" w:rsidRPr="00FF119B" w:rsidRDefault="00317AA0" w:rsidP="00317AA0">
      <w:pPr>
        <w:rPr>
          <w:lang w:val="it-IT"/>
        </w:rPr>
        <w:sectPr w:rsidR="00317AA0" w:rsidRPr="00FF119B" w:rsidSect="00C75C34">
          <w:headerReference w:type="default" r:id="rId11"/>
          <w:pgSz w:w="11907" w:h="16840" w:code="9"/>
          <w:pgMar w:top="1440" w:right="1077" w:bottom="1440" w:left="1077" w:header="567" w:footer="176" w:gutter="0"/>
          <w:cols w:space="708"/>
          <w:docGrid w:linePitch="360"/>
        </w:sectPr>
      </w:pPr>
    </w:p>
    <w:p w14:paraId="5B7A51F5" w14:textId="77777777" w:rsidR="00E23C7C" w:rsidRPr="00FF119B" w:rsidRDefault="00EF1B05" w:rsidP="006E6CAD">
      <w:pPr>
        <w:pStyle w:val="Titolo5"/>
        <w:rPr>
          <w:lang w:val="it-IT"/>
        </w:rPr>
      </w:pPr>
      <w:bookmarkStart w:id="5" w:name="_Toc536021883"/>
      <w:bookmarkStart w:id="6" w:name="_Toc536022835"/>
      <w:r w:rsidRPr="00FF119B">
        <w:rPr>
          <w:caps w:val="0"/>
          <w:lang w:val="it-IT"/>
        </w:rPr>
        <w:lastRenderedPageBreak/>
        <w:t>PREMESSA</w:t>
      </w:r>
      <w:bookmarkEnd w:id="2"/>
      <w:bookmarkEnd w:id="3"/>
      <w:bookmarkEnd w:id="4"/>
      <w:bookmarkEnd w:id="5"/>
      <w:bookmarkEnd w:id="6"/>
    </w:p>
    <w:p w14:paraId="390E0941" w14:textId="0C18EA95" w:rsidR="000F582E" w:rsidRPr="00FF119B" w:rsidRDefault="00E23C7C" w:rsidP="00E23C7C">
      <w:pPr>
        <w:rPr>
          <w:rFonts w:eastAsia="MS Mincho"/>
          <w:szCs w:val="24"/>
          <w:lang w:val="it-IT" w:eastAsia="ja-JP"/>
        </w:rPr>
      </w:pPr>
      <w:r w:rsidRPr="00FF119B">
        <w:rPr>
          <w:rFonts w:eastAsia="MS Mincho"/>
          <w:szCs w:val="24"/>
          <w:lang w:val="it-IT" w:eastAsia="ja-JP"/>
        </w:rPr>
        <w:t xml:space="preserve">La sempre maggiore attenzione alla prevenzione dei fenomeni corruttivi nell’ambito della Pubblica Amministrazione ha portato all’approvazione della Legge 6 novembre 2012 n. 190 recante “Disposizioni per la prevenzione e la repressione della corruzione e dell’illegalità nella pubblica amministrazione”, </w:t>
      </w:r>
      <w:r w:rsidR="00547335" w:rsidRPr="00FF119B">
        <w:rPr>
          <w:rFonts w:eastAsia="MS Mincho"/>
          <w:szCs w:val="24"/>
          <w:lang w:val="it-IT" w:eastAsia="ja-JP"/>
        </w:rPr>
        <w:t>la quale</w:t>
      </w:r>
      <w:r w:rsidRPr="00FF119B">
        <w:rPr>
          <w:rFonts w:eastAsia="MS Mincho"/>
          <w:szCs w:val="24"/>
          <w:lang w:val="it-IT" w:eastAsia="ja-JP"/>
        </w:rPr>
        <w:t xml:space="preserve"> ha introdotto nel nostro ordinamento giuridico una prima organica disciplina normativa</w:t>
      </w:r>
      <w:r w:rsidR="00547335" w:rsidRPr="00FF119B">
        <w:rPr>
          <w:rFonts w:eastAsia="MS Mincho"/>
          <w:szCs w:val="24"/>
          <w:lang w:val="it-IT" w:eastAsia="ja-JP"/>
        </w:rPr>
        <w:t>, del tutto eurorientata,</w:t>
      </w:r>
      <w:r w:rsidRPr="00FF119B">
        <w:rPr>
          <w:rFonts w:eastAsia="MS Mincho"/>
          <w:szCs w:val="24"/>
          <w:lang w:val="it-IT" w:eastAsia="ja-JP"/>
        </w:rPr>
        <w:t xml:space="preserve"> volta ad attuare una strategia di prevenzione della corruzione</w:t>
      </w:r>
      <w:r w:rsidR="00547335" w:rsidRPr="00FF119B">
        <w:rPr>
          <w:rFonts w:eastAsia="MS Mincho"/>
          <w:szCs w:val="24"/>
          <w:lang w:val="it-IT" w:eastAsia="ja-JP"/>
        </w:rPr>
        <w:t>.</w:t>
      </w:r>
    </w:p>
    <w:p w14:paraId="696D61BB" w14:textId="2BE9480A" w:rsidR="00E23C7C" w:rsidRPr="00FF119B" w:rsidRDefault="00547335" w:rsidP="00FF1F39">
      <w:pPr>
        <w:rPr>
          <w:rFonts w:eastAsia="MS Mincho"/>
          <w:szCs w:val="24"/>
          <w:lang w:val="it-IT" w:eastAsia="ja-JP"/>
        </w:rPr>
      </w:pPr>
      <w:r w:rsidRPr="00FF119B">
        <w:rPr>
          <w:rFonts w:eastAsia="MS Mincho"/>
          <w:szCs w:val="24"/>
          <w:lang w:val="it-IT" w:eastAsia="ja-JP"/>
        </w:rPr>
        <w:t>L</w:t>
      </w:r>
      <w:r w:rsidR="00E23C7C" w:rsidRPr="00FF119B">
        <w:rPr>
          <w:rFonts w:eastAsia="MS Mincho"/>
          <w:szCs w:val="24"/>
          <w:lang w:val="it-IT" w:eastAsia="ja-JP"/>
        </w:rPr>
        <w:t>a legge</w:t>
      </w:r>
      <w:r w:rsidRPr="00FF119B">
        <w:rPr>
          <w:rFonts w:eastAsia="MS Mincho"/>
          <w:szCs w:val="24"/>
          <w:lang w:val="it-IT" w:eastAsia="ja-JP"/>
        </w:rPr>
        <w:t>, di fatti,</w:t>
      </w:r>
      <w:r w:rsidR="00E23C7C" w:rsidRPr="00FF119B">
        <w:rPr>
          <w:rFonts w:eastAsia="MS Mincho"/>
          <w:szCs w:val="24"/>
          <w:lang w:val="it-IT" w:eastAsia="ja-JP"/>
        </w:rPr>
        <w:t xml:space="preserve"> introduce</w:t>
      </w:r>
      <w:r w:rsidRPr="00FF119B">
        <w:rPr>
          <w:rFonts w:eastAsia="MS Mincho"/>
          <w:szCs w:val="24"/>
          <w:lang w:val="it-IT" w:eastAsia="ja-JP"/>
        </w:rPr>
        <w:t xml:space="preserve"> </w:t>
      </w:r>
      <w:r w:rsidR="00E23C7C" w:rsidRPr="00FF119B">
        <w:rPr>
          <w:rFonts w:eastAsia="MS Mincho"/>
          <w:szCs w:val="24"/>
          <w:lang w:val="it-IT" w:eastAsia="ja-JP"/>
        </w:rPr>
        <w:t>nel nostro ordinamento un sistema organico di prevenzione della corruzione, il cui aspetto caratterizzante consiste nell’articolazione del processo di formulazione e attuazione delle strategie di prevenzione della corruzione su due livelli:</w:t>
      </w:r>
    </w:p>
    <w:p w14:paraId="244B31C1" w14:textId="77777777" w:rsidR="00E23C7C" w:rsidRPr="00FF119B" w:rsidRDefault="00FF1F39" w:rsidP="00F45356">
      <w:pPr>
        <w:numPr>
          <w:ilvl w:val="0"/>
          <w:numId w:val="16"/>
        </w:numPr>
        <w:autoSpaceDE w:val="0"/>
        <w:autoSpaceDN w:val="0"/>
        <w:adjustRightInd w:val="0"/>
        <w:ind w:left="284" w:hanging="284"/>
        <w:rPr>
          <w:rFonts w:eastAsia="MS Mincho"/>
          <w:szCs w:val="24"/>
          <w:lang w:val="it-IT" w:eastAsia="ja-JP"/>
        </w:rPr>
      </w:pPr>
      <w:r w:rsidRPr="00FF119B">
        <w:rPr>
          <w:rFonts w:eastAsia="MS Mincho"/>
          <w:szCs w:val="24"/>
          <w:lang w:val="it-IT" w:eastAsia="ja-JP"/>
        </w:rPr>
        <w:t>Q</w:t>
      </w:r>
      <w:r w:rsidR="00E23C7C" w:rsidRPr="00FF119B">
        <w:rPr>
          <w:rFonts w:eastAsia="MS Mincho"/>
          <w:szCs w:val="24"/>
          <w:lang w:val="it-IT" w:eastAsia="ja-JP"/>
        </w:rPr>
        <w:t xml:space="preserve">uello “nazionale”, mediante l’adozione del </w:t>
      </w:r>
      <w:r w:rsidR="00240E81" w:rsidRPr="00FF119B">
        <w:rPr>
          <w:szCs w:val="24"/>
          <w:lang w:val="it-IT"/>
        </w:rPr>
        <w:t>PNA</w:t>
      </w:r>
      <w:r w:rsidRPr="00FF119B">
        <w:rPr>
          <w:szCs w:val="24"/>
          <w:lang w:val="it-IT"/>
        </w:rPr>
        <w:t>.</w:t>
      </w:r>
    </w:p>
    <w:p w14:paraId="73C08563" w14:textId="77777777" w:rsidR="00E23C7C" w:rsidRPr="00FF119B" w:rsidRDefault="003C51AD" w:rsidP="00F45356">
      <w:pPr>
        <w:numPr>
          <w:ilvl w:val="0"/>
          <w:numId w:val="16"/>
        </w:numPr>
        <w:autoSpaceDE w:val="0"/>
        <w:autoSpaceDN w:val="0"/>
        <w:adjustRightInd w:val="0"/>
        <w:ind w:left="284" w:hanging="284"/>
        <w:rPr>
          <w:rFonts w:eastAsia="MS Mincho"/>
          <w:szCs w:val="24"/>
          <w:lang w:val="it-IT" w:eastAsia="ja-JP"/>
        </w:rPr>
      </w:pPr>
      <w:r w:rsidRPr="00FF119B">
        <w:rPr>
          <w:rFonts w:eastAsia="MS Mincho"/>
          <w:szCs w:val="24"/>
          <w:lang w:val="it-IT" w:eastAsia="ja-JP"/>
        </w:rPr>
        <w:t>Quello “decentrato”, mediante l’adozione da parte di ogni amministrazione pubblica di un proprio Piano Triennale di Prevenzione della Corruzione e della Trasparenza sulla base delle indicazioni presenti nel PNA.</w:t>
      </w:r>
    </w:p>
    <w:p w14:paraId="45E8E589" w14:textId="00F456B9" w:rsidR="00E35531" w:rsidRPr="00FF119B" w:rsidRDefault="00240E81" w:rsidP="00E71BCD">
      <w:pPr>
        <w:autoSpaceDE w:val="0"/>
        <w:autoSpaceDN w:val="0"/>
        <w:adjustRightInd w:val="0"/>
        <w:rPr>
          <w:rFonts w:cs="Times New Roman"/>
          <w:szCs w:val="24"/>
          <w:lang w:val="it-IT" w:bidi="ar-SA"/>
        </w:rPr>
      </w:pPr>
      <w:r w:rsidRPr="00FF119B">
        <w:rPr>
          <w:rFonts w:cs="Times New Roman"/>
          <w:szCs w:val="24"/>
          <w:lang w:val="it-IT" w:bidi="ar-SA"/>
        </w:rPr>
        <w:t>Le finalità del</w:t>
      </w:r>
      <w:r w:rsidR="00E35531" w:rsidRPr="00FF119B">
        <w:rPr>
          <w:rFonts w:cs="Times New Roman"/>
          <w:szCs w:val="24"/>
          <w:lang w:val="it-IT" w:bidi="ar-SA"/>
        </w:rPr>
        <w:t xml:space="preserve"> PTPCT</w:t>
      </w:r>
      <w:r w:rsidR="00E71BCD" w:rsidRPr="00FF119B">
        <w:rPr>
          <w:rFonts w:cs="Times New Roman"/>
          <w:szCs w:val="24"/>
          <w:lang w:val="it-IT" w:bidi="ar-SA"/>
        </w:rPr>
        <w:t>, approvato con deliberazione 1064 dall’ANAC il 13 novembre 2019,</w:t>
      </w:r>
      <w:r w:rsidR="00E35531" w:rsidRPr="00FF119B">
        <w:rPr>
          <w:rFonts w:cs="Times New Roman"/>
          <w:szCs w:val="24"/>
          <w:lang w:val="it-IT" w:bidi="ar-SA"/>
        </w:rPr>
        <w:t xml:space="preserve"> </w:t>
      </w:r>
      <w:r w:rsidR="00AD6FA0" w:rsidRPr="00FF119B">
        <w:rPr>
          <w:rFonts w:cs="Times New Roman"/>
          <w:szCs w:val="24"/>
          <w:lang w:val="it-IT" w:bidi="ar-SA"/>
        </w:rPr>
        <w:t>è quella di identificare le misure organizzative volte a contenere il rischio di assunzione di decisioni non imparziali</w:t>
      </w:r>
      <w:r w:rsidR="00E71BCD" w:rsidRPr="00FF119B">
        <w:rPr>
          <w:rFonts w:cs="Times New Roman"/>
          <w:szCs w:val="24"/>
          <w:lang w:val="it-IT" w:bidi="ar-SA"/>
        </w:rPr>
        <w:t xml:space="preserve"> attraverso i principi strategici, metodologici e finalistici che rappresentano di fatto i principi guida su cui si fonda il piano.</w:t>
      </w:r>
    </w:p>
    <w:p w14:paraId="0E7408DD" w14:textId="3CE93C55" w:rsidR="00394142" w:rsidRPr="00FF119B" w:rsidRDefault="00394142" w:rsidP="00E71BCD">
      <w:pPr>
        <w:autoSpaceDE w:val="0"/>
        <w:autoSpaceDN w:val="0"/>
        <w:adjustRightInd w:val="0"/>
        <w:rPr>
          <w:rFonts w:cs="Times New Roman"/>
          <w:szCs w:val="24"/>
          <w:lang w:val="it-IT"/>
        </w:rPr>
      </w:pPr>
      <w:r w:rsidRPr="00FF119B">
        <w:rPr>
          <w:rFonts w:cs="Times New Roman"/>
          <w:szCs w:val="24"/>
          <w:lang w:val="it-IT"/>
        </w:rPr>
        <w:t xml:space="preserve">Il Piano Triennale di Prevenzione della Corruzione ha lo scopo di riaffermare i principi di </w:t>
      </w:r>
      <w:r w:rsidRPr="00FF119B">
        <w:rPr>
          <w:rFonts w:cs="Times New Roman"/>
          <w:szCs w:val="24"/>
          <w:lang w:val="it-IT"/>
        </w:rPr>
        <w:br/>
        <w:t xml:space="preserve">imparzialità, legalità, integrità, trasparenza, efficienza, responsabilità e giustizia che caratterizzano </w:t>
      </w:r>
      <w:r w:rsidRPr="00FF119B">
        <w:rPr>
          <w:rFonts w:cs="Times New Roman"/>
          <w:szCs w:val="24"/>
          <w:lang w:val="it-IT"/>
        </w:rPr>
        <w:br/>
        <w:t xml:space="preserve">l’attività della pubblica Amministrazione. </w:t>
      </w:r>
    </w:p>
    <w:p w14:paraId="73EBAFE8" w14:textId="77777777" w:rsidR="00394142" w:rsidRPr="00FF119B" w:rsidRDefault="00394142" w:rsidP="00E71BCD">
      <w:pPr>
        <w:autoSpaceDE w:val="0"/>
        <w:autoSpaceDN w:val="0"/>
        <w:adjustRightInd w:val="0"/>
        <w:rPr>
          <w:rFonts w:cs="Times New Roman"/>
          <w:szCs w:val="24"/>
          <w:lang w:val="it-IT"/>
        </w:rPr>
      </w:pPr>
      <w:r w:rsidRPr="00FF119B">
        <w:rPr>
          <w:rFonts w:cs="Times New Roman"/>
          <w:szCs w:val="24"/>
          <w:lang w:val="it-IT"/>
        </w:rPr>
        <w:t xml:space="preserve">La finalità è quella di creare una “cultura della legalità”, ovvero una diffusa percezione della </w:t>
      </w:r>
      <w:r w:rsidRPr="00FF119B">
        <w:rPr>
          <w:rFonts w:cs="Times New Roman"/>
          <w:szCs w:val="24"/>
          <w:lang w:val="it-IT"/>
        </w:rPr>
        <w:br/>
        <w:t xml:space="preserve">necessità dell’osservanza dei predetti principi, che mantenga alta l'attenzione di tutto il personale su </w:t>
      </w:r>
      <w:r w:rsidRPr="00FF119B">
        <w:rPr>
          <w:rFonts w:cs="Times New Roman"/>
          <w:szCs w:val="24"/>
          <w:lang w:val="it-IT"/>
        </w:rPr>
        <w:br/>
        <w:t xml:space="preserve">questi temi e consolidi la fiducia dei cittadini e delle imprese verso la Pubblica Amministrazione. </w:t>
      </w:r>
    </w:p>
    <w:p w14:paraId="38AFA297" w14:textId="49207886" w:rsidR="000F582E" w:rsidRPr="00FF119B" w:rsidRDefault="00394142" w:rsidP="00E71BCD">
      <w:pPr>
        <w:autoSpaceDE w:val="0"/>
        <w:autoSpaceDN w:val="0"/>
        <w:adjustRightInd w:val="0"/>
        <w:rPr>
          <w:rFonts w:cs="Times New Roman"/>
          <w:szCs w:val="24"/>
          <w:lang w:val="it-IT" w:bidi="ar-SA"/>
        </w:rPr>
      </w:pPr>
      <w:r w:rsidRPr="00FF119B">
        <w:rPr>
          <w:rFonts w:cs="Times New Roman"/>
          <w:szCs w:val="24"/>
          <w:lang w:val="it-IT"/>
        </w:rPr>
        <w:t xml:space="preserve">Le misure contenute nel Piano hanno, pertanto, lo scopo di riaffermare la buona amministrazione e, </w:t>
      </w:r>
      <w:r w:rsidRPr="00FF119B">
        <w:rPr>
          <w:rFonts w:cs="Times New Roman"/>
          <w:szCs w:val="24"/>
          <w:lang w:val="it-IT"/>
        </w:rPr>
        <w:br/>
        <w:t xml:space="preserve">di conseguenza, di prevenire fenomeni corruttivi, attraverso un collegamento con il ciclo della </w:t>
      </w:r>
      <w:r w:rsidRPr="00FF119B">
        <w:rPr>
          <w:rFonts w:cs="Times New Roman"/>
          <w:szCs w:val="24"/>
          <w:lang w:val="it-IT"/>
        </w:rPr>
        <w:br/>
        <w:t xml:space="preserve">programmazione, con il sistema dei controlli e con gli obblighi di trasparenza per scoraggiare e </w:t>
      </w:r>
      <w:r w:rsidRPr="00FF119B">
        <w:rPr>
          <w:rFonts w:cs="Times New Roman"/>
          <w:szCs w:val="24"/>
          <w:lang w:val="it-IT"/>
        </w:rPr>
        <w:br/>
        <w:t xml:space="preserve">prevenire attività illegittime o illecite e migliorare l’efficienza e l’efficacia dell’azione amministrativa </w:t>
      </w:r>
      <w:r w:rsidRPr="00FF119B">
        <w:rPr>
          <w:rFonts w:cs="Times New Roman"/>
          <w:szCs w:val="24"/>
          <w:lang w:val="it-IT"/>
        </w:rPr>
        <w:br/>
        <w:t>del Comune di Nichelino.</w:t>
      </w:r>
    </w:p>
    <w:p w14:paraId="6896B07D" w14:textId="77777777" w:rsidR="001A2FBA" w:rsidRPr="00FF119B" w:rsidRDefault="001A2FBA" w:rsidP="001A2FBA">
      <w:pPr>
        <w:rPr>
          <w:rFonts w:eastAsia="MS Mincho"/>
          <w:lang w:val="it-IT" w:eastAsia="ja-JP"/>
        </w:rPr>
      </w:pPr>
      <w:r w:rsidRPr="00FF119B">
        <w:rPr>
          <w:rFonts w:eastAsia="MS Mincho"/>
          <w:lang w:val="it-IT" w:eastAsia="ja-JP"/>
        </w:rPr>
        <w:t>Il PTPCT copre il periodo di medio termine del triennio 2021-2023, e la funzione principale dello stesso è quella di assicurare il processo, a ciclo continuo, di adozione, modificazione, aggiornamento e attuazione della strategia di prevenzione della corruzione nell'amministrazione comunale, secondo i principi, le disposizioni e le linee guida elaborate a livello nazionale e internazionale.</w:t>
      </w:r>
    </w:p>
    <w:p w14:paraId="77FDA551" w14:textId="680D7F87" w:rsidR="001A2FBA" w:rsidRPr="00FF119B" w:rsidRDefault="001A2FBA" w:rsidP="001A2FBA">
      <w:pPr>
        <w:rPr>
          <w:rFonts w:eastAsia="MS Mincho"/>
          <w:lang w:val="it-IT" w:eastAsia="ja-JP"/>
        </w:rPr>
      </w:pPr>
      <w:r w:rsidRPr="00FF119B">
        <w:rPr>
          <w:rFonts w:eastAsia="MS Mincho"/>
          <w:lang w:val="it-IT" w:eastAsia="ja-JP"/>
        </w:rPr>
        <w:t>Il PTPCT, per cui, deve garantire che la strategia si sviluppi e si modifichi a seconda delle esigenze e del feedback ricevuto dagli stakeholders, in modo da mettere a punto degli strumenti di prevenzione mirati e sempre più incisivi.</w:t>
      </w:r>
    </w:p>
    <w:p w14:paraId="61897E8A" w14:textId="01987461" w:rsidR="001A2FBA" w:rsidRPr="00FF119B" w:rsidRDefault="001A2FBA" w:rsidP="001A2FBA">
      <w:pPr>
        <w:rPr>
          <w:rFonts w:eastAsia="MS Mincho"/>
          <w:lang w:val="it-IT" w:eastAsia="ja-JP"/>
        </w:rPr>
      </w:pPr>
      <w:r w:rsidRPr="00FF119B">
        <w:rPr>
          <w:rFonts w:eastAsia="MS Mincho"/>
          <w:lang w:val="it-IT" w:eastAsia="ja-JP"/>
        </w:rPr>
        <w:t xml:space="preserve">In questa logica, l'adozione del PTPCT analogamente a quanto avviene per il PNA, non si configura come un'attività una tantum, bensì come un processo ciclico in cui le strategie e gli strumenti vengono affinati, modificati o sostituiti in relazione al feedback ottenuto dalla loro applicazione. </w:t>
      </w:r>
    </w:p>
    <w:p w14:paraId="32182B39" w14:textId="335F1FE7" w:rsidR="008E48F3" w:rsidRPr="00FF119B" w:rsidRDefault="008E48F3" w:rsidP="008E48F3">
      <w:pPr>
        <w:autoSpaceDE w:val="0"/>
        <w:autoSpaceDN w:val="0"/>
        <w:adjustRightInd w:val="0"/>
        <w:rPr>
          <w:rFonts w:cs="Times New Roman"/>
          <w:szCs w:val="24"/>
          <w:lang w:val="it-IT" w:bidi="ar-SA"/>
        </w:rPr>
      </w:pPr>
      <w:r w:rsidRPr="00FF119B">
        <w:rPr>
          <w:rFonts w:cs="Times New Roman"/>
          <w:szCs w:val="24"/>
          <w:lang w:val="it-IT" w:bidi="ar-SA"/>
        </w:rPr>
        <w:t>La progettazione e l’attuazione del processo di gestione del rischio corruttivo si svolge secondo i seguenti principi guida: principi strategici; principi metodologici; principi finalistici (PNA 2019).</w:t>
      </w:r>
    </w:p>
    <w:p w14:paraId="6357B4D6" w14:textId="77777777" w:rsidR="008E48F3" w:rsidRPr="00FF119B" w:rsidRDefault="008E48F3" w:rsidP="008E48F3">
      <w:pPr>
        <w:autoSpaceDE w:val="0"/>
        <w:autoSpaceDN w:val="0"/>
        <w:adjustRightInd w:val="0"/>
        <w:rPr>
          <w:rFonts w:cs="Times New Roman"/>
          <w:szCs w:val="24"/>
          <w:lang w:val="it-IT" w:bidi="ar-SA"/>
        </w:rPr>
      </w:pPr>
    </w:p>
    <w:p w14:paraId="643F0917" w14:textId="77777777" w:rsidR="008E48F3" w:rsidRPr="00FF119B" w:rsidRDefault="008E48F3" w:rsidP="008E48F3">
      <w:pPr>
        <w:rPr>
          <w:b/>
          <w:u w:val="single"/>
          <w:lang w:val="it-IT" w:bidi="ar-SA"/>
        </w:rPr>
      </w:pPr>
      <w:r w:rsidRPr="00FF119B">
        <w:rPr>
          <w:b/>
          <w:u w:val="single"/>
          <w:lang w:val="it-IT" w:bidi="ar-SA"/>
        </w:rPr>
        <w:lastRenderedPageBreak/>
        <w:t>Principi strategici:</w:t>
      </w:r>
    </w:p>
    <w:p w14:paraId="614C99F6" w14:textId="77777777" w:rsidR="008E48F3" w:rsidRPr="00FF119B" w:rsidRDefault="008E48F3" w:rsidP="008E48F3">
      <w:pPr>
        <w:ind w:left="284" w:hanging="284"/>
        <w:rPr>
          <w:lang w:val="it-IT" w:bidi="ar-SA"/>
        </w:rPr>
      </w:pPr>
      <w:r w:rsidRPr="00FF119B">
        <w:rPr>
          <w:rFonts w:ascii="BookAntiqua" w:hAnsi="BookAntiqua" w:cs="BookAntiqua"/>
          <w:color w:val="0F233D"/>
          <w:lang w:val="it-IT" w:bidi="ar-SA"/>
        </w:rPr>
        <w:t xml:space="preserve">1) </w:t>
      </w:r>
      <w:r w:rsidRPr="00FF119B">
        <w:rPr>
          <w:u w:val="single"/>
          <w:lang w:val="it-IT" w:bidi="ar-SA"/>
        </w:rPr>
        <w:t>Coinvolgimento dell’organo di indirizzo politico-amministrativo</w:t>
      </w:r>
      <w:r w:rsidRPr="00FF119B">
        <w:rPr>
          <w:lang w:val="it-IT" w:bidi="ar-SA"/>
        </w:rPr>
        <w:t>: l’organo di indirizzo politico amministrativo deve assumere un ruolo attivo nella definizione delle strategie di gestione del rischio corruttivo e contribuire allo svolgimento di un compito tanto importante quanto delicato, anche attraverso la creazione di un contesto istituzionale e organizzativo favorevole che sia di reale supporto al RPCT.</w:t>
      </w:r>
    </w:p>
    <w:p w14:paraId="52BB4DB4" w14:textId="77777777" w:rsidR="008E48F3" w:rsidRPr="00FF119B" w:rsidRDefault="008E48F3" w:rsidP="008E48F3">
      <w:pPr>
        <w:ind w:left="284" w:hanging="284"/>
        <w:rPr>
          <w:lang w:val="it-IT" w:bidi="ar-SA"/>
        </w:rPr>
      </w:pPr>
      <w:r w:rsidRPr="00FF119B">
        <w:rPr>
          <w:rFonts w:ascii="BookAntiqua" w:hAnsi="BookAntiqua" w:cs="BookAntiqua"/>
          <w:color w:val="0F233D"/>
          <w:lang w:val="it-IT" w:bidi="ar-SA"/>
        </w:rPr>
        <w:t xml:space="preserve">2) </w:t>
      </w:r>
      <w:r w:rsidRPr="00FF119B">
        <w:rPr>
          <w:u w:val="single"/>
          <w:lang w:val="it-IT" w:bidi="ar-SA"/>
        </w:rPr>
        <w:t>Cultura organizzativa diffusa di gestione del rischio</w:t>
      </w:r>
      <w:r w:rsidRPr="00FF119B">
        <w:rPr>
          <w:lang w:val="it-IT" w:bidi="ar-SA"/>
        </w:rPr>
        <w:t>: attraverso una responsabilizzazione diretta di tutti i soggetti interessati.</w:t>
      </w:r>
    </w:p>
    <w:p w14:paraId="76A0DC56" w14:textId="77777777" w:rsidR="008E48F3" w:rsidRPr="00FF119B" w:rsidRDefault="008E48F3" w:rsidP="008E48F3">
      <w:pPr>
        <w:ind w:left="284" w:hanging="284"/>
        <w:rPr>
          <w:lang w:val="it-IT" w:bidi="ar-SA"/>
        </w:rPr>
      </w:pPr>
      <w:r w:rsidRPr="00FF119B">
        <w:rPr>
          <w:rFonts w:ascii="BookAntiqua" w:hAnsi="BookAntiqua" w:cs="BookAntiqua"/>
          <w:color w:val="0F233D"/>
          <w:lang w:val="it-IT" w:bidi="ar-SA"/>
        </w:rPr>
        <w:t xml:space="preserve">3) </w:t>
      </w:r>
      <w:r w:rsidRPr="00FF119B">
        <w:rPr>
          <w:u w:val="single"/>
          <w:lang w:val="it-IT" w:bidi="ar-SA"/>
        </w:rPr>
        <w:t>Collaborazione tra amministrazioni</w:t>
      </w:r>
      <w:r w:rsidRPr="00FF119B">
        <w:rPr>
          <w:lang w:val="it-IT" w:bidi="ar-SA"/>
        </w:rPr>
        <w:t xml:space="preserve">: come strumento per rendere maggiormente sostenibile l’attuazione del sistema di gestione della prevenzione della corruzione. </w:t>
      </w:r>
    </w:p>
    <w:p w14:paraId="1431C94E" w14:textId="77777777" w:rsidR="008E48F3" w:rsidRPr="00FF119B" w:rsidRDefault="008E48F3" w:rsidP="008E48F3">
      <w:pPr>
        <w:rPr>
          <w:b/>
          <w:u w:val="single"/>
          <w:lang w:val="it-IT" w:bidi="ar-SA"/>
        </w:rPr>
      </w:pPr>
      <w:r w:rsidRPr="00FF119B">
        <w:rPr>
          <w:b/>
          <w:u w:val="single"/>
          <w:lang w:val="it-IT" w:bidi="ar-SA"/>
        </w:rPr>
        <w:t>Principi metodologici:</w:t>
      </w:r>
    </w:p>
    <w:p w14:paraId="550464C4" w14:textId="77777777" w:rsidR="008E48F3" w:rsidRPr="00FF119B" w:rsidRDefault="008E48F3" w:rsidP="008E48F3">
      <w:pPr>
        <w:ind w:left="284" w:hanging="284"/>
        <w:rPr>
          <w:lang w:val="it-IT" w:bidi="ar-SA"/>
        </w:rPr>
      </w:pPr>
      <w:r w:rsidRPr="00FF119B">
        <w:rPr>
          <w:rFonts w:ascii="BookAntiqua" w:hAnsi="BookAntiqua" w:cs="BookAntiqua"/>
          <w:color w:val="0F233D"/>
          <w:lang w:val="it-IT" w:bidi="ar-SA"/>
        </w:rPr>
        <w:t xml:space="preserve">1) </w:t>
      </w:r>
      <w:r w:rsidRPr="00FF119B">
        <w:rPr>
          <w:u w:val="single"/>
          <w:lang w:val="it-IT" w:bidi="ar-SA"/>
        </w:rPr>
        <w:t>Attuazione del sistema di prevenzione attraverso un approccio sostanziale</w:t>
      </w:r>
      <w:r w:rsidRPr="00FF119B">
        <w:rPr>
          <w:lang w:val="it-IT" w:bidi="ar-SA"/>
        </w:rPr>
        <w:t>: il sistema deve tendere ad una effettiva riduzione del livello di rischio di corruzione. A tal fine, il processo non deve essere attuato in modo formalistico, bensì progettato e realizzato in modo sostanziale.</w:t>
      </w:r>
    </w:p>
    <w:p w14:paraId="249A8C38" w14:textId="77777777" w:rsidR="008E48F3" w:rsidRPr="00FF119B" w:rsidRDefault="008E48F3" w:rsidP="008E48F3">
      <w:pPr>
        <w:ind w:left="284" w:hanging="284"/>
        <w:rPr>
          <w:lang w:val="it-IT" w:bidi="ar-SA"/>
        </w:rPr>
      </w:pPr>
      <w:r w:rsidRPr="00FF119B">
        <w:rPr>
          <w:rFonts w:ascii="BookAntiqua" w:hAnsi="BookAntiqua" w:cs="BookAntiqua"/>
          <w:color w:val="0F233D"/>
          <w:lang w:val="it-IT" w:bidi="ar-SA"/>
        </w:rPr>
        <w:t xml:space="preserve">2) </w:t>
      </w:r>
      <w:r w:rsidRPr="00FF119B">
        <w:rPr>
          <w:u w:val="single"/>
          <w:lang w:val="it-IT" w:bidi="ar-SA"/>
        </w:rPr>
        <w:t>Gradualità le diverse fasi di gestione del rischio</w:t>
      </w:r>
      <w:r w:rsidRPr="00FF119B">
        <w:rPr>
          <w:lang w:val="it-IT" w:bidi="ar-SA"/>
        </w:rPr>
        <w:t>:  soprattutto nelle amministrazioni di piccole dimensioni o con limitata esperienza, possono essere sviluppate con gradualità, ossia seguendo un approccio che consenta di migliorare progressivamente e continuativamente l’entità o la profondità dell’analisi del contesto (in particolare nella rilevazione e analisi dei processi) nonché la valutazione e il trattamento dei rischi.</w:t>
      </w:r>
    </w:p>
    <w:p w14:paraId="58021217" w14:textId="77777777" w:rsidR="008E48F3" w:rsidRPr="00FF119B" w:rsidRDefault="008E48F3" w:rsidP="008E48F3">
      <w:pPr>
        <w:ind w:left="284" w:hanging="284"/>
        <w:rPr>
          <w:lang w:val="it-IT" w:bidi="ar-SA"/>
        </w:rPr>
      </w:pPr>
      <w:r w:rsidRPr="00FF119B">
        <w:rPr>
          <w:rFonts w:ascii="BookAntiqua" w:hAnsi="BookAntiqua" w:cs="BookAntiqua"/>
          <w:color w:val="0F233D"/>
          <w:lang w:val="it-IT" w:bidi="ar-SA"/>
        </w:rPr>
        <w:t xml:space="preserve">3) </w:t>
      </w:r>
      <w:r w:rsidRPr="00FF119B">
        <w:rPr>
          <w:u w:val="single"/>
          <w:lang w:val="it-IT" w:bidi="ar-SA"/>
        </w:rPr>
        <w:t>Selettività nell’individuazione delle priorità di trattamento</w:t>
      </w:r>
      <w:r w:rsidRPr="00FF119B">
        <w:rPr>
          <w:lang w:val="it-IT" w:bidi="ar-SA"/>
        </w:rPr>
        <w:t>: attraverso un’adeguata analisi e stima dei rischi che insistono sull’organizzazione.</w:t>
      </w:r>
    </w:p>
    <w:p w14:paraId="627CDCB6" w14:textId="77777777" w:rsidR="008E48F3" w:rsidRPr="00FF119B" w:rsidRDefault="008E48F3" w:rsidP="008E48F3">
      <w:pPr>
        <w:ind w:left="284" w:hanging="284"/>
        <w:rPr>
          <w:lang w:val="it-IT" w:bidi="ar-SA"/>
        </w:rPr>
      </w:pPr>
      <w:r w:rsidRPr="00FF119B">
        <w:rPr>
          <w:rFonts w:ascii="BookAntiqua" w:hAnsi="BookAntiqua" w:cs="BookAntiqua"/>
          <w:color w:val="0F233D"/>
          <w:lang w:val="it-IT" w:bidi="ar-SA"/>
        </w:rPr>
        <w:t xml:space="preserve">4) </w:t>
      </w:r>
      <w:r w:rsidRPr="00FF119B">
        <w:rPr>
          <w:u w:val="single"/>
          <w:lang w:val="it-IT" w:bidi="ar-SA"/>
        </w:rPr>
        <w:t>Integrazione fra il processo di gestione del rischio di corruzione e quello di misurazione e valutazione delle perfomance</w:t>
      </w:r>
      <w:r w:rsidRPr="00FF119B">
        <w:rPr>
          <w:lang w:val="it-IT" w:bidi="ar-SA"/>
        </w:rPr>
        <w:t>: prevedendo che tutte le misure specifiche programmate nel PTPCT diventino obiettivi del Piano della Performance e inserendo criteri di valutazione che tengano conto del coinvolgimento nel sistema di prevenzione della corruzione tenendo conto della effettiva partecipazione delle strutture e degli individui alle varie fasi del processo di gestione del rischio, nonché del grado di collaborazione con il RPCT.</w:t>
      </w:r>
    </w:p>
    <w:p w14:paraId="6B2C2295" w14:textId="77777777" w:rsidR="008E48F3" w:rsidRPr="00FF119B" w:rsidRDefault="008E48F3" w:rsidP="008E48F3">
      <w:pPr>
        <w:ind w:left="284" w:hanging="284"/>
        <w:rPr>
          <w:lang w:val="it-IT" w:bidi="ar-SA"/>
        </w:rPr>
      </w:pPr>
      <w:r w:rsidRPr="00FF119B">
        <w:rPr>
          <w:rFonts w:ascii="BookAntiqua" w:hAnsi="BookAntiqua" w:cs="BookAntiqua"/>
          <w:color w:val="0F233D"/>
          <w:lang w:val="it-IT" w:bidi="ar-SA"/>
        </w:rPr>
        <w:t xml:space="preserve">5) </w:t>
      </w:r>
      <w:r w:rsidRPr="00FF119B">
        <w:rPr>
          <w:u w:val="single"/>
          <w:lang w:val="it-IT" w:bidi="ar-SA"/>
        </w:rPr>
        <w:t>Miglioramento e implementazione continua del sistema di gestione del rischio di corruzione</w:t>
      </w:r>
      <w:r w:rsidRPr="00FF119B">
        <w:rPr>
          <w:lang w:val="it-IT" w:bidi="ar-SA"/>
        </w:rPr>
        <w:t>:  intendendo la gestione del rischio nel suo complesso, come un processo di miglioramento continuo basato sui processi di apprendimento generati attraverso il monitoraggio e la valutazione dell’effettiva attuazione ed efficacia delle misure e il riesame periodico della funzionalità complessiva del sistema di prevenzione.</w:t>
      </w:r>
    </w:p>
    <w:p w14:paraId="1737A09F" w14:textId="77777777" w:rsidR="008E48F3" w:rsidRPr="00FF119B" w:rsidRDefault="008E48F3" w:rsidP="008E48F3">
      <w:pPr>
        <w:rPr>
          <w:b/>
          <w:u w:val="single"/>
          <w:lang w:val="it-IT" w:bidi="ar-SA"/>
        </w:rPr>
      </w:pPr>
      <w:r w:rsidRPr="00FF119B">
        <w:rPr>
          <w:b/>
          <w:u w:val="single"/>
          <w:lang w:val="it-IT" w:bidi="ar-SA"/>
        </w:rPr>
        <w:t>Principi finalistici:</w:t>
      </w:r>
    </w:p>
    <w:p w14:paraId="4C19BC38" w14:textId="77777777" w:rsidR="008E48F3" w:rsidRPr="00FF119B" w:rsidRDefault="008E48F3" w:rsidP="008E48F3">
      <w:pPr>
        <w:ind w:left="284" w:hanging="284"/>
        <w:rPr>
          <w:lang w:val="it-IT" w:bidi="ar-SA"/>
        </w:rPr>
      </w:pPr>
      <w:r w:rsidRPr="00FF119B">
        <w:rPr>
          <w:rFonts w:ascii="BookAntiqua" w:hAnsi="BookAntiqua" w:cs="BookAntiqua"/>
          <w:color w:val="0F233D"/>
          <w:lang w:val="it-IT" w:bidi="ar-SA"/>
        </w:rPr>
        <w:t xml:space="preserve">1) </w:t>
      </w:r>
      <w:r w:rsidRPr="00FF119B">
        <w:rPr>
          <w:u w:val="single"/>
          <w:lang w:val="it-IT" w:bidi="ar-SA"/>
        </w:rPr>
        <w:t>Effettività della gestione del rischio</w:t>
      </w:r>
      <w:r w:rsidRPr="00FF119B">
        <w:rPr>
          <w:lang w:val="it-IT" w:bidi="ar-SA"/>
        </w:rPr>
        <w:t>: orientando l’attività al di valore pubblico per gli utenti, riducendo il livello di esposizione dell’organizzazione ai rischi corruttivi tramite l’applicazione di criteri di efficienza e efficacia complessiva dell’amministrazione, evitando di generare oneri organizzativi inutili o ingiustificati e privilegiando misure specifiche che agiscano sulla semplificazione delle procedure e sullo sviluppo di una cultura organizzativa basata sull’integrità.</w:t>
      </w:r>
    </w:p>
    <w:p w14:paraId="12567CA0" w14:textId="77777777" w:rsidR="008E48F3" w:rsidRPr="00FF119B" w:rsidRDefault="008E48F3" w:rsidP="008E48F3">
      <w:pPr>
        <w:ind w:left="284" w:hanging="284"/>
        <w:rPr>
          <w:lang w:val="it-IT" w:bidi="ar-SA"/>
        </w:rPr>
      </w:pPr>
      <w:r w:rsidRPr="00FF119B">
        <w:rPr>
          <w:rFonts w:ascii="BookAntiqua" w:hAnsi="BookAntiqua" w:cs="BookAntiqua"/>
          <w:color w:val="0F233D"/>
          <w:lang w:val="it-IT" w:bidi="ar-SA"/>
        </w:rPr>
        <w:t xml:space="preserve">2) </w:t>
      </w:r>
      <w:r w:rsidRPr="00FF119B">
        <w:rPr>
          <w:rFonts w:ascii="BookAntiqua" w:hAnsi="BookAntiqua" w:cs="BookAntiqua"/>
          <w:color w:val="0F233D"/>
          <w:u w:val="single"/>
          <w:lang w:val="it-IT" w:bidi="ar-SA"/>
        </w:rPr>
        <w:t>Creazione di valore pubblico</w:t>
      </w:r>
      <w:r w:rsidRPr="00FF119B">
        <w:rPr>
          <w:rFonts w:ascii="BookAntiqua" w:hAnsi="BookAntiqua" w:cs="BookAntiqua"/>
          <w:color w:val="0F233D"/>
          <w:lang w:val="it-IT" w:bidi="ar-SA"/>
        </w:rPr>
        <w:t xml:space="preserve">: </w:t>
      </w:r>
      <w:r w:rsidRPr="00FF119B">
        <w:rPr>
          <w:lang w:val="it-IT" w:bidi="ar-SA"/>
        </w:rPr>
        <w:t>inteso come miglioramento del livello di benessere delle comunità di riferimento delle pubbliche amministrazioni, mediante la riduzione del rischio di erosione del valore pubblico a seguito di fenomeni corruttivi.</w:t>
      </w:r>
    </w:p>
    <w:p w14:paraId="50B563B6" w14:textId="1AF7B628" w:rsidR="008E48F3" w:rsidRPr="00FF119B" w:rsidRDefault="008E48F3" w:rsidP="008E48F3">
      <w:pPr>
        <w:rPr>
          <w:rFonts w:eastAsia="MS Mincho"/>
          <w:lang w:val="it-IT" w:eastAsia="ja-JP"/>
        </w:rPr>
      </w:pPr>
      <w:r w:rsidRPr="00FF119B">
        <w:rPr>
          <w:lang w:val="it-IT" w:bidi="ar-SA"/>
        </w:rPr>
        <w:t xml:space="preserve">Infine, si precisa che la violazione da parte dei dipendenti delle misure di prevenzione previste nel PTPCT è fonte di responsabilità disciplinare (legge 190/2012, art. 14). Tale previsione è confermata </w:t>
      </w:r>
      <w:r w:rsidRPr="00FF119B">
        <w:rPr>
          <w:lang w:val="it-IT" w:bidi="ar-SA"/>
        </w:rPr>
        <w:lastRenderedPageBreak/>
        <w:t>dall’art. 44 della legge 190/2012 che stabilisce che la violazione dei doveri contenuti nel codice di comportamento, compresi quelli relativi all’attuazione del PTPCT, è fonte di responsabilità disciplinare.</w:t>
      </w:r>
    </w:p>
    <w:p w14:paraId="68E2431E" w14:textId="77777777" w:rsidR="001A2FBA" w:rsidRPr="00FF119B" w:rsidRDefault="001A2FBA" w:rsidP="001A2FBA">
      <w:pPr>
        <w:rPr>
          <w:rFonts w:eastAsia="MS Mincho"/>
          <w:lang w:val="it-IT" w:eastAsia="ja-JP"/>
        </w:rPr>
      </w:pPr>
    </w:p>
    <w:p w14:paraId="7EFFF4C7" w14:textId="77777777" w:rsidR="006B38CE" w:rsidRPr="00FF119B" w:rsidRDefault="006B38CE" w:rsidP="002B6696">
      <w:pPr>
        <w:rPr>
          <w:rFonts w:eastAsia="MS Mincho"/>
          <w:lang w:val="it-IT" w:eastAsia="ja-JP"/>
        </w:rPr>
      </w:pPr>
    </w:p>
    <w:p w14:paraId="3C5E7E70" w14:textId="77777777" w:rsidR="00B03386" w:rsidRPr="00FF119B" w:rsidRDefault="00B03386" w:rsidP="00FF1F39">
      <w:pPr>
        <w:pStyle w:val="Titolo1"/>
        <w:spacing w:after="60"/>
        <w:rPr>
          <w:lang w:val="it-IT"/>
        </w:rPr>
        <w:sectPr w:rsidR="00B03386" w:rsidRPr="00FF119B" w:rsidSect="00C75C34">
          <w:headerReference w:type="default" r:id="rId12"/>
          <w:pgSz w:w="11907" w:h="16840" w:code="9"/>
          <w:pgMar w:top="1440" w:right="1080" w:bottom="993" w:left="1080" w:header="567" w:footer="175" w:gutter="0"/>
          <w:cols w:space="708"/>
          <w:docGrid w:linePitch="360"/>
        </w:sectPr>
      </w:pPr>
    </w:p>
    <w:p w14:paraId="10256A2E" w14:textId="77777777" w:rsidR="00827732" w:rsidRPr="00FF119B" w:rsidRDefault="00EF1B05" w:rsidP="001A593D">
      <w:pPr>
        <w:pStyle w:val="Titolo1"/>
        <w:rPr>
          <w:lang w:val="it-IT"/>
        </w:rPr>
      </w:pPr>
      <w:bookmarkStart w:id="7" w:name="_Toc536022836"/>
      <w:bookmarkStart w:id="8" w:name="_Toc87043096"/>
      <w:r w:rsidRPr="00FF119B">
        <w:rPr>
          <w:caps w:val="0"/>
          <w:lang w:val="it-IT"/>
        </w:rPr>
        <w:lastRenderedPageBreak/>
        <w:t>1</w:t>
      </w:r>
      <w:r w:rsidRPr="00FF119B">
        <w:rPr>
          <w:rFonts w:cs="Times New Roman"/>
          <w:caps w:val="0"/>
          <w:lang w:val="it-IT"/>
        </w:rPr>
        <w:t>ª</w:t>
      </w:r>
      <w:r w:rsidRPr="00FF119B">
        <w:rPr>
          <w:caps w:val="0"/>
          <w:lang w:val="it-IT"/>
        </w:rPr>
        <w:t xml:space="preserve"> PARTE</w:t>
      </w:r>
      <w:bookmarkEnd w:id="7"/>
      <w:bookmarkEnd w:id="8"/>
    </w:p>
    <w:p w14:paraId="066711E0" w14:textId="77777777" w:rsidR="001D1B74" w:rsidRPr="00FF119B" w:rsidRDefault="00EF1B05" w:rsidP="0037542A">
      <w:pPr>
        <w:pStyle w:val="Titolo1"/>
        <w:rPr>
          <w:lang w:val="it-IT"/>
        </w:rPr>
      </w:pPr>
      <w:bookmarkStart w:id="9" w:name="_Toc536021884"/>
      <w:bookmarkStart w:id="10" w:name="_Toc536022837"/>
      <w:bookmarkStart w:id="11" w:name="_Toc87043097"/>
      <w:r w:rsidRPr="00FF119B">
        <w:rPr>
          <w:caps w:val="0"/>
          <w:lang w:val="it-IT"/>
        </w:rPr>
        <w:t>IL PIANO DI PREVENZIONE DEL RISCHIO</w:t>
      </w:r>
      <w:bookmarkEnd w:id="9"/>
      <w:bookmarkEnd w:id="10"/>
      <w:bookmarkEnd w:id="11"/>
    </w:p>
    <w:p w14:paraId="3B256377" w14:textId="77777777" w:rsidR="001D1B74" w:rsidRPr="00FF119B" w:rsidRDefault="001D1B74" w:rsidP="003E14F8">
      <w:pPr>
        <w:ind w:left="142" w:hanging="142"/>
        <w:contextualSpacing/>
        <w:rPr>
          <w:rFonts w:cs="Times New Roman"/>
          <w:szCs w:val="24"/>
          <w:lang w:val="it-IT"/>
        </w:rPr>
      </w:pPr>
    </w:p>
    <w:p w14:paraId="2465A2B3" w14:textId="77777777" w:rsidR="001D1B74" w:rsidRPr="00FF119B" w:rsidRDefault="001D1B74" w:rsidP="001642B2">
      <w:pPr>
        <w:pStyle w:val="Titolo2"/>
        <w:rPr>
          <w:lang w:val="it-IT"/>
        </w:rPr>
        <w:sectPr w:rsidR="001D1B74" w:rsidRPr="00FF119B" w:rsidSect="00C75C34">
          <w:headerReference w:type="default" r:id="rId13"/>
          <w:pgSz w:w="11907" w:h="16840" w:code="9"/>
          <w:pgMar w:top="1440" w:right="1080" w:bottom="1440" w:left="1080" w:header="567" w:footer="175" w:gutter="0"/>
          <w:cols w:space="708"/>
          <w:vAlign w:val="center"/>
          <w:docGrid w:linePitch="360"/>
        </w:sectPr>
      </w:pPr>
    </w:p>
    <w:p w14:paraId="6A1F7807" w14:textId="77777777" w:rsidR="00B96760" w:rsidRPr="00FF119B" w:rsidRDefault="00EF1B05" w:rsidP="001642B2">
      <w:pPr>
        <w:pStyle w:val="Titolo2"/>
        <w:rPr>
          <w:rFonts w:eastAsia="MS Mincho"/>
          <w:lang w:val="it-IT" w:eastAsia="ja-JP"/>
        </w:rPr>
      </w:pPr>
      <w:bookmarkStart w:id="12" w:name="_Toc536021885"/>
      <w:bookmarkStart w:id="13" w:name="_Toc536022838"/>
      <w:bookmarkStart w:id="14" w:name="_Toc87043098"/>
      <w:r w:rsidRPr="00FF119B">
        <w:rPr>
          <w:caps w:val="0"/>
          <w:lang w:val="it-IT"/>
        </w:rPr>
        <w:lastRenderedPageBreak/>
        <w:t xml:space="preserve">1. IL </w:t>
      </w:r>
      <w:bookmarkEnd w:id="12"/>
      <w:bookmarkEnd w:id="13"/>
      <w:r w:rsidR="00240E81" w:rsidRPr="00FF119B">
        <w:rPr>
          <w:caps w:val="0"/>
          <w:lang w:val="it-IT"/>
        </w:rPr>
        <w:t>PTPCT</w:t>
      </w:r>
      <w:bookmarkEnd w:id="14"/>
    </w:p>
    <w:p w14:paraId="544C9DED" w14:textId="77777777" w:rsidR="001642B2" w:rsidRPr="00FF119B" w:rsidRDefault="00EF1B05" w:rsidP="006C5788">
      <w:pPr>
        <w:pStyle w:val="Titolo3"/>
        <w:rPr>
          <w:lang w:val="it-IT"/>
        </w:rPr>
      </w:pPr>
      <w:bookmarkStart w:id="15" w:name="_Toc534628144"/>
      <w:bookmarkStart w:id="16" w:name="_Toc536021886"/>
      <w:bookmarkStart w:id="17" w:name="_Toc536022839"/>
      <w:bookmarkStart w:id="18" w:name="_Toc87043099"/>
      <w:r w:rsidRPr="00FF119B">
        <w:rPr>
          <w:caps w:val="0"/>
          <w:lang w:val="it-IT"/>
        </w:rPr>
        <w:t>1.1. PTPC</w:t>
      </w:r>
      <w:bookmarkEnd w:id="15"/>
      <w:bookmarkEnd w:id="16"/>
      <w:bookmarkEnd w:id="17"/>
      <w:r w:rsidR="00240E81" w:rsidRPr="00FF119B">
        <w:rPr>
          <w:caps w:val="0"/>
          <w:lang w:val="it-IT"/>
        </w:rPr>
        <w:t>T</w:t>
      </w:r>
      <w:bookmarkEnd w:id="18"/>
    </w:p>
    <w:p w14:paraId="1A5370D4" w14:textId="243AFEF3" w:rsidR="001642B2" w:rsidRPr="00FF119B" w:rsidRDefault="001642B2" w:rsidP="00924652">
      <w:pPr>
        <w:rPr>
          <w:rFonts w:eastAsia="MS Mincho"/>
          <w:szCs w:val="24"/>
          <w:lang w:val="it-IT" w:eastAsia="ja-JP"/>
        </w:rPr>
      </w:pPr>
      <w:r w:rsidRPr="00FF119B">
        <w:rPr>
          <w:rFonts w:eastAsia="MS Mincho"/>
          <w:szCs w:val="24"/>
          <w:lang w:val="it-IT" w:eastAsia="ja-JP"/>
        </w:rPr>
        <w:t xml:space="preserve">La redazione del </w:t>
      </w:r>
      <w:r w:rsidR="00D46864" w:rsidRPr="00FF119B">
        <w:rPr>
          <w:rFonts w:eastAsia="MS Mincho"/>
          <w:szCs w:val="24"/>
          <w:lang w:val="it-IT" w:eastAsia="ja-JP"/>
        </w:rPr>
        <w:t>PTPC</w:t>
      </w:r>
      <w:r w:rsidR="00240E81" w:rsidRPr="00FF119B">
        <w:rPr>
          <w:rFonts w:eastAsia="MS Mincho"/>
          <w:szCs w:val="24"/>
          <w:lang w:val="it-IT" w:eastAsia="ja-JP"/>
        </w:rPr>
        <w:t>T</w:t>
      </w:r>
      <w:r w:rsidRPr="00FF119B">
        <w:rPr>
          <w:rFonts w:eastAsia="MS Mincho"/>
          <w:szCs w:val="24"/>
          <w:lang w:val="it-IT" w:eastAsia="ja-JP"/>
        </w:rPr>
        <w:t xml:space="preserve"> </w:t>
      </w:r>
      <w:r w:rsidR="00E35531" w:rsidRPr="00FF119B">
        <w:rPr>
          <w:rFonts w:eastAsia="MS Mincho"/>
          <w:szCs w:val="24"/>
          <w:lang w:val="it-IT" w:eastAsia="ja-JP"/>
        </w:rPr>
        <w:t>202</w:t>
      </w:r>
      <w:r w:rsidR="001E40C9" w:rsidRPr="00FF119B">
        <w:rPr>
          <w:rFonts w:eastAsia="MS Mincho"/>
          <w:szCs w:val="24"/>
          <w:lang w:val="it-IT" w:eastAsia="ja-JP"/>
        </w:rPr>
        <w:t>1</w:t>
      </w:r>
      <w:r w:rsidR="00E35531" w:rsidRPr="00FF119B">
        <w:rPr>
          <w:rFonts w:eastAsia="MS Mincho"/>
          <w:szCs w:val="24"/>
          <w:lang w:val="it-IT" w:eastAsia="ja-JP"/>
        </w:rPr>
        <w:t>-202</w:t>
      </w:r>
      <w:r w:rsidR="001E40C9" w:rsidRPr="00FF119B">
        <w:rPr>
          <w:rFonts w:eastAsia="MS Mincho"/>
          <w:szCs w:val="24"/>
          <w:lang w:val="it-IT" w:eastAsia="ja-JP"/>
        </w:rPr>
        <w:t>3</w:t>
      </w:r>
      <w:r w:rsidRPr="00FF119B">
        <w:rPr>
          <w:rFonts w:eastAsia="MS Mincho"/>
          <w:szCs w:val="24"/>
          <w:lang w:val="it-IT" w:eastAsia="ja-JP"/>
        </w:rPr>
        <w:t xml:space="preserve">, è </w:t>
      </w:r>
      <w:r w:rsidR="00886221" w:rsidRPr="00FF119B">
        <w:rPr>
          <w:rFonts w:eastAsia="MS Mincho"/>
          <w:szCs w:val="24"/>
          <w:lang w:val="it-IT" w:eastAsia="ja-JP"/>
        </w:rPr>
        <w:t>adottato dall’organo di indirizzo su proposta del RPCT</w:t>
      </w:r>
      <w:r w:rsidRPr="00FF119B">
        <w:rPr>
          <w:rFonts w:eastAsia="MS Mincho"/>
          <w:i/>
          <w:szCs w:val="24"/>
          <w:lang w:val="it-IT" w:eastAsia="ja-JP"/>
        </w:rPr>
        <w:t>.</w:t>
      </w:r>
    </w:p>
    <w:p w14:paraId="0E1C45CB" w14:textId="77777777" w:rsidR="001642B2" w:rsidRPr="00FF119B" w:rsidRDefault="001642B2" w:rsidP="00924652">
      <w:pPr>
        <w:rPr>
          <w:rFonts w:eastAsia="MS Mincho"/>
          <w:szCs w:val="24"/>
          <w:lang w:val="it-IT" w:eastAsia="ja-JP"/>
        </w:rPr>
      </w:pPr>
      <w:r w:rsidRPr="00FF119B">
        <w:rPr>
          <w:rFonts w:eastAsia="MS Mincho"/>
          <w:szCs w:val="24"/>
          <w:lang w:val="it-IT" w:eastAsia="ja-JP"/>
        </w:rPr>
        <w:t xml:space="preserve">L’obiettivo è la prevenzione e la repressione del fenomeno della corruzione attraverso un approccio multidisciplinare, perseguendo i tre seguenti obiettivi principali: </w:t>
      </w:r>
    </w:p>
    <w:p w14:paraId="6DAE28E0" w14:textId="77777777" w:rsidR="001642B2" w:rsidRPr="00FF119B" w:rsidRDefault="003106EA" w:rsidP="004F1AB5">
      <w:pPr>
        <w:numPr>
          <w:ilvl w:val="0"/>
          <w:numId w:val="2"/>
        </w:numPr>
        <w:autoSpaceDE w:val="0"/>
        <w:autoSpaceDN w:val="0"/>
        <w:adjustRightInd w:val="0"/>
        <w:ind w:left="567" w:hanging="567"/>
        <w:rPr>
          <w:rFonts w:eastAsia="MS Mincho"/>
          <w:szCs w:val="24"/>
          <w:lang w:val="it-IT" w:eastAsia="ja-JP"/>
        </w:rPr>
      </w:pPr>
      <w:r w:rsidRPr="00FF119B">
        <w:rPr>
          <w:rFonts w:eastAsia="MS Mincho"/>
          <w:szCs w:val="24"/>
          <w:lang w:val="it-IT" w:eastAsia="ja-JP"/>
        </w:rPr>
        <w:t>R</w:t>
      </w:r>
      <w:r w:rsidR="001642B2" w:rsidRPr="00FF119B">
        <w:rPr>
          <w:rFonts w:eastAsia="MS Mincho"/>
          <w:szCs w:val="24"/>
          <w:lang w:val="it-IT" w:eastAsia="ja-JP"/>
        </w:rPr>
        <w:t>idurre le opportunità che si manifestino casi di corruzione</w:t>
      </w:r>
      <w:r w:rsidR="0042331A" w:rsidRPr="00FF119B">
        <w:rPr>
          <w:rFonts w:eastAsia="MS Mincho"/>
          <w:szCs w:val="24"/>
          <w:lang w:val="it-IT" w:eastAsia="ja-JP"/>
        </w:rPr>
        <w:t>.</w:t>
      </w:r>
    </w:p>
    <w:p w14:paraId="4D63190D" w14:textId="77777777" w:rsidR="001642B2" w:rsidRPr="00FF119B" w:rsidRDefault="003106EA" w:rsidP="004F1AB5">
      <w:pPr>
        <w:numPr>
          <w:ilvl w:val="0"/>
          <w:numId w:val="2"/>
        </w:numPr>
        <w:autoSpaceDE w:val="0"/>
        <w:autoSpaceDN w:val="0"/>
        <w:adjustRightInd w:val="0"/>
        <w:ind w:left="567" w:hanging="567"/>
        <w:rPr>
          <w:rFonts w:eastAsia="MS Mincho"/>
          <w:szCs w:val="24"/>
          <w:lang w:val="it-IT" w:eastAsia="ja-JP"/>
        </w:rPr>
      </w:pPr>
      <w:r w:rsidRPr="00FF119B">
        <w:rPr>
          <w:rFonts w:eastAsia="MS Mincho"/>
          <w:szCs w:val="24"/>
          <w:lang w:val="it-IT" w:eastAsia="ja-JP"/>
        </w:rPr>
        <w:t>A</w:t>
      </w:r>
      <w:r w:rsidR="001642B2" w:rsidRPr="00FF119B">
        <w:rPr>
          <w:rFonts w:eastAsia="MS Mincho"/>
          <w:szCs w:val="24"/>
          <w:lang w:val="it-IT" w:eastAsia="ja-JP"/>
        </w:rPr>
        <w:t>umentare la capacità di scoprire casi di corruzione</w:t>
      </w:r>
      <w:r w:rsidR="0042331A" w:rsidRPr="00FF119B">
        <w:rPr>
          <w:rFonts w:eastAsia="MS Mincho"/>
          <w:szCs w:val="24"/>
          <w:lang w:val="it-IT" w:eastAsia="ja-JP"/>
        </w:rPr>
        <w:t>.</w:t>
      </w:r>
    </w:p>
    <w:p w14:paraId="6DC4F557" w14:textId="77777777" w:rsidR="001642B2" w:rsidRPr="00FF119B" w:rsidRDefault="003106EA" w:rsidP="004F1AB5">
      <w:pPr>
        <w:numPr>
          <w:ilvl w:val="0"/>
          <w:numId w:val="2"/>
        </w:numPr>
        <w:autoSpaceDE w:val="0"/>
        <w:autoSpaceDN w:val="0"/>
        <w:adjustRightInd w:val="0"/>
        <w:ind w:left="567" w:hanging="567"/>
        <w:rPr>
          <w:rFonts w:eastAsia="MS Mincho"/>
          <w:szCs w:val="24"/>
          <w:lang w:val="it-IT" w:eastAsia="ja-JP"/>
        </w:rPr>
      </w:pPr>
      <w:r w:rsidRPr="00FF119B">
        <w:rPr>
          <w:rFonts w:eastAsia="MS Mincho"/>
          <w:szCs w:val="24"/>
          <w:lang w:val="it-IT" w:eastAsia="ja-JP"/>
        </w:rPr>
        <w:t>C</w:t>
      </w:r>
      <w:r w:rsidR="001642B2" w:rsidRPr="00FF119B">
        <w:rPr>
          <w:rFonts w:eastAsia="MS Mincho"/>
          <w:szCs w:val="24"/>
          <w:lang w:val="it-IT" w:eastAsia="ja-JP"/>
        </w:rPr>
        <w:t xml:space="preserve">reare un contesto sfavorevole alla corruzione. </w:t>
      </w:r>
    </w:p>
    <w:p w14:paraId="380500D8" w14:textId="77777777" w:rsidR="000302DA" w:rsidRPr="00FF119B" w:rsidRDefault="000302DA" w:rsidP="000302DA">
      <w:pPr>
        <w:pStyle w:val="Titolo3"/>
        <w:rPr>
          <w:lang w:val="it-IT"/>
        </w:rPr>
      </w:pPr>
      <w:bookmarkStart w:id="19" w:name="_Toc87043100"/>
      <w:r w:rsidRPr="00FF119B">
        <w:rPr>
          <w:caps w:val="0"/>
          <w:lang w:val="it-IT"/>
        </w:rPr>
        <w:t>1.2. NOZIONE DI CORRUZIONE</w:t>
      </w:r>
      <w:bookmarkEnd w:id="19"/>
    </w:p>
    <w:p w14:paraId="6FB4CFDB" w14:textId="0CE39002" w:rsidR="00243DE4" w:rsidRPr="00FF119B" w:rsidRDefault="000302DA" w:rsidP="000E00BD">
      <w:pPr>
        <w:autoSpaceDE w:val="0"/>
        <w:autoSpaceDN w:val="0"/>
        <w:adjustRightInd w:val="0"/>
        <w:rPr>
          <w:rFonts w:cs="Times New Roman"/>
          <w:szCs w:val="24"/>
          <w:lang w:val="it-IT" w:bidi="ar-SA"/>
        </w:rPr>
      </w:pPr>
      <w:r w:rsidRPr="00FF119B">
        <w:rPr>
          <w:rFonts w:cs="Times New Roman"/>
          <w:szCs w:val="24"/>
          <w:lang w:val="it-IT" w:bidi="ar-SA"/>
        </w:rPr>
        <w:t xml:space="preserve">Al termine “corruzione” </w:t>
      </w:r>
      <w:r w:rsidR="00243DE4" w:rsidRPr="00FF119B">
        <w:rPr>
          <w:rFonts w:cs="Times New Roman"/>
          <w:szCs w:val="24"/>
          <w:lang w:val="it-IT" w:bidi="ar-SA"/>
        </w:rPr>
        <w:t xml:space="preserve">viene attribuito dalla norma (legge 190/2012) </w:t>
      </w:r>
      <w:r w:rsidRPr="00FF119B">
        <w:rPr>
          <w:rFonts w:cs="Times New Roman"/>
          <w:szCs w:val="24"/>
          <w:lang w:val="it-IT" w:bidi="ar-SA"/>
        </w:rPr>
        <w:t>un significato più esteso di quello strettamente connesso con le fattispecie di reato disciplinate negli artt. 318, 319 e 319-ter del Codice penale (ipotesi di corruzione per l’esercizio della funzione, corruzione per atto contrario ai doveri d’ufficio e</w:t>
      </w:r>
      <w:r w:rsidR="00243DE4" w:rsidRPr="00FF119B">
        <w:rPr>
          <w:rFonts w:cs="Times New Roman"/>
          <w:szCs w:val="24"/>
          <w:lang w:val="it-IT" w:bidi="ar-SA"/>
        </w:rPr>
        <w:t xml:space="preserve"> corruzione in atti giudiziari).</w:t>
      </w:r>
    </w:p>
    <w:p w14:paraId="3BBE6844" w14:textId="1FD9097A" w:rsidR="00A40E0E" w:rsidRPr="00FF119B" w:rsidRDefault="000F582E" w:rsidP="008E48F3">
      <w:pPr>
        <w:autoSpaceDE w:val="0"/>
        <w:autoSpaceDN w:val="0"/>
        <w:adjustRightInd w:val="0"/>
        <w:spacing w:after="0"/>
        <w:rPr>
          <w:rFonts w:cs="Times New Roman"/>
          <w:szCs w:val="24"/>
          <w:lang w:val="it-IT" w:bidi="ar-SA"/>
        </w:rPr>
      </w:pPr>
      <w:r w:rsidRPr="00FF119B">
        <w:rPr>
          <w:rFonts w:cs="Times New Roman"/>
          <w:szCs w:val="24"/>
          <w:lang w:val="it-IT" w:bidi="ar-SA"/>
        </w:rPr>
        <w:t>La legge 190/2012, non contiene una definizione di “corruzione”. Tuttavia da alcune norme e dall’impianto complessivo della legge è possibile evincere un significato ampio di corruzione a cui si riferiscono gli strumenti e le misure previsti dal legislatore.</w:t>
      </w:r>
    </w:p>
    <w:p w14:paraId="644D3EFF" w14:textId="77777777" w:rsidR="008E48F3" w:rsidRPr="00FF119B" w:rsidRDefault="008E48F3" w:rsidP="008E48F3">
      <w:pPr>
        <w:autoSpaceDE w:val="0"/>
        <w:autoSpaceDN w:val="0"/>
        <w:adjustRightInd w:val="0"/>
        <w:spacing w:after="0"/>
        <w:rPr>
          <w:rFonts w:cs="Times New Roman"/>
          <w:szCs w:val="24"/>
          <w:lang w:val="it-IT" w:bidi="ar-SA"/>
        </w:rPr>
      </w:pPr>
    </w:p>
    <w:p w14:paraId="22342706" w14:textId="04834A1A" w:rsidR="000E00BD" w:rsidRPr="00FF119B" w:rsidRDefault="00243DE4" w:rsidP="000E00BD">
      <w:pPr>
        <w:autoSpaceDE w:val="0"/>
        <w:autoSpaceDN w:val="0"/>
        <w:adjustRightInd w:val="0"/>
        <w:rPr>
          <w:rFonts w:eastAsia="MS Mincho"/>
          <w:szCs w:val="24"/>
          <w:lang w:val="it-IT" w:eastAsia="ja-JP"/>
        </w:rPr>
      </w:pPr>
      <w:r w:rsidRPr="00FF119B">
        <w:rPr>
          <w:rFonts w:cs="Times New Roman"/>
          <w:szCs w:val="24"/>
          <w:lang w:val="it-IT" w:bidi="ar-SA"/>
        </w:rPr>
        <w:t>Questo</w:t>
      </w:r>
      <w:r w:rsidR="000302DA" w:rsidRPr="00FF119B">
        <w:rPr>
          <w:rFonts w:cs="Times New Roman"/>
          <w:szCs w:val="24"/>
          <w:lang w:val="it-IT" w:bidi="ar-SA"/>
        </w:rPr>
        <w:t xml:space="preserve"> </w:t>
      </w:r>
      <w:r w:rsidRPr="00FF119B">
        <w:rPr>
          <w:rFonts w:cs="Times New Roman"/>
          <w:szCs w:val="24"/>
          <w:lang w:val="it-IT" w:bidi="ar-SA"/>
        </w:rPr>
        <w:t>comprende</w:t>
      </w:r>
      <w:r w:rsidR="000302DA" w:rsidRPr="00FF119B">
        <w:rPr>
          <w:rFonts w:cs="Times New Roman"/>
          <w:szCs w:val="24"/>
          <w:lang w:val="it-IT" w:bidi="ar-SA"/>
        </w:rPr>
        <w:t xml:space="preserve"> non solo l’intera gamma dei delitti dei pubblici ufficiali contro la pubbl</w:t>
      </w:r>
      <w:r w:rsidRPr="00FF119B">
        <w:rPr>
          <w:rFonts w:cs="Times New Roman"/>
          <w:szCs w:val="24"/>
          <w:lang w:val="it-IT" w:bidi="ar-SA"/>
        </w:rPr>
        <w:t>ica amministrazione, ma anche</w:t>
      </w:r>
      <w:r w:rsidR="000302DA" w:rsidRPr="00FF119B">
        <w:rPr>
          <w:rFonts w:cs="Times New Roman"/>
          <w:szCs w:val="24"/>
          <w:lang w:val="it-IT" w:bidi="ar-SA"/>
        </w:rPr>
        <w:t xml:space="preserve"> situazioni </w:t>
      </w:r>
      <w:r w:rsidRPr="00FF119B">
        <w:rPr>
          <w:rFonts w:eastAsia="MS Mincho"/>
          <w:szCs w:val="24"/>
          <w:lang w:val="it-IT" w:eastAsia="ja-JP"/>
        </w:rPr>
        <w:t>in</w:t>
      </w:r>
      <w:r w:rsidR="000E00BD" w:rsidRPr="00FF119B">
        <w:rPr>
          <w:rFonts w:eastAsia="MS Mincho"/>
          <w:szCs w:val="24"/>
          <w:lang w:val="it-IT" w:eastAsia="ja-JP"/>
        </w:rPr>
        <w:t xml:space="preserve"> cui si evidenzia un malfunzionamento dell’amministrazione </w:t>
      </w:r>
      <w:r w:rsidRPr="00FF119B">
        <w:rPr>
          <w:rFonts w:eastAsia="MS Mincho"/>
          <w:szCs w:val="24"/>
          <w:lang w:val="it-IT" w:eastAsia="ja-JP"/>
        </w:rPr>
        <w:t>dovuto dal</w:t>
      </w:r>
      <w:r w:rsidR="000E00BD" w:rsidRPr="00FF119B">
        <w:rPr>
          <w:rFonts w:eastAsia="MS Mincho"/>
          <w:szCs w:val="24"/>
          <w:lang w:val="it-IT" w:eastAsia="ja-JP"/>
        </w:rPr>
        <w:t>l’inquinamento dell’azione ammi</w:t>
      </w:r>
      <w:r w:rsidRPr="00FF119B">
        <w:rPr>
          <w:rFonts w:eastAsia="MS Mincho"/>
          <w:szCs w:val="24"/>
          <w:lang w:val="it-IT" w:eastAsia="ja-JP"/>
        </w:rPr>
        <w:t>nistrativa dall’esterno, sia nel caso in cui</w:t>
      </w:r>
      <w:r w:rsidR="000E00BD" w:rsidRPr="00FF119B">
        <w:rPr>
          <w:rFonts w:eastAsia="MS Mincho"/>
          <w:szCs w:val="24"/>
          <w:lang w:val="it-IT" w:eastAsia="ja-JP"/>
        </w:rPr>
        <w:t xml:space="preserve"> tale azione abbia successo sia </w:t>
      </w:r>
      <w:r w:rsidRPr="00FF119B">
        <w:rPr>
          <w:rFonts w:eastAsia="MS Mincho"/>
          <w:szCs w:val="24"/>
          <w:lang w:val="it-IT" w:eastAsia="ja-JP"/>
        </w:rPr>
        <w:t>che</w:t>
      </w:r>
      <w:r w:rsidR="000E00BD" w:rsidRPr="00FF119B">
        <w:rPr>
          <w:rFonts w:eastAsia="MS Mincho"/>
          <w:szCs w:val="24"/>
          <w:lang w:val="it-IT" w:eastAsia="ja-JP"/>
        </w:rPr>
        <w:t xml:space="preserve"> rimanga a livello di tentativo.</w:t>
      </w:r>
    </w:p>
    <w:p w14:paraId="45C9E6D3" w14:textId="77777777" w:rsidR="001642B2" w:rsidRPr="00FF119B" w:rsidRDefault="001642B2" w:rsidP="000E00BD">
      <w:pPr>
        <w:autoSpaceDE w:val="0"/>
        <w:autoSpaceDN w:val="0"/>
        <w:adjustRightInd w:val="0"/>
        <w:spacing w:after="0"/>
        <w:rPr>
          <w:rFonts w:eastAsia="MS Mincho"/>
          <w:szCs w:val="24"/>
          <w:lang w:val="it-IT" w:eastAsia="ja-JP"/>
        </w:rPr>
      </w:pPr>
      <w:r w:rsidRPr="00FF119B">
        <w:rPr>
          <w:rFonts w:eastAsia="MS Mincho"/>
          <w:szCs w:val="24"/>
          <w:lang w:val="it-IT" w:eastAsia="ja-JP"/>
        </w:rPr>
        <w:t>Le motivazioni che possono indurre alla corruzione trovano riscontro nei seguenti due ordini di ragioni:</w:t>
      </w:r>
    </w:p>
    <w:p w14:paraId="6DA8F7BA" w14:textId="77777777" w:rsidR="001642B2" w:rsidRPr="00FF119B" w:rsidRDefault="003106EA" w:rsidP="004F1AB5">
      <w:pPr>
        <w:numPr>
          <w:ilvl w:val="1"/>
          <w:numId w:val="3"/>
        </w:numPr>
        <w:autoSpaceDE w:val="0"/>
        <w:autoSpaceDN w:val="0"/>
        <w:adjustRightInd w:val="0"/>
        <w:ind w:left="567" w:hanging="567"/>
        <w:rPr>
          <w:rFonts w:eastAsia="MS Mincho"/>
          <w:szCs w:val="24"/>
          <w:lang w:val="it-IT" w:eastAsia="ja-JP"/>
        </w:rPr>
      </w:pPr>
      <w:r w:rsidRPr="00FF119B">
        <w:rPr>
          <w:rFonts w:eastAsia="MS Mincho"/>
          <w:szCs w:val="24"/>
          <w:lang w:val="it-IT" w:eastAsia="ja-JP"/>
        </w:rPr>
        <w:t>R</w:t>
      </w:r>
      <w:r w:rsidR="001642B2" w:rsidRPr="00FF119B">
        <w:rPr>
          <w:rFonts w:eastAsia="MS Mincho"/>
          <w:szCs w:val="24"/>
          <w:lang w:val="it-IT" w:eastAsia="ja-JP"/>
        </w:rPr>
        <w:t>agioni economiche, derivanti dal bilanciamento tra l’utilità che si ritiene di poter ottenere, la probabilità che il proprio comportamento sia scoperto e la severità delle sanzioni previste</w:t>
      </w:r>
      <w:r w:rsidR="0042331A" w:rsidRPr="00FF119B">
        <w:rPr>
          <w:rFonts w:eastAsia="MS Mincho"/>
          <w:szCs w:val="24"/>
          <w:lang w:val="it-IT" w:eastAsia="ja-JP"/>
        </w:rPr>
        <w:t>.</w:t>
      </w:r>
    </w:p>
    <w:p w14:paraId="06349AED" w14:textId="77777777" w:rsidR="001642B2" w:rsidRPr="00FF119B" w:rsidRDefault="003106EA" w:rsidP="004F1AB5">
      <w:pPr>
        <w:numPr>
          <w:ilvl w:val="1"/>
          <w:numId w:val="3"/>
        </w:numPr>
        <w:autoSpaceDE w:val="0"/>
        <w:autoSpaceDN w:val="0"/>
        <w:adjustRightInd w:val="0"/>
        <w:ind w:left="567" w:hanging="567"/>
        <w:rPr>
          <w:rFonts w:eastAsia="MS Mincho"/>
          <w:szCs w:val="24"/>
          <w:lang w:val="it-IT" w:eastAsia="ja-JP"/>
        </w:rPr>
      </w:pPr>
      <w:r w:rsidRPr="00FF119B">
        <w:rPr>
          <w:rFonts w:eastAsia="MS Mincho"/>
          <w:szCs w:val="24"/>
          <w:lang w:val="it-IT" w:eastAsia="ja-JP"/>
        </w:rPr>
        <w:t>R</w:t>
      </w:r>
      <w:r w:rsidR="001642B2" w:rsidRPr="00FF119B">
        <w:rPr>
          <w:rFonts w:eastAsia="MS Mincho"/>
          <w:szCs w:val="24"/>
          <w:lang w:val="it-IT" w:eastAsia="ja-JP"/>
        </w:rPr>
        <w:t>agioni socio-culturali: la corruzione è tanto meno diffusa quanto maggiore è la forza delle convinzioni personali e di cerchie sociali che riconoscono come valore il rispetto della legge: dove è più elevato il senso civico e il senso dello Stato dei funzionari pubblici, i fenomeni corruttivi non trovano terreno fertile per annidarsi.</w:t>
      </w:r>
    </w:p>
    <w:p w14:paraId="2B282F6B" w14:textId="3649789F" w:rsidR="001642B2" w:rsidRPr="00FF119B" w:rsidRDefault="001642B2" w:rsidP="00924652">
      <w:pPr>
        <w:rPr>
          <w:rFonts w:eastAsia="MS Mincho"/>
          <w:lang w:val="it-IT" w:eastAsia="ja-JP"/>
        </w:rPr>
      </w:pPr>
      <w:r w:rsidRPr="00FF119B">
        <w:rPr>
          <w:rFonts w:eastAsia="MS Mincho"/>
          <w:lang w:val="it-IT"/>
        </w:rPr>
        <w:t>La corruzione ha un costo per la collettività, non solo diretto (come, ad esempio, nel caso di pagamenti illeciti), ma anche indiretto, connesso ai ritardi nella conclusione dei</w:t>
      </w:r>
      <w:r w:rsidRPr="00FF119B">
        <w:rPr>
          <w:rFonts w:eastAsia="MS Mincho"/>
          <w:lang w:val="it-IT" w:eastAsia="ja-JP"/>
        </w:rPr>
        <w:t xml:space="preserve"> procedimenti amministrativi, al cattivo funzionamento degli apparati pubblici, alla sfiducia del cittadino nei confronti delle istituzioni, </w:t>
      </w:r>
      <w:r w:rsidR="00243DE4" w:rsidRPr="00FF119B">
        <w:rPr>
          <w:rFonts w:eastAsia="MS Mincho"/>
          <w:lang w:val="it-IT" w:eastAsia="ja-JP"/>
        </w:rPr>
        <w:t>Azioni o abitudini in gradi di</w:t>
      </w:r>
      <w:r w:rsidRPr="00FF119B">
        <w:rPr>
          <w:rFonts w:eastAsia="MS Mincho"/>
          <w:lang w:val="it-IT" w:eastAsia="ja-JP"/>
        </w:rPr>
        <w:t xml:space="preserve"> minare i valori fondamentali sanciti dalla Costituzione: uguaglianza, trasparenza dei processi decisionali, pari opportunità dei cittadini.</w:t>
      </w:r>
    </w:p>
    <w:p w14:paraId="3FAFF3FD" w14:textId="77777777" w:rsidR="001642B2" w:rsidRPr="00FF119B" w:rsidRDefault="001642B2" w:rsidP="00924652">
      <w:pPr>
        <w:rPr>
          <w:rFonts w:eastAsia="MS Mincho"/>
          <w:lang w:val="it-IT" w:eastAsia="ja-JP"/>
        </w:rPr>
      </w:pPr>
      <w:r w:rsidRPr="00FF119B">
        <w:rPr>
          <w:rFonts w:eastAsia="MS Mincho"/>
          <w:lang w:val="it-IT"/>
        </w:rPr>
        <w:t>Alla difesa di tali valori, è improntato il Piano del Comune di Nichelino che ha la funzione</w:t>
      </w:r>
      <w:r w:rsidRPr="00FF119B">
        <w:rPr>
          <w:rFonts w:eastAsia="MS Mincho"/>
          <w:lang w:val="it-IT" w:eastAsia="ja-JP"/>
        </w:rPr>
        <w:t xml:space="preserve"> di:</w:t>
      </w:r>
    </w:p>
    <w:p w14:paraId="5C2FFBC3" w14:textId="1E57C3F7" w:rsidR="001642B2" w:rsidRPr="00FF119B" w:rsidRDefault="003106EA" w:rsidP="00F45356">
      <w:pPr>
        <w:pStyle w:val="Paragrafoelenco"/>
        <w:numPr>
          <w:ilvl w:val="0"/>
          <w:numId w:val="20"/>
        </w:numPr>
        <w:rPr>
          <w:lang w:val="it-IT"/>
        </w:rPr>
      </w:pPr>
      <w:r w:rsidRPr="00FF119B">
        <w:rPr>
          <w:lang w:val="it-IT"/>
        </w:rPr>
        <w:t>I</w:t>
      </w:r>
      <w:r w:rsidR="001642B2" w:rsidRPr="00FF119B">
        <w:rPr>
          <w:lang w:val="it-IT"/>
        </w:rPr>
        <w:t>ndividuare le attività nell'ambito delle quali è più elevato il rischio di corruzione</w:t>
      </w:r>
      <w:r w:rsidR="00723D6A" w:rsidRPr="00FF119B">
        <w:rPr>
          <w:lang w:val="it-IT"/>
        </w:rPr>
        <w:t>;</w:t>
      </w:r>
    </w:p>
    <w:p w14:paraId="37DA534A" w14:textId="67B22B6D" w:rsidR="001642B2" w:rsidRPr="00FF119B" w:rsidRDefault="003106EA" w:rsidP="00F45356">
      <w:pPr>
        <w:pStyle w:val="Paragrafoelenco"/>
        <w:numPr>
          <w:ilvl w:val="0"/>
          <w:numId w:val="20"/>
        </w:numPr>
        <w:rPr>
          <w:lang w:val="it-IT"/>
        </w:rPr>
      </w:pPr>
      <w:r w:rsidRPr="00FF119B">
        <w:rPr>
          <w:lang w:val="it-IT"/>
        </w:rPr>
        <w:t>P</w:t>
      </w:r>
      <w:r w:rsidR="001642B2" w:rsidRPr="00FF119B">
        <w:rPr>
          <w:lang w:val="it-IT"/>
        </w:rPr>
        <w:t>revedere meccanismi di formazione, attuazione e controllo delle decisioni, idonei a prevenire il rischio di corruzione</w:t>
      </w:r>
      <w:r w:rsidR="0042331A" w:rsidRPr="00FF119B">
        <w:rPr>
          <w:lang w:val="it-IT"/>
        </w:rPr>
        <w:t>.</w:t>
      </w:r>
    </w:p>
    <w:p w14:paraId="4DBA037E" w14:textId="2264C7C7" w:rsidR="001642B2" w:rsidRPr="00FF119B" w:rsidRDefault="003106EA" w:rsidP="00F45356">
      <w:pPr>
        <w:pStyle w:val="Paragrafoelenco"/>
        <w:numPr>
          <w:ilvl w:val="0"/>
          <w:numId w:val="20"/>
        </w:numPr>
        <w:rPr>
          <w:lang w:val="it-IT"/>
        </w:rPr>
      </w:pPr>
      <w:r w:rsidRPr="00FF119B">
        <w:rPr>
          <w:lang w:val="it-IT"/>
        </w:rPr>
        <w:lastRenderedPageBreak/>
        <w:t>P</w:t>
      </w:r>
      <w:r w:rsidR="001642B2" w:rsidRPr="00FF119B">
        <w:rPr>
          <w:lang w:val="it-IT"/>
        </w:rPr>
        <w:t>revedere obblighi di informazione nei confronti del Responsabile della prevenzione della corruzione e della trasparenza (di seguito RPCT</w:t>
      </w:r>
      <w:r w:rsidR="00723D6A" w:rsidRPr="00FF119B">
        <w:rPr>
          <w:lang w:val="it-IT"/>
        </w:rPr>
        <w:t>)</w:t>
      </w:r>
      <w:r w:rsidR="001642B2" w:rsidRPr="00FF119B">
        <w:rPr>
          <w:lang w:val="it-IT"/>
        </w:rPr>
        <w:t xml:space="preserve"> chiamato a vigilare sul funzionamento e sull'osservanza del Piano</w:t>
      </w:r>
      <w:r w:rsidR="0042331A" w:rsidRPr="00FF119B">
        <w:rPr>
          <w:lang w:val="it-IT"/>
        </w:rPr>
        <w:t>.</w:t>
      </w:r>
    </w:p>
    <w:p w14:paraId="7424C8CB" w14:textId="77777777" w:rsidR="001642B2" w:rsidRPr="00FF119B" w:rsidRDefault="003106EA" w:rsidP="00F45356">
      <w:pPr>
        <w:pStyle w:val="Paragrafoelenco"/>
        <w:numPr>
          <w:ilvl w:val="0"/>
          <w:numId w:val="20"/>
        </w:numPr>
        <w:rPr>
          <w:lang w:val="it-IT"/>
        </w:rPr>
      </w:pPr>
      <w:r w:rsidRPr="00FF119B">
        <w:rPr>
          <w:lang w:val="it-IT"/>
        </w:rPr>
        <w:t>P</w:t>
      </w:r>
      <w:r w:rsidR="001642B2" w:rsidRPr="00FF119B">
        <w:rPr>
          <w:lang w:val="it-IT"/>
        </w:rPr>
        <w:t>revedere il monitoraggio del rispetto dei termini, previsti dalla legge o dai regolamenti, per la conclusione dei procedimenti</w:t>
      </w:r>
      <w:r w:rsidR="0042331A" w:rsidRPr="00FF119B">
        <w:rPr>
          <w:lang w:val="it-IT"/>
        </w:rPr>
        <w:t>.</w:t>
      </w:r>
    </w:p>
    <w:p w14:paraId="423813A6" w14:textId="5A932EE7" w:rsidR="001642B2" w:rsidRPr="00FF119B" w:rsidRDefault="003106EA" w:rsidP="00F45356">
      <w:pPr>
        <w:pStyle w:val="Paragrafoelenco"/>
        <w:numPr>
          <w:ilvl w:val="0"/>
          <w:numId w:val="20"/>
        </w:numPr>
        <w:rPr>
          <w:lang w:val="it-IT"/>
        </w:rPr>
      </w:pPr>
      <w:r w:rsidRPr="00FF119B">
        <w:rPr>
          <w:lang w:val="it-IT"/>
        </w:rPr>
        <w:t>P</w:t>
      </w:r>
      <w:r w:rsidR="001642B2" w:rsidRPr="00FF119B">
        <w:rPr>
          <w:lang w:val="it-IT"/>
        </w:rPr>
        <w:t>revedere il monitoraggio dei rapporti tra l'amministrazione e i soggetti che co</w:t>
      </w:r>
      <w:r w:rsidR="00723D6A" w:rsidRPr="00FF119B">
        <w:rPr>
          <w:lang w:val="it-IT"/>
        </w:rPr>
        <w:t xml:space="preserve">n la stessa stipulano contratti, </w:t>
      </w:r>
      <w:r w:rsidR="001642B2" w:rsidRPr="00FF119B">
        <w:rPr>
          <w:lang w:val="it-IT"/>
        </w:rPr>
        <w:t xml:space="preserve">interessati a procedimenti di autorizzazione, concessione </w:t>
      </w:r>
      <w:r w:rsidR="003C51AD" w:rsidRPr="00FF119B">
        <w:rPr>
          <w:lang w:val="it-IT"/>
        </w:rPr>
        <w:t>o</w:t>
      </w:r>
      <w:r w:rsidR="001642B2" w:rsidRPr="00FF119B">
        <w:rPr>
          <w:lang w:val="it-IT"/>
        </w:rPr>
        <w:t xml:space="preserve"> erogazione di vantaggi economici di qualunque genere, anche verificando eventuali relazioni di parentela o affinità sussistenti tra i titolari, gli amministratori, i soci e i dipendenti degli stessi soggetti e i dirigenti e i dipendenti dell'amministrazione</w:t>
      </w:r>
      <w:r w:rsidR="0042331A" w:rsidRPr="00FF119B">
        <w:rPr>
          <w:lang w:val="it-IT"/>
        </w:rPr>
        <w:t>.</w:t>
      </w:r>
    </w:p>
    <w:p w14:paraId="7C56A38A" w14:textId="77777777" w:rsidR="001642B2" w:rsidRPr="00FF119B" w:rsidRDefault="003106EA" w:rsidP="00F45356">
      <w:pPr>
        <w:pStyle w:val="Paragrafoelenco"/>
        <w:numPr>
          <w:ilvl w:val="0"/>
          <w:numId w:val="20"/>
        </w:numPr>
        <w:rPr>
          <w:lang w:val="it-IT"/>
        </w:rPr>
      </w:pPr>
      <w:r w:rsidRPr="00FF119B">
        <w:rPr>
          <w:lang w:val="it-IT"/>
        </w:rPr>
        <w:t>I</w:t>
      </w:r>
      <w:r w:rsidR="001642B2" w:rsidRPr="00FF119B">
        <w:rPr>
          <w:lang w:val="it-IT"/>
        </w:rPr>
        <w:t>ndividuare specifici obblighi di trasparenza ulteriori rispetto a quelli previsti da disposizioni di legge</w:t>
      </w:r>
      <w:r w:rsidR="0042331A" w:rsidRPr="00FF119B">
        <w:rPr>
          <w:lang w:val="it-IT"/>
        </w:rPr>
        <w:t>.</w:t>
      </w:r>
    </w:p>
    <w:p w14:paraId="22CCD5FA" w14:textId="77777777" w:rsidR="001642B2" w:rsidRPr="00FF119B" w:rsidRDefault="003106EA" w:rsidP="00F45356">
      <w:pPr>
        <w:pStyle w:val="Paragrafoelenco"/>
        <w:numPr>
          <w:ilvl w:val="0"/>
          <w:numId w:val="20"/>
        </w:numPr>
        <w:rPr>
          <w:lang w:val="it-IT"/>
        </w:rPr>
      </w:pPr>
      <w:r w:rsidRPr="00FF119B">
        <w:rPr>
          <w:lang w:val="it-IT"/>
        </w:rPr>
        <w:t>C</w:t>
      </w:r>
      <w:r w:rsidR="001642B2" w:rsidRPr="00FF119B">
        <w:rPr>
          <w:lang w:val="it-IT"/>
        </w:rPr>
        <w:t>reare un collegamento tra corruzione - trasparenza - performance nell’ottica di una più ampia gestione del “rischio istituzionale”.</w:t>
      </w:r>
    </w:p>
    <w:p w14:paraId="2739A094" w14:textId="77777777" w:rsidR="001642B2" w:rsidRPr="00FF119B" w:rsidRDefault="001642B2" w:rsidP="00924652">
      <w:pPr>
        <w:rPr>
          <w:rFonts w:eastAsia="MS Mincho"/>
          <w:lang w:val="it-IT" w:eastAsia="ja-JP"/>
        </w:rPr>
      </w:pPr>
      <w:r w:rsidRPr="00FF119B">
        <w:rPr>
          <w:rFonts w:eastAsia="MS Mincho"/>
          <w:lang w:val="it-IT" w:eastAsia="ja-JP"/>
        </w:rPr>
        <w:t>L’adozione del Piano costituisce quindi per l’Ente un’importante occasione per l’affermazione del “buon amministrare” e per la diffusione della cultura della legalità e dell’integrità nel settore pubblico.</w:t>
      </w:r>
    </w:p>
    <w:p w14:paraId="457042E8" w14:textId="77777777" w:rsidR="00723D6A" w:rsidRPr="00FF119B" w:rsidRDefault="001642B2" w:rsidP="00924652">
      <w:pPr>
        <w:rPr>
          <w:rFonts w:eastAsia="MS Mincho"/>
          <w:lang w:val="it-IT" w:eastAsia="ja-JP"/>
        </w:rPr>
      </w:pPr>
      <w:r w:rsidRPr="00FF119B">
        <w:rPr>
          <w:rFonts w:eastAsia="MS Mincho"/>
          <w:lang w:val="it-IT" w:eastAsia="ja-JP"/>
        </w:rPr>
        <w:t>Il presente Piano ratifica e conferma alcune delle principali scelte metodologiche di carattere generale, che erano già state affrontate nel Piano precedente e intende risolvere le criticità emerse nel corso del monitoraggio adottando un nuovo e completo PTPC.</w:t>
      </w:r>
      <w:r w:rsidR="00AC01DB" w:rsidRPr="00FF119B">
        <w:rPr>
          <w:rFonts w:eastAsia="MS Mincho"/>
          <w:lang w:val="it-IT" w:eastAsia="ja-JP"/>
        </w:rPr>
        <w:t xml:space="preserve"> </w:t>
      </w:r>
    </w:p>
    <w:p w14:paraId="5DAB807E" w14:textId="2AA76B6D" w:rsidR="001642B2" w:rsidRPr="00FF119B" w:rsidRDefault="00723D6A" w:rsidP="00924652">
      <w:pPr>
        <w:rPr>
          <w:rFonts w:eastAsia="MS Mincho"/>
          <w:lang w:val="it-IT" w:eastAsia="ja-JP"/>
        </w:rPr>
      </w:pPr>
      <w:r w:rsidRPr="00FF119B">
        <w:rPr>
          <w:rFonts w:eastAsia="MS Mincho"/>
          <w:lang w:val="it-IT" w:eastAsia="ja-JP"/>
        </w:rPr>
        <w:t>Inoltre, p</w:t>
      </w:r>
      <w:r w:rsidR="001642B2" w:rsidRPr="00FF119B">
        <w:rPr>
          <w:rFonts w:eastAsia="MS Mincho"/>
          <w:lang w:val="it-IT" w:eastAsia="ja-JP"/>
        </w:rPr>
        <w:t xml:space="preserve">articolare attenzione è stata posta anche sull’interazione tra misurazione della Performance e Piano triennale, laddove </w:t>
      </w:r>
      <w:r w:rsidR="003C51AD" w:rsidRPr="00FF119B">
        <w:rPr>
          <w:rFonts w:eastAsia="MS Mincho"/>
          <w:lang w:val="it-IT" w:eastAsia="ja-JP"/>
        </w:rPr>
        <w:t>ciascun’</w:t>
      </w:r>
      <w:r w:rsidR="001642B2" w:rsidRPr="00FF119B">
        <w:rPr>
          <w:rFonts w:eastAsia="MS Mincho"/>
          <w:lang w:val="it-IT" w:eastAsia="ja-JP"/>
        </w:rPr>
        <w:t xml:space="preserve">attività </w:t>
      </w:r>
      <w:r w:rsidR="003C51AD" w:rsidRPr="00FF119B">
        <w:rPr>
          <w:rFonts w:eastAsia="MS Mincho"/>
          <w:lang w:val="it-IT" w:eastAsia="ja-JP"/>
        </w:rPr>
        <w:t>s’</w:t>
      </w:r>
      <w:r w:rsidR="001642B2" w:rsidRPr="00FF119B">
        <w:rPr>
          <w:rFonts w:eastAsia="MS Mincho"/>
          <w:lang w:val="it-IT" w:eastAsia="ja-JP"/>
        </w:rPr>
        <w:t xml:space="preserve">interseca con l’altra, in quanto l’adozione di un Piano il più possibile esaustivo in tutte le sue parti è d’ausilio anche per le attività di miglioramento </w:t>
      </w:r>
      <w:r w:rsidR="003C51AD" w:rsidRPr="00FF119B">
        <w:rPr>
          <w:rFonts w:eastAsia="MS Mincho"/>
          <w:lang w:val="it-IT" w:eastAsia="ja-JP"/>
        </w:rPr>
        <w:t>della gestione</w:t>
      </w:r>
      <w:r w:rsidR="001642B2" w:rsidRPr="00FF119B">
        <w:rPr>
          <w:rFonts w:eastAsia="MS Mincho"/>
          <w:lang w:val="it-IT" w:eastAsia="ja-JP"/>
        </w:rPr>
        <w:t xml:space="preserve"> e di valutazione della Performance. </w:t>
      </w:r>
    </w:p>
    <w:p w14:paraId="14AB4E08" w14:textId="3A7BAF48" w:rsidR="008E48F3" w:rsidRPr="00FF119B" w:rsidRDefault="008E48F3" w:rsidP="008E48F3">
      <w:pPr>
        <w:spacing w:after="100" w:afterAutospacing="1"/>
        <w:rPr>
          <w:rFonts w:eastAsia="MS Mincho"/>
          <w:lang w:val="it-IT" w:eastAsia="ja-JP"/>
        </w:rPr>
      </w:pPr>
      <w:bookmarkStart w:id="20" w:name="_Toc505590638"/>
      <w:bookmarkStart w:id="21" w:name="_Toc505591115"/>
      <w:bookmarkStart w:id="22" w:name="_Toc505591457"/>
      <w:r w:rsidRPr="00FF119B">
        <w:rPr>
          <w:rFonts w:eastAsia="MS Mincho"/>
          <w:lang w:val="it-IT" w:eastAsia="ja-JP"/>
        </w:rPr>
        <w:t>Per quanto concerne la trasparenza, come chiarito dal PNA "le principali novità del d.lgs. 97/2016 in materia di trasparenza riguardano il definitivo chiarimento sulla natura, sui contenuti e sul procedimento di approvazione del PNA e, in materia di trasparenza, la definitiva delimitazione dell'ambito soggettivo di applicazione della disciplina, la revisione degli obblighi di pubblicazione nei siti delle pubbliche amministrazioni unitamente al nuovo diritto di accesso civico generalizzato ad atti, documenti e informazioni non oggetto di pubblicazione obbligatoria". La nuova disciplina tende a rafforzare il ruolo dei RPCT quali soggetti titolari del potere di predisposizione e di proposta del PTPC all'organo di indirizzo. È inoltre previsto un maggiore coinvolgimento degli organi d’indirizzo nella formazione e attuazione dei Piani così come di quello degli organismi indipendenti di valutazione (</w:t>
      </w:r>
      <w:r w:rsidRPr="00FF119B">
        <w:rPr>
          <w:lang w:val="it-IT" w:bidi="ar-SA"/>
        </w:rPr>
        <w:t>Nucleo di Valutazione</w:t>
      </w:r>
      <w:r w:rsidRPr="00FF119B">
        <w:rPr>
          <w:rFonts w:eastAsia="MS Mincho"/>
          <w:lang w:val="it-IT" w:eastAsia="ja-JP"/>
        </w:rPr>
        <w:t>. La nuova disciplina persegue, inoltre, l'obiettivo di semplificare le attività delle amministrazioni nella materia, ad esempio unificando in un solo strumento il PTPC e il Programma triennale della trasparenza e dell'integrità (PTTI) e prevedendo una possibile articolazione delle attività in rapporto alle caratteristiche organizzative (soprattutto dimensionali) delle amministrazioni.</w:t>
      </w:r>
    </w:p>
    <w:p w14:paraId="5BEFF794" w14:textId="19FF2AE7" w:rsidR="008E48F3" w:rsidRPr="00FF119B" w:rsidRDefault="008E48F3" w:rsidP="003B4398">
      <w:pPr>
        <w:spacing w:after="800"/>
        <w:rPr>
          <w:rFonts w:eastAsia="MS Mincho"/>
          <w:lang w:val="it-IT" w:eastAsia="ja-JP"/>
        </w:rPr>
      </w:pPr>
    </w:p>
    <w:p w14:paraId="5939A21B" w14:textId="7832B2BB" w:rsidR="00723D6A" w:rsidRPr="00FF119B" w:rsidRDefault="00723D6A" w:rsidP="003B4398">
      <w:pPr>
        <w:spacing w:after="800"/>
        <w:rPr>
          <w:rFonts w:eastAsia="MS Mincho"/>
          <w:lang w:val="it-IT" w:eastAsia="ja-JP"/>
        </w:rPr>
      </w:pPr>
    </w:p>
    <w:p w14:paraId="5749888A" w14:textId="77777777" w:rsidR="00CD657C" w:rsidRPr="00FF119B" w:rsidRDefault="00EF1B05" w:rsidP="006C5788">
      <w:pPr>
        <w:pStyle w:val="Titolo3"/>
        <w:rPr>
          <w:rFonts w:eastAsia="MS Mincho"/>
          <w:lang w:val="it-IT" w:eastAsia="ja-JP"/>
        </w:rPr>
      </w:pPr>
      <w:bookmarkStart w:id="23" w:name="_Toc536021888"/>
      <w:bookmarkStart w:id="24" w:name="_Toc536022841"/>
      <w:bookmarkStart w:id="25" w:name="_Toc87043101"/>
      <w:r w:rsidRPr="00FF119B">
        <w:rPr>
          <w:rFonts w:cs="Times New Roman"/>
          <w:caps w:val="0"/>
          <w:lang w:val="it-IT"/>
        </w:rPr>
        <w:lastRenderedPageBreak/>
        <w:t xml:space="preserve">1.3 </w:t>
      </w:r>
      <w:r w:rsidRPr="00FF119B">
        <w:rPr>
          <w:rFonts w:eastAsia="MS Mincho"/>
          <w:caps w:val="0"/>
          <w:lang w:val="it-IT" w:eastAsia="ja-JP"/>
        </w:rPr>
        <w:t>ORGANIZZAZIONE E FUNZIONE</w:t>
      </w:r>
      <w:bookmarkEnd w:id="23"/>
      <w:bookmarkEnd w:id="24"/>
      <w:bookmarkEnd w:id="25"/>
    </w:p>
    <w:p w14:paraId="79B4726B" w14:textId="77777777" w:rsidR="00723D6A" w:rsidRPr="00FF119B" w:rsidRDefault="00CD657C" w:rsidP="00CD657C">
      <w:pPr>
        <w:rPr>
          <w:szCs w:val="24"/>
          <w:lang w:val="it-IT"/>
        </w:rPr>
      </w:pPr>
      <w:r w:rsidRPr="00FF119B">
        <w:rPr>
          <w:szCs w:val="24"/>
          <w:lang w:val="it-IT"/>
        </w:rPr>
        <w:t xml:space="preserve">L’Amministrazione Comunale, insediatasi nel giugno 2016, ha inteso imprimere un nuovo e sostanziale impulso alla politica di prevenzione della corruzione, anche </w:t>
      </w:r>
      <w:r w:rsidR="002E233D" w:rsidRPr="00FF119B">
        <w:rPr>
          <w:szCs w:val="24"/>
          <w:lang w:val="it-IT"/>
        </w:rPr>
        <w:t xml:space="preserve">attraverso interventi </w:t>
      </w:r>
      <w:r w:rsidR="00723D6A" w:rsidRPr="00FF119B">
        <w:rPr>
          <w:szCs w:val="24"/>
          <w:lang w:val="it-IT"/>
        </w:rPr>
        <w:t>mirati a</w:t>
      </w:r>
      <w:r w:rsidR="002E233D" w:rsidRPr="00FF119B">
        <w:rPr>
          <w:szCs w:val="24"/>
          <w:lang w:val="it-IT"/>
        </w:rPr>
        <w:t>lla</w:t>
      </w:r>
      <w:r w:rsidRPr="00FF119B">
        <w:rPr>
          <w:szCs w:val="24"/>
          <w:lang w:val="it-IT"/>
        </w:rPr>
        <w:t xml:space="preserve"> struttura organizzativa del Comune di Nichelino</w:t>
      </w:r>
      <w:r w:rsidR="00723D6A" w:rsidRPr="00FF119B">
        <w:rPr>
          <w:szCs w:val="24"/>
          <w:lang w:val="it-IT"/>
        </w:rPr>
        <w:t>.</w:t>
      </w:r>
    </w:p>
    <w:p w14:paraId="3B2AF00F" w14:textId="49EEBBC2" w:rsidR="00723D6A" w:rsidRPr="00FF119B" w:rsidRDefault="00723D6A" w:rsidP="00CD657C">
      <w:pPr>
        <w:rPr>
          <w:szCs w:val="24"/>
          <w:lang w:val="it-IT"/>
        </w:rPr>
      </w:pPr>
      <w:r w:rsidRPr="00FF119B">
        <w:rPr>
          <w:szCs w:val="24"/>
          <w:lang w:val="it-IT"/>
        </w:rPr>
        <w:t>Infatti la struttura comunale</w:t>
      </w:r>
      <w:r w:rsidR="00CD657C" w:rsidRPr="00FF119B">
        <w:rPr>
          <w:szCs w:val="24"/>
          <w:lang w:val="it-IT"/>
        </w:rPr>
        <w:t xml:space="preserve"> è composta da 5 aree oltre a quella di Staff del Segretario Generale, così come da ultimo approvata con deliberazioni della Giunta Comunale n. 125 del 28 dicembre 2016</w:t>
      </w:r>
      <w:r w:rsidRPr="00FF119B">
        <w:rPr>
          <w:szCs w:val="24"/>
          <w:lang w:val="it-IT"/>
        </w:rPr>
        <w:t xml:space="preserve"> in tal modo suddivise:</w:t>
      </w:r>
    </w:p>
    <w:p w14:paraId="66A5EE32" w14:textId="07B68089" w:rsidR="00723D6A" w:rsidRPr="00FF119B" w:rsidRDefault="00723D6A" w:rsidP="00A40E0E">
      <w:pPr>
        <w:pStyle w:val="Paragrafoelenco"/>
        <w:numPr>
          <w:ilvl w:val="0"/>
          <w:numId w:val="50"/>
        </w:numPr>
        <w:rPr>
          <w:szCs w:val="24"/>
          <w:lang w:val="it-IT"/>
        </w:rPr>
      </w:pPr>
      <w:r w:rsidRPr="00FF119B">
        <w:rPr>
          <w:szCs w:val="24"/>
          <w:lang w:val="it-IT"/>
        </w:rPr>
        <w:t>Area Amministrativa</w:t>
      </w:r>
    </w:p>
    <w:p w14:paraId="7F6DC4FB" w14:textId="71D700C5" w:rsidR="00723D6A" w:rsidRPr="00FF119B" w:rsidRDefault="00723D6A" w:rsidP="00A40E0E">
      <w:pPr>
        <w:pStyle w:val="Paragrafoelenco"/>
        <w:numPr>
          <w:ilvl w:val="0"/>
          <w:numId w:val="50"/>
        </w:numPr>
        <w:rPr>
          <w:szCs w:val="24"/>
          <w:lang w:val="it-IT"/>
        </w:rPr>
      </w:pPr>
      <w:r w:rsidRPr="00FF119B">
        <w:rPr>
          <w:szCs w:val="24"/>
          <w:lang w:val="it-IT"/>
        </w:rPr>
        <w:t>Area Finanziaria</w:t>
      </w:r>
    </w:p>
    <w:p w14:paraId="60458BFC" w14:textId="570AD1DB" w:rsidR="00723D6A" w:rsidRPr="00FF119B" w:rsidRDefault="00723D6A" w:rsidP="00A40E0E">
      <w:pPr>
        <w:pStyle w:val="Paragrafoelenco"/>
        <w:numPr>
          <w:ilvl w:val="0"/>
          <w:numId w:val="50"/>
        </w:numPr>
        <w:rPr>
          <w:szCs w:val="24"/>
          <w:lang w:val="it-IT"/>
        </w:rPr>
      </w:pPr>
      <w:r w:rsidRPr="00FF119B">
        <w:rPr>
          <w:szCs w:val="24"/>
          <w:lang w:val="it-IT"/>
        </w:rPr>
        <w:t>Area Servizi alla Persona</w:t>
      </w:r>
    </w:p>
    <w:p w14:paraId="5521A2D0" w14:textId="493D33F5" w:rsidR="00723D6A" w:rsidRPr="00FF119B" w:rsidRDefault="00723D6A" w:rsidP="00A40E0E">
      <w:pPr>
        <w:pStyle w:val="Paragrafoelenco"/>
        <w:numPr>
          <w:ilvl w:val="0"/>
          <w:numId w:val="50"/>
        </w:numPr>
        <w:rPr>
          <w:szCs w:val="24"/>
          <w:lang w:val="it-IT"/>
        </w:rPr>
      </w:pPr>
      <w:r w:rsidRPr="00FF119B">
        <w:rPr>
          <w:szCs w:val="24"/>
          <w:lang w:val="it-IT"/>
        </w:rPr>
        <w:t>Area Tutela al Cittadino</w:t>
      </w:r>
    </w:p>
    <w:p w14:paraId="4BFF1E96" w14:textId="493CEEF8" w:rsidR="00723D6A" w:rsidRPr="00FF119B" w:rsidRDefault="00723D6A" w:rsidP="00A40E0E">
      <w:pPr>
        <w:pStyle w:val="Paragrafoelenco"/>
        <w:numPr>
          <w:ilvl w:val="0"/>
          <w:numId w:val="50"/>
        </w:numPr>
        <w:rPr>
          <w:szCs w:val="24"/>
          <w:lang w:val="it-IT"/>
        </w:rPr>
      </w:pPr>
      <w:r w:rsidRPr="00FF119B">
        <w:rPr>
          <w:szCs w:val="24"/>
          <w:lang w:val="it-IT"/>
        </w:rPr>
        <w:t>Area Tecnica</w:t>
      </w:r>
    </w:p>
    <w:p w14:paraId="6D8B78A4" w14:textId="147534A8" w:rsidR="0056397D" w:rsidRPr="00FF119B" w:rsidRDefault="0056397D" w:rsidP="0056397D">
      <w:pPr>
        <w:rPr>
          <w:lang w:val="it-IT" w:eastAsia="it-IT" w:bidi="ar-SA"/>
        </w:rPr>
      </w:pPr>
      <w:r w:rsidRPr="00FF119B">
        <w:rPr>
          <w:lang w:val="it-IT" w:eastAsia="it-IT" w:bidi="ar-SA"/>
        </w:rPr>
        <w:t>Inoltre, c</w:t>
      </w:r>
      <w:r w:rsidR="00CD657C" w:rsidRPr="00FF119B">
        <w:rPr>
          <w:lang w:val="it-IT" w:eastAsia="it-IT" w:bidi="ar-SA"/>
        </w:rPr>
        <w:t xml:space="preserve">on deliberazione n. </w:t>
      </w:r>
      <w:r w:rsidR="00CD657C" w:rsidRPr="00FF119B">
        <w:rPr>
          <w:lang w:val="it-IT" w:bidi="ar-SA"/>
        </w:rPr>
        <w:t xml:space="preserve">41 del 7 marzo 2018 </w:t>
      </w:r>
      <w:r w:rsidRPr="00FF119B">
        <w:rPr>
          <w:lang w:val="it-IT" w:bidi="ar-SA"/>
        </w:rPr>
        <w:t>sono state individuate le posizioni organizzative attribuendo alle stesse le responsabilità</w:t>
      </w:r>
    </w:p>
    <w:p w14:paraId="3A530293" w14:textId="28384E07" w:rsidR="0056397D" w:rsidRPr="00FF119B" w:rsidRDefault="0056397D" w:rsidP="00CD657C">
      <w:pPr>
        <w:rPr>
          <w:rFonts w:cs="Times New Roman"/>
          <w:szCs w:val="24"/>
          <w:lang w:val="it-IT" w:bidi="ar-SA"/>
        </w:rPr>
      </w:pPr>
      <w:r w:rsidRPr="00FF119B">
        <w:rPr>
          <w:lang w:val="it-IT" w:eastAsia="it-IT" w:bidi="ar-SA"/>
        </w:rPr>
        <w:t>Nella deliberazione di cui prima, inoltre, è stata prevista</w:t>
      </w:r>
      <w:r w:rsidR="00CD657C" w:rsidRPr="00FF119B">
        <w:rPr>
          <w:lang w:val="it-IT" w:eastAsia="it-IT" w:bidi="ar-SA"/>
        </w:rPr>
        <w:t xml:space="preserve"> un’</w:t>
      </w:r>
      <w:r w:rsidR="00CD657C" w:rsidRPr="00FF119B">
        <w:rPr>
          <w:rFonts w:cs="Times New Roman"/>
          <w:szCs w:val="24"/>
          <w:lang w:val="it-IT" w:bidi="ar-SA"/>
        </w:rPr>
        <w:t>area intersettoriale di responsabilità, da presidiarsi mediante un incarico di Posizione Organizzativa, formalmente attribuito all’Area Tutela del Cittadino, con competenza gestionale sui servizi Programmazione e contro</w:t>
      </w:r>
      <w:r w:rsidRPr="00FF119B">
        <w:rPr>
          <w:rFonts w:cs="Times New Roman"/>
          <w:szCs w:val="24"/>
          <w:lang w:val="it-IT" w:bidi="ar-SA"/>
        </w:rPr>
        <w:t>llo di gestione e Risorse Umane ma</w:t>
      </w:r>
      <w:r w:rsidR="00CD657C" w:rsidRPr="00FF119B">
        <w:rPr>
          <w:rFonts w:cs="Times New Roman"/>
          <w:szCs w:val="24"/>
          <w:lang w:val="it-IT" w:bidi="ar-SA"/>
        </w:rPr>
        <w:t xml:space="preserve"> con imputazione di responsabilità al Segretario Generale per quanto riguarda le specifiche competenze di Programmazione e controllo di gestione.</w:t>
      </w:r>
    </w:p>
    <w:p w14:paraId="6B08E4CD" w14:textId="69C37FA3" w:rsidR="00CD657C" w:rsidRPr="00FF119B" w:rsidRDefault="003B4398" w:rsidP="00CD657C">
      <w:pPr>
        <w:rPr>
          <w:lang w:val="it-IT" w:eastAsia="it-IT" w:bidi="ar-SA"/>
        </w:rPr>
      </w:pPr>
      <w:r w:rsidRPr="00FF119B">
        <w:rPr>
          <w:rFonts w:cs="Times New Roman"/>
          <w:szCs w:val="24"/>
          <w:lang w:val="it-IT" w:bidi="ar-SA"/>
        </w:rPr>
        <w:t>Nel corso del 20</w:t>
      </w:r>
      <w:r w:rsidR="00064A76" w:rsidRPr="00FF119B">
        <w:rPr>
          <w:rFonts w:cs="Times New Roman"/>
          <w:szCs w:val="24"/>
          <w:lang w:val="it-IT" w:bidi="ar-SA"/>
        </w:rPr>
        <w:t xml:space="preserve">20 </w:t>
      </w:r>
      <w:r w:rsidRPr="00FF119B">
        <w:rPr>
          <w:rFonts w:cs="Times New Roman"/>
          <w:szCs w:val="24"/>
          <w:lang w:val="it-IT" w:bidi="ar-SA"/>
        </w:rPr>
        <w:t xml:space="preserve">hanno cessato il rapporto di lavoro con il </w:t>
      </w:r>
      <w:r w:rsidR="009C7D25" w:rsidRPr="00FF119B">
        <w:rPr>
          <w:rFonts w:cs="Times New Roman"/>
          <w:szCs w:val="24"/>
          <w:lang w:val="it-IT" w:bidi="ar-SA"/>
        </w:rPr>
        <w:t xml:space="preserve">Comune di Nichelino (per pensionamento o trasferimento presso altro ente) </w:t>
      </w:r>
      <w:r w:rsidR="00CD657C" w:rsidRPr="00FF119B">
        <w:rPr>
          <w:rFonts w:cs="Times New Roman"/>
          <w:szCs w:val="24"/>
          <w:lang w:val="it-IT" w:bidi="ar-SA"/>
        </w:rPr>
        <w:t xml:space="preserve">delle figure apicali </w:t>
      </w:r>
      <w:r w:rsidR="00A7024B" w:rsidRPr="00FF119B">
        <w:rPr>
          <w:rFonts w:cs="Times New Roman"/>
          <w:szCs w:val="24"/>
          <w:lang w:val="it-IT" w:bidi="ar-SA"/>
        </w:rPr>
        <w:t xml:space="preserve">-tra cui due Dirigenti- </w:t>
      </w:r>
      <w:r w:rsidR="00CD657C" w:rsidRPr="00FF119B">
        <w:rPr>
          <w:rFonts w:cs="Times New Roman"/>
          <w:szCs w:val="24"/>
          <w:lang w:val="it-IT" w:bidi="ar-SA"/>
        </w:rPr>
        <w:t xml:space="preserve">che hanno costretto l’amministrazione momentaneamente a concentrare dette mansioni su un numero </w:t>
      </w:r>
      <w:r w:rsidR="002E233D" w:rsidRPr="00FF119B">
        <w:rPr>
          <w:rFonts w:cs="Times New Roman"/>
          <w:szCs w:val="24"/>
          <w:lang w:val="it-IT" w:bidi="ar-SA"/>
        </w:rPr>
        <w:t xml:space="preserve">più </w:t>
      </w:r>
      <w:r w:rsidR="00CD657C" w:rsidRPr="00FF119B">
        <w:rPr>
          <w:rFonts w:cs="Times New Roman"/>
          <w:szCs w:val="24"/>
          <w:lang w:val="it-IT" w:bidi="ar-SA"/>
        </w:rPr>
        <w:t>ristretto di soggetti</w:t>
      </w:r>
      <w:r w:rsidR="009C7D25" w:rsidRPr="00FF119B">
        <w:rPr>
          <w:rFonts w:cs="Times New Roman"/>
          <w:szCs w:val="24"/>
          <w:lang w:val="it-IT" w:bidi="ar-SA"/>
        </w:rPr>
        <w:t>.</w:t>
      </w:r>
    </w:p>
    <w:p w14:paraId="4F3E6DCE" w14:textId="77777777" w:rsidR="003106EA" w:rsidRPr="00FF119B" w:rsidRDefault="00CD657C" w:rsidP="00CD657C">
      <w:pPr>
        <w:rPr>
          <w:szCs w:val="24"/>
          <w:lang w:val="it-IT"/>
        </w:rPr>
      </w:pPr>
      <w:r w:rsidRPr="00FF119B">
        <w:rPr>
          <w:szCs w:val="24"/>
          <w:lang w:val="it-IT"/>
        </w:rPr>
        <w:t>L’attuazione concreta di questo progetto comporta un trasferimento di competenze e, dal punto di vista organizzativo, il trasferimento delle risorse umane e strumentali e l’approvazione, da parte della Giunta Comunale, di ulte</w:t>
      </w:r>
      <w:r w:rsidR="004F564B" w:rsidRPr="00FF119B">
        <w:rPr>
          <w:szCs w:val="24"/>
          <w:lang w:val="it-IT"/>
        </w:rPr>
        <w:t>riori provvedimenti di riordino, anche in funzione della nuova programmazione del fabbisogno di personale.</w:t>
      </w:r>
    </w:p>
    <w:p w14:paraId="29074FE1" w14:textId="77777777" w:rsidR="001A78EC" w:rsidRPr="00FF119B" w:rsidRDefault="00EF1B05" w:rsidP="006C5788">
      <w:pPr>
        <w:pStyle w:val="Titolo3"/>
        <w:rPr>
          <w:lang w:val="it-IT"/>
        </w:rPr>
      </w:pPr>
      <w:bookmarkStart w:id="26" w:name="_Toc534628146"/>
      <w:bookmarkStart w:id="27" w:name="_Toc536021889"/>
      <w:bookmarkStart w:id="28" w:name="_Toc536022842"/>
      <w:bookmarkStart w:id="29" w:name="_Toc87043102"/>
      <w:r w:rsidRPr="00FF119B">
        <w:rPr>
          <w:caps w:val="0"/>
          <w:lang w:val="it-IT"/>
        </w:rPr>
        <w:t>1.4 FONTI DEL PTPC</w:t>
      </w:r>
      <w:bookmarkEnd w:id="26"/>
      <w:bookmarkEnd w:id="27"/>
      <w:bookmarkEnd w:id="28"/>
      <w:bookmarkEnd w:id="29"/>
    </w:p>
    <w:p w14:paraId="18902EA0" w14:textId="77777777" w:rsidR="001A78EC" w:rsidRPr="00FF119B" w:rsidRDefault="001A78EC" w:rsidP="001A78EC">
      <w:pPr>
        <w:rPr>
          <w:lang w:val="it-IT" w:bidi="ar-SA"/>
        </w:rPr>
      </w:pPr>
      <w:r w:rsidRPr="00FF119B">
        <w:rPr>
          <w:lang w:val="it-IT" w:bidi="ar-SA"/>
        </w:rPr>
        <w:t xml:space="preserve">Ai fini </w:t>
      </w:r>
      <w:r w:rsidR="001F65D1" w:rsidRPr="00FF119B">
        <w:rPr>
          <w:lang w:val="it-IT" w:bidi="ar-SA"/>
        </w:rPr>
        <w:t>dell’</w:t>
      </w:r>
      <w:r w:rsidRPr="00FF119B">
        <w:rPr>
          <w:lang w:val="it-IT" w:bidi="ar-SA"/>
        </w:rPr>
        <w:t xml:space="preserve">elaborazione del </w:t>
      </w:r>
      <w:r w:rsidR="00D46864" w:rsidRPr="00FF119B">
        <w:rPr>
          <w:lang w:val="it-IT" w:bidi="ar-SA"/>
        </w:rPr>
        <w:t>PTPC</w:t>
      </w:r>
      <w:r w:rsidRPr="00FF119B">
        <w:rPr>
          <w:lang w:val="it-IT" w:bidi="ar-SA"/>
        </w:rPr>
        <w:t xml:space="preserve"> si è tenuto conto delle importanti indicazioni, degli orientamenti e dei dati che provengono da:</w:t>
      </w:r>
    </w:p>
    <w:p w14:paraId="6E597954" w14:textId="77777777" w:rsidR="001A78EC" w:rsidRPr="00FF119B" w:rsidRDefault="001A78EC" w:rsidP="001A78EC">
      <w:pPr>
        <w:contextualSpacing/>
        <w:rPr>
          <w:lang w:val="it-IT" w:bidi="ar-SA"/>
        </w:rPr>
      </w:pPr>
      <w:r w:rsidRPr="00FF119B">
        <w:rPr>
          <w:lang w:val="it-IT" w:bidi="ar-SA"/>
        </w:rPr>
        <w:t>- P.N.A. 2013, 2015, 2016, 2017</w:t>
      </w:r>
      <w:r w:rsidR="007361D2" w:rsidRPr="00FF119B">
        <w:rPr>
          <w:lang w:val="it-IT" w:bidi="ar-SA"/>
        </w:rPr>
        <w:t>,</w:t>
      </w:r>
      <w:r w:rsidRPr="00FF119B">
        <w:rPr>
          <w:lang w:val="it-IT" w:bidi="ar-SA"/>
        </w:rPr>
        <w:t xml:space="preserve"> 2018</w:t>
      </w:r>
      <w:r w:rsidR="007361D2" w:rsidRPr="00FF119B">
        <w:rPr>
          <w:lang w:val="it-IT" w:bidi="ar-SA"/>
        </w:rPr>
        <w:t xml:space="preserve"> e 2019</w:t>
      </w:r>
      <w:r w:rsidR="0042331A" w:rsidRPr="00FF119B">
        <w:rPr>
          <w:lang w:val="it-IT" w:bidi="ar-SA"/>
        </w:rPr>
        <w:t>.</w:t>
      </w:r>
    </w:p>
    <w:p w14:paraId="7990771C" w14:textId="77777777" w:rsidR="001A78EC" w:rsidRPr="00FF119B" w:rsidRDefault="001A78EC" w:rsidP="001A78EC">
      <w:pPr>
        <w:contextualSpacing/>
        <w:rPr>
          <w:lang w:val="it-IT" w:bidi="ar-SA"/>
        </w:rPr>
      </w:pPr>
      <w:r w:rsidRPr="00FF119B">
        <w:rPr>
          <w:lang w:val="it-IT" w:bidi="ar-SA"/>
        </w:rPr>
        <w:t>- Piano delle Performance</w:t>
      </w:r>
    </w:p>
    <w:p w14:paraId="36366715" w14:textId="2957A522" w:rsidR="001A78EC" w:rsidRPr="00FF119B" w:rsidRDefault="001A78EC" w:rsidP="001A78EC">
      <w:pPr>
        <w:contextualSpacing/>
        <w:rPr>
          <w:lang w:val="it-IT" w:bidi="ar-SA"/>
        </w:rPr>
      </w:pPr>
      <w:r w:rsidRPr="00FF119B">
        <w:rPr>
          <w:lang w:val="it-IT" w:bidi="ar-SA"/>
        </w:rPr>
        <w:t>- Documento Unico di Programmazione (DUP)</w:t>
      </w:r>
      <w:r w:rsidR="001F7D4D" w:rsidRPr="00FF119B">
        <w:rPr>
          <w:lang w:val="it-IT" w:bidi="ar-SA"/>
        </w:rPr>
        <w:t xml:space="preserve"> </w:t>
      </w:r>
      <w:r w:rsidR="00E35531" w:rsidRPr="00FF119B">
        <w:rPr>
          <w:lang w:val="it-IT" w:bidi="ar-SA"/>
        </w:rPr>
        <w:t>202</w:t>
      </w:r>
      <w:r w:rsidR="000A7475" w:rsidRPr="00FF119B">
        <w:rPr>
          <w:lang w:val="it-IT" w:bidi="ar-SA"/>
        </w:rPr>
        <w:t>1</w:t>
      </w:r>
      <w:r w:rsidR="00E35531" w:rsidRPr="00FF119B">
        <w:rPr>
          <w:lang w:val="it-IT" w:bidi="ar-SA"/>
        </w:rPr>
        <w:t>-202</w:t>
      </w:r>
      <w:r w:rsidR="000A7475" w:rsidRPr="00FF119B">
        <w:rPr>
          <w:lang w:val="it-IT" w:bidi="ar-SA"/>
        </w:rPr>
        <w:t>3</w:t>
      </w:r>
    </w:p>
    <w:p w14:paraId="601D587C" w14:textId="77777777" w:rsidR="001A78EC" w:rsidRPr="00FF119B" w:rsidRDefault="001A78EC" w:rsidP="001A78EC">
      <w:pPr>
        <w:rPr>
          <w:lang w:val="it-IT" w:bidi="ar-SA"/>
        </w:rPr>
      </w:pPr>
      <w:r w:rsidRPr="00FF119B">
        <w:rPr>
          <w:lang w:val="it-IT" w:bidi="ar-SA"/>
        </w:rPr>
        <w:t xml:space="preserve">- Relazioni annuale del responsabile della prevenzione della corruzione, </w:t>
      </w:r>
      <w:r w:rsidR="001F65D1" w:rsidRPr="00FF119B">
        <w:rPr>
          <w:lang w:val="it-IT" w:bidi="ar-SA"/>
        </w:rPr>
        <w:t>sull’</w:t>
      </w:r>
      <w:r w:rsidRPr="00FF119B">
        <w:rPr>
          <w:lang w:val="it-IT" w:bidi="ar-SA"/>
        </w:rPr>
        <w:t>attuazione del PTPC e pubblicata sul sito istituzionale dell'amministrazione</w:t>
      </w:r>
      <w:r w:rsidR="0042331A" w:rsidRPr="00FF119B">
        <w:rPr>
          <w:lang w:val="it-IT" w:bidi="ar-SA"/>
        </w:rPr>
        <w:t>.</w:t>
      </w:r>
    </w:p>
    <w:p w14:paraId="60D86E4D" w14:textId="77777777" w:rsidR="001A78EC" w:rsidRPr="00FF119B" w:rsidRDefault="001A78EC" w:rsidP="001A78EC">
      <w:pPr>
        <w:contextualSpacing/>
        <w:rPr>
          <w:lang w:val="it-IT" w:bidi="ar-SA"/>
        </w:rPr>
      </w:pPr>
      <w:r w:rsidRPr="00FF119B">
        <w:rPr>
          <w:lang w:val="it-IT" w:bidi="ar-SA"/>
        </w:rPr>
        <w:t xml:space="preserve">Inoltre si è provveduto a raccogliere i dati </w:t>
      </w:r>
      <w:r w:rsidR="001F7D4D" w:rsidRPr="00FF119B">
        <w:rPr>
          <w:lang w:val="it-IT" w:bidi="ar-SA"/>
        </w:rPr>
        <w:t>relativi</w:t>
      </w:r>
      <w:r w:rsidRPr="00FF119B">
        <w:rPr>
          <w:lang w:val="it-IT" w:bidi="ar-SA"/>
        </w:rPr>
        <w:t>:</w:t>
      </w:r>
    </w:p>
    <w:p w14:paraId="6A0C7755" w14:textId="77777777" w:rsidR="001A78EC" w:rsidRPr="00FF119B" w:rsidRDefault="001A78EC" w:rsidP="001A78EC">
      <w:pPr>
        <w:contextualSpacing/>
        <w:rPr>
          <w:lang w:val="it-IT" w:bidi="ar-SA"/>
        </w:rPr>
      </w:pPr>
      <w:r w:rsidRPr="00FF119B">
        <w:rPr>
          <w:lang w:val="it-IT" w:bidi="ar-SA"/>
        </w:rPr>
        <w:t>- ipotesi di disfunzioni amministrative significative nel corso dell'ultimo anno</w:t>
      </w:r>
      <w:r w:rsidR="0042331A" w:rsidRPr="00FF119B">
        <w:rPr>
          <w:lang w:val="it-IT" w:bidi="ar-SA"/>
        </w:rPr>
        <w:t>.</w:t>
      </w:r>
    </w:p>
    <w:p w14:paraId="7B4ADF47" w14:textId="77777777" w:rsidR="001A78EC" w:rsidRPr="00FF119B" w:rsidRDefault="001A78EC" w:rsidP="001A78EC">
      <w:pPr>
        <w:contextualSpacing/>
        <w:rPr>
          <w:lang w:val="it-IT" w:bidi="ar-SA"/>
        </w:rPr>
      </w:pPr>
      <w:r w:rsidRPr="00FF119B">
        <w:rPr>
          <w:lang w:val="it-IT" w:bidi="ar-SA"/>
        </w:rPr>
        <w:t>- esiti del controllo interno di regolarità amministrativa</w:t>
      </w:r>
      <w:r w:rsidR="0042331A" w:rsidRPr="00FF119B">
        <w:rPr>
          <w:lang w:val="it-IT" w:bidi="ar-SA"/>
        </w:rPr>
        <w:t>.</w:t>
      </w:r>
    </w:p>
    <w:p w14:paraId="02649A1D" w14:textId="77777777" w:rsidR="001A78EC" w:rsidRPr="00FF119B" w:rsidRDefault="001A78EC" w:rsidP="001A78EC">
      <w:pPr>
        <w:contextualSpacing/>
        <w:rPr>
          <w:lang w:val="it-IT" w:bidi="ar-SA"/>
        </w:rPr>
      </w:pPr>
      <w:r w:rsidRPr="00FF119B">
        <w:rPr>
          <w:lang w:val="it-IT" w:bidi="ar-SA"/>
        </w:rPr>
        <w:t>- pareri di regolarità non favorevoli</w:t>
      </w:r>
      <w:r w:rsidR="0042331A" w:rsidRPr="00FF119B">
        <w:rPr>
          <w:lang w:val="it-IT" w:bidi="ar-SA"/>
        </w:rPr>
        <w:t>.</w:t>
      </w:r>
    </w:p>
    <w:p w14:paraId="6878ECA0" w14:textId="77777777" w:rsidR="004F564B" w:rsidRPr="00FF119B" w:rsidRDefault="001A78EC" w:rsidP="0008530A">
      <w:pPr>
        <w:contextualSpacing/>
        <w:rPr>
          <w:lang w:val="it-IT" w:bidi="ar-SA"/>
        </w:rPr>
      </w:pPr>
      <w:r w:rsidRPr="00FF119B">
        <w:rPr>
          <w:lang w:val="it-IT" w:bidi="ar-SA"/>
        </w:rPr>
        <w:t>- reclami</w:t>
      </w:r>
      <w:r w:rsidR="0042331A" w:rsidRPr="00FF119B">
        <w:rPr>
          <w:lang w:val="it-IT" w:bidi="ar-SA"/>
        </w:rPr>
        <w:t>.</w:t>
      </w:r>
    </w:p>
    <w:p w14:paraId="021AA8C6" w14:textId="359275ED" w:rsidR="001A78EC" w:rsidRPr="00FF119B" w:rsidRDefault="001A78EC" w:rsidP="0008530A">
      <w:pPr>
        <w:contextualSpacing/>
        <w:rPr>
          <w:rFonts w:eastAsia="MS Mincho"/>
          <w:caps/>
          <w:color w:val="622423" w:themeColor="accent2" w:themeShade="7F"/>
          <w:spacing w:val="10"/>
          <w:sz w:val="32"/>
          <w:lang w:val="it-IT" w:eastAsia="ja-JP"/>
        </w:rPr>
      </w:pPr>
      <w:r w:rsidRPr="00FF119B">
        <w:rPr>
          <w:lang w:val="it-IT" w:bidi="ar-SA"/>
        </w:rPr>
        <w:lastRenderedPageBreak/>
        <w:t>- proposte da parte dei responsabili di posizione organizzativa e dei Dirigenti, quali stakeholders interni</w:t>
      </w:r>
      <w:r w:rsidR="009E63FE" w:rsidRPr="00FF119B">
        <w:rPr>
          <w:lang w:val="it-IT" w:bidi="ar-SA"/>
        </w:rPr>
        <w:t xml:space="preserve"> ed esterni</w:t>
      </w:r>
      <w:r w:rsidR="0042331A" w:rsidRPr="00FF119B">
        <w:rPr>
          <w:lang w:val="it-IT" w:bidi="ar-SA"/>
        </w:rPr>
        <w:t>.</w:t>
      </w:r>
      <w:bookmarkStart w:id="30" w:name="_Toc534628147"/>
    </w:p>
    <w:p w14:paraId="53C95499" w14:textId="77777777" w:rsidR="001A78EC" w:rsidRPr="00FF119B" w:rsidRDefault="00EF1B05" w:rsidP="001A78EC">
      <w:pPr>
        <w:pStyle w:val="Titolo4"/>
        <w:rPr>
          <w:rFonts w:eastAsia="MS Mincho"/>
          <w:lang w:val="it-IT" w:eastAsia="ja-JP"/>
        </w:rPr>
      </w:pPr>
      <w:bookmarkStart w:id="31" w:name="_Toc536022843"/>
      <w:bookmarkStart w:id="32" w:name="_Toc87043103"/>
      <w:r w:rsidRPr="00FF119B">
        <w:rPr>
          <w:rFonts w:eastAsia="MS Mincho"/>
          <w:caps w:val="0"/>
          <w:lang w:val="it-IT" w:eastAsia="ja-JP"/>
        </w:rPr>
        <w:t>1.4.1 RESTITUZIONE ESITI RILEVAZIONE</w:t>
      </w:r>
      <w:bookmarkEnd w:id="30"/>
      <w:bookmarkEnd w:id="31"/>
      <w:bookmarkEnd w:id="32"/>
    </w:p>
    <w:p w14:paraId="6DBF52EA" w14:textId="77777777" w:rsidR="002E233D" w:rsidRPr="00FF119B" w:rsidRDefault="00AD40A2" w:rsidP="00AD40A2">
      <w:pPr>
        <w:rPr>
          <w:rFonts w:eastAsia="MS Mincho"/>
          <w:lang w:val="it-IT" w:eastAsia="ja-JP"/>
        </w:rPr>
      </w:pPr>
      <w:r w:rsidRPr="00FF119B">
        <w:rPr>
          <w:rFonts w:eastAsia="MS Mincho"/>
          <w:lang w:val="it-IT" w:eastAsia="ja-JP"/>
        </w:rPr>
        <w:t xml:space="preserve">La restituzione degli esiti della raccolta di proposte e di suggerimenti, nonché della rilevazione dati e informazioni rappresentano </w:t>
      </w:r>
      <w:r w:rsidR="002E233D" w:rsidRPr="00FF119B">
        <w:rPr>
          <w:rFonts w:eastAsia="MS Mincho"/>
          <w:lang w:val="it-IT" w:eastAsia="ja-JP"/>
        </w:rPr>
        <w:t>una fase fondamentale per affrontare l’aggiornamento del Piano.</w:t>
      </w:r>
    </w:p>
    <w:p w14:paraId="7BB654B0" w14:textId="77777777" w:rsidR="0056397D" w:rsidRPr="00FF119B" w:rsidRDefault="002E233D" w:rsidP="00AD40A2">
      <w:pPr>
        <w:rPr>
          <w:rFonts w:eastAsia="MS Mincho"/>
          <w:color w:val="000000" w:themeColor="text1"/>
          <w:lang w:val="it-IT" w:eastAsia="ja-JP"/>
        </w:rPr>
      </w:pPr>
      <w:r w:rsidRPr="00FF119B">
        <w:rPr>
          <w:rFonts w:eastAsia="MS Mincho"/>
          <w:lang w:val="it-IT" w:eastAsia="ja-JP"/>
        </w:rPr>
        <w:t>Considerando le principali fattispecie, esaminate anche nello schema di Relazione annuale del R</w:t>
      </w:r>
      <w:r w:rsidR="00A376E5" w:rsidRPr="00FF119B">
        <w:rPr>
          <w:rFonts w:eastAsia="MS Mincho"/>
          <w:lang w:val="it-IT" w:eastAsia="ja-JP"/>
        </w:rPr>
        <w:t xml:space="preserve">PCT, si rileva che </w:t>
      </w:r>
      <w:r w:rsidR="00A376E5" w:rsidRPr="00FF119B">
        <w:rPr>
          <w:rFonts w:eastAsia="MS Mincho"/>
          <w:color w:val="000000" w:themeColor="text1"/>
          <w:lang w:val="it-IT" w:eastAsia="ja-JP"/>
        </w:rPr>
        <w:t>nell’anno 20</w:t>
      </w:r>
      <w:r w:rsidR="004F552B" w:rsidRPr="00FF119B">
        <w:rPr>
          <w:rFonts w:eastAsia="MS Mincho"/>
          <w:color w:val="000000" w:themeColor="text1"/>
          <w:lang w:val="it-IT" w:eastAsia="ja-JP"/>
        </w:rPr>
        <w:t>20</w:t>
      </w:r>
      <w:r w:rsidR="00A376E5" w:rsidRPr="00FF119B">
        <w:rPr>
          <w:rFonts w:eastAsia="MS Mincho"/>
          <w:color w:val="000000" w:themeColor="text1"/>
          <w:lang w:val="it-IT" w:eastAsia="ja-JP"/>
        </w:rPr>
        <w:t xml:space="preserve">, </w:t>
      </w:r>
      <w:r w:rsidR="004F552B" w:rsidRPr="00FF119B">
        <w:rPr>
          <w:rFonts w:eastAsia="MS Mincho"/>
          <w:color w:val="000000" w:themeColor="text1"/>
          <w:lang w:val="it-IT" w:eastAsia="ja-JP"/>
        </w:rPr>
        <w:t>un dipendente comunale è stato coinvolto in un’</w:t>
      </w:r>
      <w:r w:rsidR="003E5B44" w:rsidRPr="00FF119B">
        <w:rPr>
          <w:rFonts w:eastAsia="MS Mincho"/>
          <w:color w:val="000000" w:themeColor="text1"/>
          <w:lang w:val="it-IT" w:eastAsia="ja-JP"/>
        </w:rPr>
        <w:t>indagine</w:t>
      </w:r>
      <w:r w:rsidR="004F552B" w:rsidRPr="00FF119B">
        <w:rPr>
          <w:rFonts w:eastAsia="MS Mincho"/>
          <w:color w:val="000000" w:themeColor="text1"/>
          <w:lang w:val="it-IT" w:eastAsia="ja-JP"/>
        </w:rPr>
        <w:t xml:space="preserve"> che ha </w:t>
      </w:r>
      <w:r w:rsidR="003E5B44" w:rsidRPr="00FF119B">
        <w:rPr>
          <w:rFonts w:eastAsia="MS Mincho"/>
          <w:color w:val="000000" w:themeColor="text1"/>
          <w:lang w:val="it-IT" w:eastAsia="ja-JP"/>
        </w:rPr>
        <w:t>portato</w:t>
      </w:r>
      <w:r w:rsidR="004F552B" w:rsidRPr="00FF119B">
        <w:rPr>
          <w:rFonts w:eastAsia="MS Mincho"/>
          <w:color w:val="000000" w:themeColor="text1"/>
          <w:lang w:val="it-IT" w:eastAsia="ja-JP"/>
        </w:rPr>
        <w:t xml:space="preserve"> al suo arresto</w:t>
      </w:r>
      <w:r w:rsidR="00255EDB" w:rsidRPr="00FF119B">
        <w:rPr>
          <w:rFonts w:eastAsia="MS Mincho"/>
          <w:color w:val="000000" w:themeColor="text1"/>
          <w:lang w:val="it-IT" w:eastAsia="ja-JP"/>
        </w:rPr>
        <w:t xml:space="preserve">, </w:t>
      </w:r>
      <w:r w:rsidR="004F552B" w:rsidRPr="00FF119B">
        <w:rPr>
          <w:rFonts w:eastAsia="MS Mincho"/>
          <w:color w:val="000000" w:themeColor="text1"/>
          <w:lang w:val="it-IT" w:eastAsia="ja-JP"/>
        </w:rPr>
        <w:t>al</w:t>
      </w:r>
      <w:r w:rsidR="00255EDB" w:rsidRPr="00FF119B">
        <w:rPr>
          <w:rFonts w:eastAsia="MS Mincho"/>
          <w:color w:val="000000" w:themeColor="text1"/>
          <w:lang w:val="it-IT" w:eastAsia="ja-JP"/>
        </w:rPr>
        <w:t xml:space="preserve">la sua </w:t>
      </w:r>
      <w:r w:rsidR="004F552B" w:rsidRPr="00FF119B">
        <w:rPr>
          <w:rFonts w:eastAsia="MS Mincho"/>
          <w:color w:val="000000" w:themeColor="text1"/>
          <w:lang w:val="it-IT" w:eastAsia="ja-JP"/>
        </w:rPr>
        <w:t xml:space="preserve">immediata sospensione da parte del Comune e successivamente al suo collocamento a riposo, su richiesta dello stesso </w:t>
      </w:r>
      <w:r w:rsidR="003E5B44" w:rsidRPr="00FF119B">
        <w:rPr>
          <w:rFonts w:eastAsia="MS Mincho"/>
          <w:color w:val="000000" w:themeColor="text1"/>
          <w:lang w:val="it-IT" w:eastAsia="ja-JP"/>
        </w:rPr>
        <w:t>dipendente</w:t>
      </w:r>
      <w:r w:rsidR="004F552B" w:rsidRPr="00FF119B">
        <w:rPr>
          <w:rFonts w:eastAsia="MS Mincho"/>
          <w:color w:val="000000" w:themeColor="text1"/>
          <w:lang w:val="it-IT" w:eastAsia="ja-JP"/>
        </w:rPr>
        <w:t xml:space="preserve"> che ne aveva </w:t>
      </w:r>
      <w:r w:rsidR="007F02DA" w:rsidRPr="00FF119B">
        <w:rPr>
          <w:rFonts w:eastAsia="MS Mincho"/>
          <w:color w:val="000000" w:themeColor="text1"/>
          <w:lang w:val="it-IT" w:eastAsia="ja-JP"/>
        </w:rPr>
        <w:t>i requisiti</w:t>
      </w:r>
      <w:r w:rsidR="0056397D" w:rsidRPr="00FF119B">
        <w:rPr>
          <w:rFonts w:eastAsia="MS Mincho"/>
          <w:color w:val="000000" w:themeColor="text1"/>
          <w:lang w:val="it-IT" w:eastAsia="ja-JP"/>
        </w:rPr>
        <w:t>.</w:t>
      </w:r>
    </w:p>
    <w:p w14:paraId="2800B00B" w14:textId="77777777" w:rsidR="0056397D" w:rsidRPr="00FF119B" w:rsidRDefault="0056397D" w:rsidP="00AD40A2">
      <w:pPr>
        <w:rPr>
          <w:rFonts w:eastAsia="MS Mincho"/>
          <w:color w:val="000000" w:themeColor="text1"/>
          <w:lang w:val="it-IT" w:eastAsia="ja-JP"/>
        </w:rPr>
      </w:pPr>
      <w:r w:rsidRPr="00FF119B">
        <w:rPr>
          <w:rFonts w:eastAsia="MS Mincho"/>
          <w:color w:val="000000" w:themeColor="text1"/>
          <w:lang w:val="it-IT" w:eastAsia="ja-JP"/>
        </w:rPr>
        <w:t>Si precisa, inoltre, che</w:t>
      </w:r>
      <w:r w:rsidR="003E5B44" w:rsidRPr="00FF119B">
        <w:rPr>
          <w:rFonts w:eastAsia="MS Mincho"/>
          <w:color w:val="000000" w:themeColor="text1"/>
          <w:lang w:val="it-IT" w:eastAsia="ja-JP"/>
        </w:rPr>
        <w:t xml:space="preserve"> i fatti che hanno portato all’arresto non afferivano all’</w:t>
      </w:r>
      <w:r w:rsidR="00475CA3" w:rsidRPr="00FF119B">
        <w:rPr>
          <w:rFonts w:eastAsia="MS Mincho"/>
          <w:color w:val="000000" w:themeColor="text1"/>
          <w:lang w:val="it-IT" w:eastAsia="ja-JP"/>
        </w:rPr>
        <w:t>attività svolta presso il Comune di Nichelino</w:t>
      </w:r>
      <w:r w:rsidR="003E5B44" w:rsidRPr="00FF119B">
        <w:rPr>
          <w:rFonts w:eastAsia="MS Mincho"/>
          <w:color w:val="000000" w:themeColor="text1"/>
          <w:lang w:val="it-IT" w:eastAsia="ja-JP"/>
        </w:rPr>
        <w:t xml:space="preserve">; </w:t>
      </w:r>
    </w:p>
    <w:p w14:paraId="5FDCC9FA" w14:textId="11C3EFAB" w:rsidR="00A376E5" w:rsidRPr="00FF119B" w:rsidRDefault="0056397D" w:rsidP="00AD40A2">
      <w:pPr>
        <w:rPr>
          <w:rFonts w:eastAsia="MS Mincho"/>
          <w:color w:val="FF0000"/>
          <w:lang w:val="it-IT" w:eastAsia="ja-JP"/>
        </w:rPr>
      </w:pPr>
      <w:r w:rsidRPr="00FF119B">
        <w:rPr>
          <w:rFonts w:eastAsia="MS Mincho"/>
          <w:lang w:val="it-IT" w:eastAsia="ja-JP"/>
        </w:rPr>
        <w:t>R</w:t>
      </w:r>
      <w:r w:rsidR="003E5B44" w:rsidRPr="00FF119B">
        <w:rPr>
          <w:rFonts w:eastAsia="MS Mincho"/>
          <w:lang w:val="it-IT" w:eastAsia="ja-JP"/>
        </w:rPr>
        <w:t xml:space="preserve">ispetto all’attività propria dell’ente, non sono stati rilevati </w:t>
      </w:r>
      <w:r w:rsidRPr="00FF119B">
        <w:rPr>
          <w:rFonts w:eastAsia="MS Mincho"/>
          <w:lang w:val="it-IT" w:eastAsia="ja-JP"/>
        </w:rPr>
        <w:t xml:space="preserve">ulteriori </w:t>
      </w:r>
      <w:r w:rsidR="00A376E5" w:rsidRPr="00FF119B">
        <w:rPr>
          <w:rFonts w:eastAsia="MS Mincho"/>
          <w:lang w:val="it-IT" w:eastAsia="ja-JP"/>
        </w:rPr>
        <w:t xml:space="preserve">eventi </w:t>
      </w:r>
      <w:r w:rsidR="003E5B44" w:rsidRPr="00FF119B">
        <w:rPr>
          <w:rFonts w:eastAsia="MS Mincho"/>
          <w:lang w:val="it-IT" w:eastAsia="ja-JP"/>
        </w:rPr>
        <w:t>significativi</w:t>
      </w:r>
      <w:r w:rsidR="00A376E5" w:rsidRPr="00FF119B">
        <w:rPr>
          <w:rFonts w:eastAsia="MS Mincho"/>
          <w:lang w:val="it-IT" w:eastAsia="ja-JP"/>
        </w:rPr>
        <w:t xml:space="preserve"> dal punto di vista penale, né</w:t>
      </w:r>
      <w:r w:rsidR="00D02EE7" w:rsidRPr="00FF119B">
        <w:rPr>
          <w:rFonts w:eastAsia="MS Mincho"/>
          <w:lang w:val="it-IT" w:eastAsia="ja-JP"/>
        </w:rPr>
        <w:t xml:space="preserve"> disciplinare, né sono pervenute segnalazioni di illeciti da parte del personale dipendente, né rilevanti contestazioni sul funzionamento degli uffici.</w:t>
      </w:r>
    </w:p>
    <w:p w14:paraId="343D561C" w14:textId="108F848C" w:rsidR="00A376E5" w:rsidRPr="00FF119B" w:rsidRDefault="00A376E5" w:rsidP="00AD40A2">
      <w:pPr>
        <w:rPr>
          <w:rFonts w:eastAsia="MS Mincho"/>
          <w:lang w:val="it-IT" w:eastAsia="ja-JP"/>
        </w:rPr>
      </w:pPr>
      <w:r w:rsidRPr="00FF119B">
        <w:rPr>
          <w:rFonts w:eastAsia="MS Mincho"/>
          <w:lang w:val="it-IT" w:eastAsia="ja-JP"/>
        </w:rPr>
        <w:t>Non sono</w:t>
      </w:r>
      <w:r w:rsidR="0056397D" w:rsidRPr="00FF119B">
        <w:rPr>
          <w:rFonts w:eastAsia="MS Mincho"/>
          <w:lang w:val="it-IT" w:eastAsia="ja-JP"/>
        </w:rPr>
        <w:t>,</w:t>
      </w:r>
      <w:r w:rsidRPr="00FF119B">
        <w:rPr>
          <w:rFonts w:eastAsia="MS Mincho"/>
          <w:lang w:val="it-IT" w:eastAsia="ja-JP"/>
        </w:rPr>
        <w:t xml:space="preserve"> infatti</w:t>
      </w:r>
      <w:r w:rsidR="0056397D" w:rsidRPr="00FF119B">
        <w:rPr>
          <w:rFonts w:eastAsia="MS Mincho"/>
          <w:lang w:val="it-IT" w:eastAsia="ja-JP"/>
        </w:rPr>
        <w:t>,</w:t>
      </w:r>
      <w:r w:rsidRPr="00FF119B">
        <w:rPr>
          <w:rFonts w:eastAsia="MS Mincho"/>
          <w:lang w:val="it-IT" w:eastAsia="ja-JP"/>
        </w:rPr>
        <w:t xml:space="preserve"> in corso procedimenti penali a carico dei dipendenti per reati contro la Pubblica amministrazione, né, specificatamente inerenti la fattispecie della corruzione.</w:t>
      </w:r>
    </w:p>
    <w:p w14:paraId="301D454B" w14:textId="6ED13367" w:rsidR="00A376E5" w:rsidRPr="00FF119B" w:rsidRDefault="0056397D" w:rsidP="00AD40A2">
      <w:pPr>
        <w:rPr>
          <w:rFonts w:eastAsia="MS Mincho"/>
          <w:lang w:val="it-IT" w:eastAsia="ja-JP"/>
        </w:rPr>
      </w:pPr>
      <w:r w:rsidRPr="00FF119B">
        <w:rPr>
          <w:rFonts w:eastAsia="MS Mincho"/>
          <w:lang w:val="it-IT" w:eastAsia="ja-JP"/>
        </w:rPr>
        <w:t>D</w:t>
      </w:r>
      <w:r w:rsidR="00A376E5" w:rsidRPr="00FF119B">
        <w:rPr>
          <w:rFonts w:eastAsia="MS Mincho"/>
          <w:lang w:val="it-IT" w:eastAsia="ja-JP"/>
        </w:rPr>
        <w:t xml:space="preserve">al punto di vista della responsabilità amministrativo contabile, non sono </w:t>
      </w:r>
      <w:r w:rsidR="003E5B44" w:rsidRPr="00FF119B">
        <w:rPr>
          <w:rFonts w:eastAsia="MS Mincho"/>
          <w:lang w:val="it-IT" w:eastAsia="ja-JP"/>
        </w:rPr>
        <w:t>attualmente</w:t>
      </w:r>
      <w:r w:rsidR="00A376E5" w:rsidRPr="00FF119B">
        <w:rPr>
          <w:rFonts w:eastAsia="MS Mincho"/>
          <w:lang w:val="it-IT" w:eastAsia="ja-JP"/>
        </w:rPr>
        <w:t xml:space="preserve"> in corso procedimenti avviati dalla Corte dei Conti a carico di dipendenti.</w:t>
      </w:r>
    </w:p>
    <w:p w14:paraId="6DF80EE8" w14:textId="7A56DD08" w:rsidR="00A376E5" w:rsidRPr="00FF119B" w:rsidRDefault="00A376E5" w:rsidP="00AD40A2">
      <w:pPr>
        <w:rPr>
          <w:rFonts w:eastAsia="MS Mincho"/>
          <w:lang w:val="it-IT" w:eastAsia="ja-JP"/>
        </w:rPr>
      </w:pPr>
      <w:r w:rsidRPr="00FF119B">
        <w:rPr>
          <w:rFonts w:eastAsia="MS Mincho"/>
          <w:lang w:val="it-IT" w:eastAsia="ja-JP"/>
        </w:rPr>
        <w:t>Dal punto d</w:t>
      </w:r>
      <w:r w:rsidR="003F1BF0" w:rsidRPr="00FF119B">
        <w:rPr>
          <w:rFonts w:eastAsia="MS Mincho"/>
          <w:lang w:val="it-IT" w:eastAsia="ja-JP"/>
        </w:rPr>
        <w:t>i vista della gestione della contrattualistica pubblica, si evidenzia che l’attività dei servizi in tema di acquisizione di beni, servizi e lavori pubblici, non ha dato origine a contenzios</w:t>
      </w:r>
      <w:r w:rsidR="0056397D" w:rsidRPr="00FF119B">
        <w:rPr>
          <w:rFonts w:eastAsia="MS Mincho"/>
          <w:lang w:val="it-IT" w:eastAsia="ja-JP"/>
        </w:rPr>
        <w:t>i</w:t>
      </w:r>
      <w:r w:rsidR="003F1BF0" w:rsidRPr="00FF119B">
        <w:rPr>
          <w:rFonts w:eastAsia="MS Mincho"/>
          <w:lang w:val="it-IT" w:eastAsia="ja-JP"/>
        </w:rPr>
        <w:t xml:space="preserve"> e tale elemento non che essere attribuito ad una ges</w:t>
      </w:r>
      <w:r w:rsidR="0056397D" w:rsidRPr="00FF119B">
        <w:rPr>
          <w:rFonts w:eastAsia="MS Mincho"/>
          <w:lang w:val="it-IT" w:eastAsia="ja-JP"/>
        </w:rPr>
        <w:t>tione corretta delle procedure</w:t>
      </w:r>
      <w:r w:rsidR="003F1BF0" w:rsidRPr="00FF119B">
        <w:rPr>
          <w:rFonts w:eastAsia="MS Mincho"/>
          <w:lang w:val="it-IT" w:eastAsia="ja-JP"/>
        </w:rPr>
        <w:t xml:space="preserve"> tale da non evidenziare situazioni di limitazione della concorrenza.</w:t>
      </w:r>
    </w:p>
    <w:p w14:paraId="6060D11E" w14:textId="39BD0E00" w:rsidR="003F1BF0" w:rsidRPr="00FF119B" w:rsidRDefault="003F1BF0" w:rsidP="00AD40A2">
      <w:pPr>
        <w:rPr>
          <w:rFonts w:eastAsia="MS Mincho"/>
          <w:lang w:val="it-IT" w:eastAsia="ja-JP"/>
        </w:rPr>
      </w:pPr>
      <w:r w:rsidRPr="00FF119B">
        <w:rPr>
          <w:rFonts w:eastAsia="MS Mincho"/>
          <w:lang w:val="it-IT" w:eastAsia="ja-JP"/>
        </w:rPr>
        <w:t xml:space="preserve">Il controllo interno di regolarità amministrativa, non ha evidenziato l’adozione di </w:t>
      </w:r>
      <w:r w:rsidR="0056397D" w:rsidRPr="00FF119B">
        <w:rPr>
          <w:rFonts w:eastAsia="MS Mincho"/>
          <w:lang w:val="it-IT" w:eastAsia="ja-JP"/>
        </w:rPr>
        <w:t>atti,</w:t>
      </w:r>
      <w:r w:rsidRPr="00FF119B">
        <w:rPr>
          <w:rFonts w:eastAsia="MS Mincho"/>
          <w:lang w:val="it-IT" w:eastAsia="ja-JP"/>
        </w:rPr>
        <w:t xml:space="preserve"> manifestamente contrari alle regole della correttezza amministrativa o non aderenti ai principi di legittimità contabile e amministrativa, pur essendosi evidenziate, in taluni casi, la necessità di una maggiore aderenza al dettato normativo o regolamentare.</w:t>
      </w:r>
      <w:r w:rsidR="0056397D" w:rsidRPr="00FF119B">
        <w:rPr>
          <w:rFonts w:eastAsia="MS Mincho"/>
          <w:lang w:val="it-IT" w:eastAsia="ja-JP"/>
        </w:rPr>
        <w:t xml:space="preserve"> </w:t>
      </w:r>
    </w:p>
    <w:p w14:paraId="7D434908" w14:textId="339495E2" w:rsidR="00D02EE7" w:rsidRPr="00FF119B" w:rsidRDefault="00D02EE7" w:rsidP="00AD40A2">
      <w:pPr>
        <w:rPr>
          <w:rFonts w:eastAsia="MS Mincho"/>
          <w:lang w:val="it-IT" w:eastAsia="ja-JP"/>
        </w:rPr>
      </w:pPr>
      <w:r w:rsidRPr="00FF119B">
        <w:rPr>
          <w:rFonts w:eastAsia="MS Mincho"/>
          <w:lang w:val="it-IT" w:eastAsia="ja-JP"/>
        </w:rPr>
        <w:t>L’Ente, con riferimento sia all’apparato politico che a quello amministrativo, non è stato oggetto di</w:t>
      </w:r>
      <w:r w:rsidR="0056397D" w:rsidRPr="00FF119B">
        <w:rPr>
          <w:rFonts w:eastAsia="MS Mincho"/>
          <w:lang w:val="it-IT" w:eastAsia="ja-JP"/>
        </w:rPr>
        <w:t xml:space="preserve"> particolari attenzioni negative</w:t>
      </w:r>
      <w:r w:rsidRPr="00FF119B">
        <w:rPr>
          <w:rFonts w:eastAsia="MS Mincho"/>
          <w:lang w:val="it-IT" w:eastAsia="ja-JP"/>
        </w:rPr>
        <w:t xml:space="preserve"> da parte dell’opinione pubblica, al di là del normale dibattito politico.</w:t>
      </w:r>
    </w:p>
    <w:p w14:paraId="1955AFA5" w14:textId="1BB5ABB0" w:rsidR="00D02EE7" w:rsidRPr="00FF119B" w:rsidRDefault="00D02EE7" w:rsidP="00AD40A2">
      <w:pPr>
        <w:rPr>
          <w:rFonts w:eastAsia="MS Mincho"/>
          <w:lang w:val="it-IT" w:eastAsia="ja-JP"/>
        </w:rPr>
      </w:pPr>
      <w:r w:rsidRPr="00FF119B">
        <w:rPr>
          <w:rFonts w:eastAsia="MS Mincho"/>
          <w:lang w:val="it-IT" w:eastAsia="ja-JP"/>
        </w:rPr>
        <w:t xml:space="preserve">Dal punto di vista della gestione del personale, non si sono rivelate situazioni che abbiano generato ricorsi di carattere </w:t>
      </w:r>
      <w:r w:rsidR="007361D2" w:rsidRPr="00FF119B">
        <w:rPr>
          <w:rFonts w:eastAsia="MS Mincho"/>
          <w:lang w:val="it-IT" w:eastAsia="ja-JP"/>
        </w:rPr>
        <w:t>giudiziari, né denunce di situa</w:t>
      </w:r>
      <w:r w:rsidRPr="00FF119B">
        <w:rPr>
          <w:rFonts w:eastAsia="MS Mincho"/>
          <w:lang w:val="it-IT" w:eastAsia="ja-JP"/>
        </w:rPr>
        <w:t>zi</w:t>
      </w:r>
      <w:r w:rsidR="0056397D" w:rsidRPr="00FF119B">
        <w:rPr>
          <w:rFonts w:eastAsia="MS Mincho"/>
          <w:lang w:val="it-IT" w:eastAsia="ja-JP"/>
        </w:rPr>
        <w:t>oni di malessere organizzativo.</w:t>
      </w:r>
    </w:p>
    <w:p w14:paraId="07400A9C" w14:textId="77777777" w:rsidR="001A78EC" w:rsidRPr="00FF119B" w:rsidRDefault="001A78EC">
      <w:pPr>
        <w:rPr>
          <w:rFonts w:eastAsia="MS Mincho"/>
          <w:lang w:val="it-IT" w:eastAsia="ja-JP"/>
        </w:rPr>
      </w:pPr>
      <w:r w:rsidRPr="00FF119B">
        <w:rPr>
          <w:rFonts w:eastAsia="MS Mincho"/>
          <w:lang w:val="it-IT" w:eastAsia="ja-JP"/>
        </w:rPr>
        <w:br w:type="page"/>
      </w:r>
    </w:p>
    <w:p w14:paraId="3EE3C8F4" w14:textId="77777777" w:rsidR="00CD280F" w:rsidRPr="00FF119B" w:rsidRDefault="00EF1B05" w:rsidP="00450105">
      <w:pPr>
        <w:pStyle w:val="Titolo3"/>
        <w:spacing w:before="0" w:after="0"/>
        <w:rPr>
          <w:lang w:val="it-IT"/>
        </w:rPr>
      </w:pPr>
      <w:bookmarkStart w:id="33" w:name="_Toc534628148"/>
      <w:bookmarkStart w:id="34" w:name="_Toc536021890"/>
      <w:bookmarkStart w:id="35" w:name="_Toc536022844"/>
      <w:bookmarkStart w:id="36" w:name="_Toc87043104"/>
      <w:r w:rsidRPr="00FF119B">
        <w:rPr>
          <w:caps w:val="0"/>
          <w:lang w:val="it-IT"/>
        </w:rPr>
        <w:lastRenderedPageBreak/>
        <w:t>1.5. CONTENUTI E STRUTTURA PTPC</w:t>
      </w:r>
      <w:bookmarkEnd w:id="33"/>
      <w:bookmarkEnd w:id="34"/>
      <w:bookmarkEnd w:id="35"/>
      <w:r w:rsidR="007361D2" w:rsidRPr="00FF119B">
        <w:rPr>
          <w:caps w:val="0"/>
          <w:lang w:val="it-IT"/>
        </w:rPr>
        <w:t>T</w:t>
      </w:r>
      <w:bookmarkEnd w:id="36"/>
    </w:p>
    <w:p w14:paraId="43A12104" w14:textId="77777777" w:rsidR="00CD280F" w:rsidRPr="00FF119B" w:rsidRDefault="00CD280F" w:rsidP="00710644">
      <w:pPr>
        <w:contextualSpacing/>
        <w:rPr>
          <w:rFonts w:eastAsia="MS Mincho"/>
          <w:lang w:val="it-IT" w:eastAsia="ja-JP"/>
        </w:rPr>
      </w:pPr>
      <w:r w:rsidRPr="00FF119B">
        <w:rPr>
          <w:rFonts w:eastAsia="MS Mincho"/>
          <w:lang w:val="it-IT" w:eastAsia="ja-JP"/>
        </w:rPr>
        <w:t xml:space="preserve">In base alle teorie di risk management, e alle linee guida UNI ISO 31000:2010, il processo di gestione del rischio di corruzione, strutturato nel presente </w:t>
      </w:r>
      <w:r w:rsidR="00D46864" w:rsidRPr="00FF119B">
        <w:rPr>
          <w:rFonts w:eastAsia="MS Mincho"/>
          <w:lang w:val="it-IT" w:eastAsia="ja-JP"/>
        </w:rPr>
        <w:t>PTPC</w:t>
      </w:r>
      <w:r w:rsidR="007361D2" w:rsidRPr="00FF119B">
        <w:rPr>
          <w:rFonts w:eastAsia="MS Mincho"/>
          <w:lang w:val="it-IT" w:eastAsia="ja-JP"/>
        </w:rPr>
        <w:t>T</w:t>
      </w:r>
      <w:r w:rsidRPr="00FF119B">
        <w:rPr>
          <w:rFonts w:eastAsia="MS Mincho"/>
          <w:lang w:val="it-IT" w:eastAsia="ja-JP"/>
        </w:rPr>
        <w:t>, viene suddiviso in 3 "macro fasi":</w:t>
      </w:r>
    </w:p>
    <w:p w14:paraId="177C7145" w14:textId="77777777" w:rsidR="00CD280F" w:rsidRPr="00FF119B" w:rsidRDefault="00CD280F" w:rsidP="00710644">
      <w:pPr>
        <w:ind w:left="284" w:hanging="284"/>
        <w:contextualSpacing/>
        <w:rPr>
          <w:rFonts w:eastAsia="MS Mincho"/>
          <w:lang w:val="it-IT" w:eastAsia="ja-JP"/>
        </w:rPr>
      </w:pPr>
      <w:r w:rsidRPr="00FF119B">
        <w:rPr>
          <w:rFonts w:eastAsia="MS Mincho"/>
          <w:lang w:val="it-IT" w:eastAsia="ja-JP"/>
        </w:rPr>
        <w:t>1.</w:t>
      </w:r>
      <w:r w:rsidRPr="00FF119B">
        <w:rPr>
          <w:rFonts w:eastAsia="MS Mincho"/>
          <w:lang w:val="it-IT" w:eastAsia="ja-JP"/>
        </w:rPr>
        <w:tab/>
      </w:r>
      <w:r w:rsidR="001F65D1" w:rsidRPr="00FF119B">
        <w:rPr>
          <w:rFonts w:eastAsia="MS Mincho"/>
          <w:lang w:val="it-IT" w:eastAsia="ja-JP"/>
        </w:rPr>
        <w:t>A</w:t>
      </w:r>
      <w:r w:rsidRPr="00FF119B">
        <w:rPr>
          <w:rFonts w:eastAsia="MS Mincho"/>
          <w:lang w:val="it-IT" w:eastAsia="ja-JP"/>
        </w:rPr>
        <w:t>nalisi del contesto (interno ed esterno).</w:t>
      </w:r>
    </w:p>
    <w:p w14:paraId="1C121D3D" w14:textId="77777777" w:rsidR="00CD280F" w:rsidRPr="00FF119B" w:rsidRDefault="00CD280F" w:rsidP="00710644">
      <w:pPr>
        <w:ind w:left="284" w:hanging="284"/>
        <w:contextualSpacing/>
        <w:rPr>
          <w:rFonts w:eastAsia="MS Mincho"/>
          <w:lang w:val="it-IT" w:eastAsia="ja-JP"/>
        </w:rPr>
      </w:pPr>
      <w:r w:rsidRPr="00FF119B">
        <w:rPr>
          <w:rFonts w:eastAsia="MS Mincho"/>
          <w:lang w:val="it-IT" w:eastAsia="ja-JP"/>
        </w:rPr>
        <w:t>2.</w:t>
      </w:r>
      <w:r w:rsidRPr="00FF119B">
        <w:rPr>
          <w:rFonts w:eastAsia="MS Mincho"/>
          <w:lang w:val="it-IT" w:eastAsia="ja-JP"/>
        </w:rPr>
        <w:tab/>
      </w:r>
      <w:r w:rsidR="001F65D1" w:rsidRPr="00FF119B">
        <w:rPr>
          <w:rFonts w:eastAsia="MS Mincho"/>
          <w:lang w:val="it-IT" w:eastAsia="ja-JP"/>
        </w:rPr>
        <w:t>V</w:t>
      </w:r>
      <w:r w:rsidRPr="00FF119B">
        <w:rPr>
          <w:rFonts w:eastAsia="MS Mincho"/>
          <w:lang w:val="it-IT" w:eastAsia="ja-JP"/>
        </w:rPr>
        <w:t>alutazione del rischio (identificazione, analisi e ponderazione del rischio).</w:t>
      </w:r>
    </w:p>
    <w:p w14:paraId="7DF87756" w14:textId="77777777" w:rsidR="00CD280F" w:rsidRPr="00FF119B" w:rsidRDefault="00CD280F" w:rsidP="00710644">
      <w:pPr>
        <w:ind w:left="284" w:hanging="284"/>
        <w:contextualSpacing/>
        <w:rPr>
          <w:rFonts w:eastAsia="MS Mincho"/>
          <w:lang w:val="it-IT" w:eastAsia="ja-JP"/>
        </w:rPr>
      </w:pPr>
      <w:r w:rsidRPr="00FF119B">
        <w:rPr>
          <w:rFonts w:eastAsia="MS Mincho"/>
          <w:lang w:val="it-IT" w:eastAsia="ja-JP"/>
        </w:rPr>
        <w:t>3.</w:t>
      </w:r>
      <w:r w:rsidRPr="00FF119B">
        <w:rPr>
          <w:rFonts w:eastAsia="MS Mincho"/>
          <w:lang w:val="it-IT" w:eastAsia="ja-JP"/>
        </w:rPr>
        <w:tab/>
      </w:r>
      <w:r w:rsidR="001F65D1" w:rsidRPr="00FF119B">
        <w:rPr>
          <w:rFonts w:eastAsia="MS Mincho"/>
          <w:lang w:val="it-IT" w:eastAsia="ja-JP"/>
        </w:rPr>
        <w:t>T</w:t>
      </w:r>
      <w:r w:rsidRPr="00FF119B">
        <w:rPr>
          <w:rFonts w:eastAsia="MS Mincho"/>
          <w:lang w:val="it-IT" w:eastAsia="ja-JP"/>
        </w:rPr>
        <w:t>rattamento del rischio (identificazione e programmazione delle misure di prevenzione).</w:t>
      </w:r>
    </w:p>
    <w:p w14:paraId="4C63C66B" w14:textId="77777777" w:rsidR="001A2FBA" w:rsidRPr="00FF119B" w:rsidRDefault="001A2FBA" w:rsidP="00710644">
      <w:pPr>
        <w:contextualSpacing/>
        <w:rPr>
          <w:rFonts w:eastAsia="MS Mincho"/>
          <w:lang w:val="it-IT" w:eastAsia="ja-JP"/>
        </w:rPr>
      </w:pPr>
    </w:p>
    <w:p w14:paraId="400717B4" w14:textId="22EBD554" w:rsidR="00CD280F" w:rsidRPr="00FF119B" w:rsidRDefault="00CD280F" w:rsidP="00710644">
      <w:pPr>
        <w:contextualSpacing/>
        <w:rPr>
          <w:rFonts w:eastAsia="MS Mincho"/>
          <w:lang w:val="it-IT" w:eastAsia="ja-JP"/>
        </w:rPr>
      </w:pPr>
      <w:r w:rsidRPr="00FF119B">
        <w:rPr>
          <w:rFonts w:eastAsia="MS Mincho"/>
          <w:lang w:val="it-IT" w:eastAsia="ja-JP"/>
        </w:rPr>
        <w:t xml:space="preserve">A queste fasi, il presente </w:t>
      </w:r>
      <w:r w:rsidR="00D46864" w:rsidRPr="00FF119B">
        <w:rPr>
          <w:rFonts w:eastAsia="MS Mincho"/>
          <w:lang w:val="it-IT" w:eastAsia="ja-JP"/>
        </w:rPr>
        <w:t>PTPC</w:t>
      </w:r>
      <w:r w:rsidR="007361D2" w:rsidRPr="00FF119B">
        <w:rPr>
          <w:rFonts w:eastAsia="MS Mincho"/>
          <w:lang w:val="it-IT" w:eastAsia="ja-JP"/>
        </w:rPr>
        <w:t>T</w:t>
      </w:r>
      <w:r w:rsidRPr="00FF119B">
        <w:rPr>
          <w:rFonts w:eastAsia="MS Mincho"/>
          <w:lang w:val="it-IT" w:eastAsia="ja-JP"/>
        </w:rPr>
        <w:t>, in linea con le indicazioni della norma internazionale UNI ISO31000:2010, aggiunge le fasi trasversali della:</w:t>
      </w:r>
    </w:p>
    <w:p w14:paraId="6B2518CC" w14:textId="77777777" w:rsidR="00CD280F" w:rsidRPr="00FF119B" w:rsidRDefault="00CD280F" w:rsidP="00710644">
      <w:pPr>
        <w:contextualSpacing/>
        <w:rPr>
          <w:rFonts w:eastAsia="MS Mincho"/>
          <w:lang w:val="it-IT" w:eastAsia="ja-JP"/>
        </w:rPr>
      </w:pPr>
      <w:r w:rsidRPr="00FF119B">
        <w:rPr>
          <w:rFonts w:eastAsia="MS Mincho"/>
          <w:lang w:val="it-IT" w:eastAsia="ja-JP"/>
        </w:rPr>
        <w:t>-consultazione pubblica.</w:t>
      </w:r>
    </w:p>
    <w:p w14:paraId="09354419" w14:textId="77777777" w:rsidR="00CD280F" w:rsidRPr="00FF119B" w:rsidRDefault="00CD280F" w:rsidP="00710644">
      <w:pPr>
        <w:contextualSpacing/>
        <w:rPr>
          <w:rFonts w:eastAsia="MS Mincho"/>
          <w:lang w:val="it-IT" w:eastAsia="ja-JP"/>
        </w:rPr>
      </w:pPr>
      <w:r w:rsidRPr="00FF119B">
        <w:rPr>
          <w:rFonts w:eastAsia="MS Mincho"/>
          <w:lang w:val="it-IT" w:eastAsia="ja-JP"/>
        </w:rPr>
        <w:t>-comunicazione.</w:t>
      </w:r>
    </w:p>
    <w:p w14:paraId="5B821B78" w14:textId="77777777" w:rsidR="00CD280F" w:rsidRPr="00FF119B" w:rsidRDefault="00CD280F" w:rsidP="00710644">
      <w:pPr>
        <w:contextualSpacing/>
        <w:rPr>
          <w:rFonts w:eastAsia="MS Mincho"/>
          <w:lang w:val="it-IT" w:eastAsia="ja-JP"/>
        </w:rPr>
      </w:pPr>
      <w:r w:rsidRPr="00FF119B">
        <w:rPr>
          <w:rFonts w:eastAsia="MS Mincho"/>
          <w:lang w:val="it-IT" w:eastAsia="ja-JP"/>
        </w:rPr>
        <w:t>-monitoraggio e riesame.</w:t>
      </w:r>
    </w:p>
    <w:p w14:paraId="4425AAC1" w14:textId="77777777" w:rsidR="001A2FBA" w:rsidRPr="00FF119B" w:rsidRDefault="001A2FBA" w:rsidP="00710644">
      <w:pPr>
        <w:rPr>
          <w:rFonts w:eastAsia="MS Mincho"/>
          <w:lang w:val="it-IT" w:eastAsia="ja-JP"/>
        </w:rPr>
      </w:pPr>
    </w:p>
    <w:p w14:paraId="2964A0C3" w14:textId="1571A723" w:rsidR="00CD280F" w:rsidRPr="00FF119B" w:rsidRDefault="00CD280F" w:rsidP="00710644">
      <w:pPr>
        <w:rPr>
          <w:rFonts w:eastAsia="MS Mincho"/>
          <w:lang w:val="it-IT" w:eastAsia="ja-JP"/>
        </w:rPr>
      </w:pPr>
      <w:r w:rsidRPr="00FF119B">
        <w:rPr>
          <w:rFonts w:eastAsia="MS Mincho"/>
          <w:lang w:val="it-IT" w:eastAsia="ja-JP"/>
        </w:rPr>
        <w:t xml:space="preserve">In applicazione delle richiamate teorie di risk management, i contenuti del </w:t>
      </w:r>
      <w:r w:rsidR="00D46864" w:rsidRPr="00FF119B">
        <w:rPr>
          <w:rFonts w:eastAsia="MS Mincho"/>
          <w:lang w:val="it-IT" w:eastAsia="ja-JP"/>
        </w:rPr>
        <w:t>PTPC</w:t>
      </w:r>
      <w:r w:rsidR="003970C8" w:rsidRPr="00FF119B">
        <w:rPr>
          <w:rFonts w:eastAsia="MS Mincho"/>
          <w:lang w:val="it-IT" w:eastAsia="ja-JP"/>
        </w:rPr>
        <w:t>T</w:t>
      </w:r>
      <w:r w:rsidRPr="00FF119B">
        <w:rPr>
          <w:rFonts w:eastAsia="MS Mincho"/>
          <w:lang w:val="it-IT" w:eastAsia="ja-JP"/>
        </w:rPr>
        <w:t xml:space="preserve"> vengono strutturati nelle </w:t>
      </w:r>
      <w:r w:rsidR="00D0199D" w:rsidRPr="00FF119B">
        <w:rPr>
          <w:rFonts w:eastAsia="MS Mincho"/>
          <w:lang w:val="it-IT" w:eastAsia="ja-JP"/>
        </w:rPr>
        <w:t>cinque</w:t>
      </w:r>
      <w:r w:rsidRPr="00FF119B">
        <w:rPr>
          <w:rFonts w:eastAsia="MS Mincho"/>
          <w:lang w:val="it-IT" w:eastAsia="ja-JP"/>
        </w:rPr>
        <w:t xml:space="preserve"> Parti, sotto indicate.</w:t>
      </w:r>
    </w:p>
    <w:p w14:paraId="61965662" w14:textId="77777777" w:rsidR="00CD280F" w:rsidRPr="00FF119B" w:rsidRDefault="00CD280F" w:rsidP="00710644">
      <w:pPr>
        <w:rPr>
          <w:rFonts w:eastAsia="MS Mincho"/>
          <w:lang w:val="it-IT" w:eastAsia="ja-JP"/>
        </w:rPr>
      </w:pPr>
      <w:r w:rsidRPr="00FF119B">
        <w:rPr>
          <w:rFonts w:eastAsia="MS Mincho"/>
          <w:lang w:val="it-IT" w:eastAsia="ja-JP"/>
        </w:rPr>
        <w:t xml:space="preserve">Il </w:t>
      </w:r>
      <w:r w:rsidR="00D46864" w:rsidRPr="00FF119B">
        <w:rPr>
          <w:rFonts w:eastAsia="MS Mincho"/>
          <w:lang w:val="it-IT" w:eastAsia="ja-JP"/>
        </w:rPr>
        <w:t>PTPC</w:t>
      </w:r>
      <w:r w:rsidRPr="00FF119B">
        <w:rPr>
          <w:rFonts w:eastAsia="MS Mincho"/>
          <w:lang w:val="it-IT" w:eastAsia="ja-JP"/>
        </w:rPr>
        <w:t xml:space="preserve"> si completa degli ALLEGATI tra cui, in particolare, la mappatura dei processi che costituisce l'analisi gestionale/operativa relativa al contesto interno.</w:t>
      </w:r>
    </w:p>
    <w:tbl>
      <w:tblPr>
        <w:tblStyle w:val="Grigliatabella"/>
        <w:tblW w:w="0" w:type="auto"/>
        <w:tblLook w:val="04A0" w:firstRow="1" w:lastRow="0" w:firstColumn="1" w:lastColumn="0" w:noHBand="0" w:noVBand="1"/>
      </w:tblPr>
      <w:tblGrid>
        <w:gridCol w:w="2049"/>
        <w:gridCol w:w="7688"/>
      </w:tblGrid>
      <w:tr w:rsidR="007B5D04" w:rsidRPr="00FF119B" w14:paraId="4EF37F84" w14:textId="77777777" w:rsidTr="006047E8">
        <w:trPr>
          <w:trHeight w:val="1245"/>
        </w:trPr>
        <w:tc>
          <w:tcPr>
            <w:tcW w:w="2049" w:type="dxa"/>
            <w:vAlign w:val="center"/>
          </w:tcPr>
          <w:p w14:paraId="5F7CCFD5" w14:textId="77777777" w:rsidR="00B77E30" w:rsidRPr="00FF119B" w:rsidRDefault="00272411" w:rsidP="006E100C">
            <w:pPr>
              <w:spacing w:before="120" w:after="120"/>
              <w:jc w:val="center"/>
              <w:rPr>
                <w:rFonts w:eastAsia="MS Mincho"/>
                <w:b/>
                <w:lang w:val="it-IT" w:eastAsia="ja-JP"/>
              </w:rPr>
            </w:pPr>
            <w:r w:rsidRPr="00FF119B">
              <w:rPr>
                <w:rFonts w:eastAsia="MS Mincho"/>
                <w:b/>
                <w:lang w:val="it-IT" w:eastAsia="ja-JP"/>
              </w:rPr>
              <w:t>1</w:t>
            </w:r>
            <w:r w:rsidR="00EB1E43" w:rsidRPr="00FF119B">
              <w:rPr>
                <w:rFonts w:eastAsia="MS Mincho"/>
                <w:b/>
                <w:lang w:val="it-IT" w:eastAsia="ja-JP"/>
              </w:rPr>
              <w:t>ª</w:t>
            </w:r>
            <w:r w:rsidR="007B5D04" w:rsidRPr="00FF119B">
              <w:rPr>
                <w:rFonts w:eastAsia="MS Mincho"/>
                <w:b/>
                <w:lang w:val="it-IT" w:eastAsia="ja-JP"/>
              </w:rPr>
              <w:t xml:space="preserve"> PARTE</w:t>
            </w:r>
          </w:p>
          <w:p w14:paraId="523DFD3D" w14:textId="77777777" w:rsidR="007B5D04" w:rsidRPr="00FF119B" w:rsidRDefault="007B5D04" w:rsidP="006E100C">
            <w:pPr>
              <w:spacing w:before="120" w:after="120"/>
              <w:jc w:val="center"/>
              <w:rPr>
                <w:rFonts w:eastAsia="MS Mincho"/>
                <w:lang w:val="it-IT" w:eastAsia="ja-JP"/>
              </w:rPr>
            </w:pPr>
            <w:r w:rsidRPr="00FF119B">
              <w:rPr>
                <w:rFonts w:eastAsia="MS Mincho"/>
                <w:lang w:val="it-IT" w:eastAsia="ja-JP"/>
              </w:rPr>
              <w:t>Il Piano di Prevenzione del Rischio</w:t>
            </w:r>
          </w:p>
        </w:tc>
        <w:tc>
          <w:tcPr>
            <w:tcW w:w="7688" w:type="dxa"/>
            <w:vAlign w:val="center"/>
          </w:tcPr>
          <w:p w14:paraId="2F28E55A" w14:textId="77777777" w:rsidR="007B5D04" w:rsidRPr="00FF119B" w:rsidRDefault="007B5D04" w:rsidP="006E100C">
            <w:pPr>
              <w:spacing w:before="120" w:after="120"/>
              <w:rPr>
                <w:rFonts w:eastAsia="MS Mincho"/>
                <w:lang w:val="it-IT" w:eastAsia="ja-JP"/>
              </w:rPr>
            </w:pPr>
            <w:r w:rsidRPr="00FF119B">
              <w:rPr>
                <w:rFonts w:eastAsia="MS Mincho"/>
                <w:lang w:val="it-IT" w:eastAsia="ja-JP"/>
              </w:rPr>
              <w:t>La prima parte ha carattere generale e illustrativa della strategia e delle misure di prevenzio</w:t>
            </w:r>
            <w:r w:rsidR="00D0199D" w:rsidRPr="00FF119B">
              <w:rPr>
                <w:rFonts w:eastAsia="MS Mincho"/>
                <w:lang w:val="it-IT" w:eastAsia="ja-JP"/>
              </w:rPr>
              <w:t xml:space="preserve">ne. </w:t>
            </w:r>
          </w:p>
        </w:tc>
      </w:tr>
      <w:tr w:rsidR="00B60715" w:rsidRPr="00FF119B" w14:paraId="6AD3E480" w14:textId="77777777" w:rsidTr="006047E8">
        <w:tc>
          <w:tcPr>
            <w:tcW w:w="2049" w:type="dxa"/>
            <w:vAlign w:val="center"/>
          </w:tcPr>
          <w:p w14:paraId="6E6FD247" w14:textId="77777777" w:rsidR="00B60715" w:rsidRPr="00FF119B" w:rsidRDefault="00272411" w:rsidP="006E100C">
            <w:pPr>
              <w:spacing w:before="120" w:after="120"/>
              <w:jc w:val="center"/>
              <w:rPr>
                <w:rFonts w:eastAsia="MS Mincho"/>
                <w:lang w:val="it-IT" w:eastAsia="ja-JP"/>
              </w:rPr>
            </w:pPr>
            <w:r w:rsidRPr="00FF119B">
              <w:rPr>
                <w:rFonts w:eastAsia="MS Mincho"/>
                <w:b/>
                <w:lang w:val="it-IT" w:eastAsia="ja-JP"/>
              </w:rPr>
              <w:t>2</w:t>
            </w:r>
            <w:r w:rsidR="00CC7195" w:rsidRPr="00FF119B">
              <w:rPr>
                <w:rFonts w:eastAsia="MS Mincho"/>
                <w:b/>
                <w:lang w:val="it-IT" w:eastAsia="ja-JP"/>
              </w:rPr>
              <w:t>ª</w:t>
            </w:r>
            <w:r w:rsidRPr="00FF119B">
              <w:rPr>
                <w:rFonts w:eastAsia="MS Mincho"/>
                <w:b/>
                <w:lang w:val="it-IT" w:eastAsia="ja-JP"/>
              </w:rPr>
              <w:t xml:space="preserve"> </w:t>
            </w:r>
            <w:r w:rsidR="00B60715" w:rsidRPr="00FF119B">
              <w:rPr>
                <w:rFonts w:eastAsia="MS Mincho"/>
                <w:b/>
                <w:lang w:val="it-IT" w:eastAsia="ja-JP"/>
              </w:rPr>
              <w:t>PARTE</w:t>
            </w:r>
          </w:p>
          <w:p w14:paraId="52E2DA23" w14:textId="77777777" w:rsidR="00B60715" w:rsidRPr="00FF119B" w:rsidRDefault="00B60715" w:rsidP="006E100C">
            <w:pPr>
              <w:spacing w:before="120" w:after="120"/>
              <w:jc w:val="center"/>
              <w:rPr>
                <w:rFonts w:eastAsia="MS Mincho"/>
                <w:b/>
                <w:lang w:val="it-IT" w:eastAsia="ja-JP"/>
              </w:rPr>
            </w:pPr>
            <w:r w:rsidRPr="00FF119B">
              <w:rPr>
                <w:rFonts w:eastAsia="MS Mincho"/>
                <w:lang w:val="it-IT" w:eastAsia="ja-JP"/>
              </w:rPr>
              <w:t>Soggetti che concorrono alla prevenzione della corruzione</w:t>
            </w:r>
          </w:p>
        </w:tc>
        <w:tc>
          <w:tcPr>
            <w:tcW w:w="7688" w:type="dxa"/>
            <w:vAlign w:val="center"/>
          </w:tcPr>
          <w:p w14:paraId="63D763BA" w14:textId="77777777" w:rsidR="00B60715" w:rsidRPr="00FF119B" w:rsidRDefault="00C63328" w:rsidP="00F45356">
            <w:pPr>
              <w:pStyle w:val="Paragrafoelenco"/>
              <w:numPr>
                <w:ilvl w:val="0"/>
                <w:numId w:val="24"/>
              </w:numPr>
              <w:spacing w:before="120" w:after="120"/>
              <w:ind w:left="714" w:hanging="357"/>
              <w:jc w:val="left"/>
              <w:rPr>
                <w:rFonts w:eastAsia="MS Mincho"/>
                <w:lang w:val="it-IT" w:eastAsia="ja-JP"/>
              </w:rPr>
            </w:pPr>
            <w:r w:rsidRPr="00FF119B">
              <w:rPr>
                <w:rFonts w:eastAsia="MS Mincho"/>
                <w:lang w:val="it-IT" w:eastAsia="ja-JP"/>
              </w:rPr>
              <w:t>Soggetti della gestione del rischio</w:t>
            </w:r>
          </w:p>
          <w:p w14:paraId="5919CFCE" w14:textId="77777777" w:rsidR="00B60715" w:rsidRPr="00FF119B" w:rsidRDefault="00D6563B" w:rsidP="00F45356">
            <w:pPr>
              <w:pStyle w:val="Paragrafoelenco"/>
              <w:numPr>
                <w:ilvl w:val="0"/>
                <w:numId w:val="24"/>
              </w:numPr>
              <w:spacing w:before="120" w:after="120"/>
              <w:ind w:left="714" w:hanging="357"/>
              <w:jc w:val="left"/>
              <w:rPr>
                <w:rFonts w:eastAsia="MS Mincho"/>
                <w:lang w:val="it-IT" w:eastAsia="ja-JP"/>
              </w:rPr>
            </w:pPr>
            <w:r w:rsidRPr="00FF119B">
              <w:rPr>
                <w:rFonts w:eastAsia="MS Mincho"/>
                <w:lang w:val="it-IT" w:eastAsia="ja-JP"/>
              </w:rPr>
              <w:t>A</w:t>
            </w:r>
            <w:r w:rsidR="00C63328" w:rsidRPr="00FF119B">
              <w:rPr>
                <w:rFonts w:eastAsia="MS Mincho"/>
                <w:lang w:val="it-IT" w:eastAsia="ja-JP"/>
              </w:rPr>
              <w:t xml:space="preserve">ttuazione </w:t>
            </w:r>
            <w:r w:rsidR="00DB3B0F" w:rsidRPr="00FF119B">
              <w:rPr>
                <w:rFonts w:eastAsia="MS Mincho"/>
                <w:lang w:val="it-IT" w:eastAsia="ja-JP"/>
              </w:rPr>
              <w:t>PTPC</w:t>
            </w:r>
          </w:p>
          <w:p w14:paraId="4E45E7A1" w14:textId="77777777" w:rsidR="00B60715" w:rsidRPr="00FF119B" w:rsidRDefault="00C63328" w:rsidP="00F45356">
            <w:pPr>
              <w:pStyle w:val="Paragrafoelenco"/>
              <w:numPr>
                <w:ilvl w:val="0"/>
                <w:numId w:val="24"/>
              </w:numPr>
              <w:spacing w:before="120" w:after="120"/>
              <w:ind w:left="714" w:hanging="357"/>
              <w:jc w:val="left"/>
              <w:rPr>
                <w:rFonts w:eastAsia="MS Mincho"/>
                <w:lang w:val="it-IT" w:eastAsia="ja-JP"/>
              </w:rPr>
            </w:pPr>
            <w:r w:rsidRPr="00FF119B">
              <w:rPr>
                <w:rFonts w:eastAsia="MS Mincho"/>
                <w:lang w:val="it-IT" w:eastAsia="ja-JP"/>
              </w:rPr>
              <w:t>Collegamento al ciclo delle performance</w:t>
            </w:r>
          </w:p>
        </w:tc>
      </w:tr>
      <w:tr w:rsidR="007B5D04" w:rsidRPr="00FF119B" w14:paraId="1639431F" w14:textId="77777777" w:rsidTr="006047E8">
        <w:trPr>
          <w:trHeight w:val="1703"/>
        </w:trPr>
        <w:tc>
          <w:tcPr>
            <w:tcW w:w="2049" w:type="dxa"/>
            <w:vMerge w:val="restart"/>
            <w:vAlign w:val="center"/>
          </w:tcPr>
          <w:p w14:paraId="5DF1FA9C" w14:textId="77777777" w:rsidR="00272411" w:rsidRPr="00FF119B" w:rsidRDefault="00272411" w:rsidP="006E100C">
            <w:pPr>
              <w:spacing w:before="120" w:after="120"/>
              <w:jc w:val="center"/>
              <w:rPr>
                <w:rFonts w:eastAsia="MS Mincho"/>
                <w:lang w:val="it-IT" w:eastAsia="ja-JP"/>
              </w:rPr>
            </w:pPr>
            <w:r w:rsidRPr="00FF119B">
              <w:rPr>
                <w:rFonts w:eastAsia="MS Mincho"/>
                <w:b/>
                <w:lang w:val="it-IT" w:eastAsia="ja-JP"/>
              </w:rPr>
              <w:t>3</w:t>
            </w:r>
            <w:r w:rsidR="00CC7195" w:rsidRPr="00FF119B">
              <w:rPr>
                <w:rFonts w:eastAsia="MS Mincho"/>
                <w:b/>
                <w:lang w:val="it-IT" w:eastAsia="ja-JP"/>
              </w:rPr>
              <w:t>ª</w:t>
            </w:r>
            <w:r w:rsidR="001F65D1" w:rsidRPr="00FF119B">
              <w:rPr>
                <w:rFonts w:eastAsia="MS Mincho"/>
                <w:b/>
                <w:lang w:val="it-IT" w:eastAsia="ja-JP"/>
              </w:rPr>
              <w:t xml:space="preserve"> </w:t>
            </w:r>
            <w:r w:rsidRPr="00FF119B">
              <w:rPr>
                <w:rFonts w:eastAsia="MS Mincho"/>
                <w:b/>
                <w:lang w:val="it-IT" w:eastAsia="ja-JP"/>
              </w:rPr>
              <w:t>PARTE</w:t>
            </w:r>
          </w:p>
          <w:p w14:paraId="2728131B" w14:textId="77777777" w:rsidR="007B5D04" w:rsidRPr="00FF119B" w:rsidRDefault="007B5D04" w:rsidP="006E100C">
            <w:pPr>
              <w:spacing w:before="120" w:after="120"/>
              <w:jc w:val="center"/>
              <w:rPr>
                <w:rFonts w:eastAsia="MS Mincho"/>
                <w:b/>
                <w:lang w:val="it-IT" w:eastAsia="ja-JP"/>
              </w:rPr>
            </w:pPr>
            <w:r w:rsidRPr="00FF119B">
              <w:rPr>
                <w:rFonts w:eastAsia="MS Mincho"/>
                <w:lang w:val="it-IT" w:eastAsia="ja-JP"/>
              </w:rPr>
              <w:t>Il Sistema di gestione del Rischio</w:t>
            </w:r>
            <w:r w:rsidRPr="00FF119B">
              <w:rPr>
                <w:rFonts w:eastAsia="MS Mincho"/>
                <w:lang w:val="it-IT" w:eastAsia="ja-JP"/>
              </w:rPr>
              <w:br/>
              <w:t>(risk management)</w:t>
            </w:r>
          </w:p>
        </w:tc>
        <w:tc>
          <w:tcPr>
            <w:tcW w:w="7688" w:type="dxa"/>
            <w:vAlign w:val="center"/>
          </w:tcPr>
          <w:p w14:paraId="4771C3E2" w14:textId="77777777" w:rsidR="007B5D04" w:rsidRPr="00FF119B" w:rsidRDefault="007B5D04" w:rsidP="006E100C">
            <w:pPr>
              <w:spacing w:before="120" w:after="120"/>
              <w:rPr>
                <w:rFonts w:eastAsia="MS Mincho"/>
                <w:lang w:val="it-IT" w:eastAsia="ja-JP"/>
              </w:rPr>
            </w:pPr>
            <w:r w:rsidRPr="00FF119B">
              <w:rPr>
                <w:rFonts w:eastAsia="MS Mincho"/>
                <w:lang w:val="it-IT" w:eastAsia="ja-JP"/>
              </w:rPr>
              <w:t>ANALISI DEL RISCHIO:</w:t>
            </w:r>
          </w:p>
          <w:p w14:paraId="72747D1B" w14:textId="77777777" w:rsidR="007B5D04" w:rsidRPr="00FF119B" w:rsidRDefault="007B5D04" w:rsidP="00F45356">
            <w:pPr>
              <w:pStyle w:val="Paragrafoelenco"/>
              <w:numPr>
                <w:ilvl w:val="0"/>
                <w:numId w:val="5"/>
              </w:numPr>
              <w:spacing w:before="120" w:after="120"/>
              <w:rPr>
                <w:rFonts w:eastAsia="MS Mincho"/>
                <w:lang w:val="it-IT" w:eastAsia="ja-JP"/>
              </w:rPr>
            </w:pPr>
            <w:r w:rsidRPr="00FF119B">
              <w:rPr>
                <w:rFonts w:eastAsia="MS Mincho"/>
                <w:lang w:val="it-IT" w:eastAsia="ja-JP"/>
              </w:rPr>
              <w:t>analisi del contesto esterno, attraverso la mappatura dei soggetti che interloquiscono con l’amministrazione e delle variabili che possono influenzare il rischio</w:t>
            </w:r>
          </w:p>
          <w:p w14:paraId="79F06400" w14:textId="77777777" w:rsidR="007B5D04" w:rsidRPr="00FF119B" w:rsidRDefault="007B5D04" w:rsidP="00F45356">
            <w:pPr>
              <w:pStyle w:val="Paragrafoelenco"/>
              <w:numPr>
                <w:ilvl w:val="0"/>
                <w:numId w:val="5"/>
              </w:numPr>
              <w:spacing w:before="120" w:after="120"/>
              <w:ind w:left="714" w:hanging="357"/>
              <w:rPr>
                <w:rFonts w:eastAsia="MS Mincho"/>
                <w:lang w:val="it-IT" w:eastAsia="ja-JP"/>
              </w:rPr>
            </w:pPr>
            <w:r w:rsidRPr="00FF119B">
              <w:rPr>
                <w:rFonts w:eastAsia="MS Mincho"/>
                <w:lang w:val="it-IT" w:eastAsia="ja-JP"/>
              </w:rPr>
              <w:t>analisi del contesto interno, attraverso l’autoanalisi organizzativa e mappatura dei processi</w:t>
            </w:r>
          </w:p>
        </w:tc>
      </w:tr>
      <w:tr w:rsidR="007B5D04" w:rsidRPr="00FF119B" w14:paraId="052A59DA" w14:textId="77777777" w:rsidTr="006047E8">
        <w:trPr>
          <w:trHeight w:val="887"/>
        </w:trPr>
        <w:tc>
          <w:tcPr>
            <w:tcW w:w="2049" w:type="dxa"/>
            <w:vMerge/>
            <w:tcBorders>
              <w:bottom w:val="single" w:sz="4" w:space="0" w:color="auto"/>
            </w:tcBorders>
            <w:vAlign w:val="center"/>
          </w:tcPr>
          <w:p w14:paraId="2DD0BE20" w14:textId="77777777" w:rsidR="007B5D04" w:rsidRPr="00FF119B" w:rsidRDefault="007B5D04" w:rsidP="006E100C">
            <w:pPr>
              <w:spacing w:before="120" w:after="120"/>
              <w:jc w:val="center"/>
              <w:rPr>
                <w:rFonts w:eastAsia="MS Mincho"/>
                <w:b/>
                <w:lang w:val="it-IT" w:eastAsia="ja-JP"/>
              </w:rPr>
            </w:pPr>
          </w:p>
        </w:tc>
        <w:tc>
          <w:tcPr>
            <w:tcW w:w="7688" w:type="dxa"/>
            <w:tcBorders>
              <w:bottom w:val="single" w:sz="4" w:space="0" w:color="auto"/>
            </w:tcBorders>
            <w:vAlign w:val="center"/>
          </w:tcPr>
          <w:p w14:paraId="3C1A9E81" w14:textId="77777777" w:rsidR="007B5D04" w:rsidRPr="00FF119B" w:rsidRDefault="007B5D04" w:rsidP="006E100C">
            <w:pPr>
              <w:spacing w:before="120" w:after="120"/>
              <w:rPr>
                <w:rFonts w:eastAsia="MS Mincho"/>
                <w:lang w:val="it-IT" w:eastAsia="ja-JP"/>
              </w:rPr>
            </w:pPr>
            <w:r w:rsidRPr="00FF119B">
              <w:rPr>
                <w:rFonts w:eastAsia="MS Mincho"/>
                <w:lang w:val="it-IT" w:eastAsia="ja-JP"/>
              </w:rPr>
              <w:t>VALUTAZIONE DEL RISCHIO:</w:t>
            </w:r>
          </w:p>
          <w:p w14:paraId="643F7C46" w14:textId="77777777" w:rsidR="007B5D04" w:rsidRPr="00FF119B" w:rsidRDefault="007B5D04" w:rsidP="00F45356">
            <w:pPr>
              <w:pStyle w:val="Paragrafoelenco"/>
              <w:numPr>
                <w:ilvl w:val="0"/>
                <w:numId w:val="6"/>
              </w:numPr>
              <w:spacing w:before="120" w:after="120"/>
              <w:rPr>
                <w:rFonts w:eastAsia="MS Mincho"/>
                <w:lang w:val="it-IT" w:eastAsia="ja-JP"/>
              </w:rPr>
            </w:pPr>
            <w:r w:rsidRPr="00FF119B">
              <w:rPr>
                <w:rFonts w:eastAsia="MS Mincho"/>
                <w:lang w:val="it-IT" w:eastAsia="ja-JP"/>
              </w:rPr>
              <w:t>analisi delle cause del rischio</w:t>
            </w:r>
          </w:p>
          <w:p w14:paraId="728F7938" w14:textId="77777777" w:rsidR="007B5D04" w:rsidRPr="00FF119B" w:rsidRDefault="007B5D04" w:rsidP="00F45356">
            <w:pPr>
              <w:pStyle w:val="Paragrafoelenco"/>
              <w:numPr>
                <w:ilvl w:val="0"/>
                <w:numId w:val="6"/>
              </w:numPr>
              <w:spacing w:before="120" w:after="120"/>
              <w:rPr>
                <w:rFonts w:eastAsia="MS Mincho"/>
                <w:lang w:val="it-IT" w:eastAsia="ja-JP"/>
              </w:rPr>
            </w:pPr>
            <w:r w:rsidRPr="00FF119B">
              <w:rPr>
                <w:rFonts w:asciiTheme="majorHAnsi" w:eastAsia="MS Mincho" w:hAnsiTheme="majorHAnsi"/>
                <w:lang w:val="it-IT" w:eastAsia="ja-JP"/>
              </w:rPr>
              <w:t>ponderazione del rischio</w:t>
            </w:r>
          </w:p>
        </w:tc>
      </w:tr>
      <w:tr w:rsidR="00272411" w:rsidRPr="00FF119B" w14:paraId="4E733455" w14:textId="77777777" w:rsidTr="006047E8">
        <w:trPr>
          <w:trHeight w:val="624"/>
        </w:trPr>
        <w:tc>
          <w:tcPr>
            <w:tcW w:w="2049" w:type="dxa"/>
            <w:tcBorders>
              <w:top w:val="single" w:sz="4" w:space="0" w:color="auto"/>
            </w:tcBorders>
            <w:vAlign w:val="center"/>
          </w:tcPr>
          <w:p w14:paraId="44C5A117" w14:textId="77777777" w:rsidR="00272411" w:rsidRPr="00FF119B" w:rsidRDefault="00272411" w:rsidP="006E100C">
            <w:pPr>
              <w:spacing w:before="120" w:after="120"/>
              <w:jc w:val="center"/>
              <w:rPr>
                <w:rFonts w:eastAsia="MS Mincho"/>
                <w:b/>
                <w:lang w:val="it-IT" w:eastAsia="ja-JP"/>
              </w:rPr>
            </w:pPr>
            <w:r w:rsidRPr="00FF119B">
              <w:rPr>
                <w:rFonts w:eastAsia="MS Mincho"/>
                <w:b/>
                <w:lang w:val="it-IT" w:eastAsia="ja-JP"/>
              </w:rPr>
              <w:t>4</w:t>
            </w:r>
            <w:r w:rsidR="00CC7195" w:rsidRPr="00FF119B">
              <w:rPr>
                <w:rFonts w:eastAsia="MS Mincho"/>
                <w:b/>
                <w:lang w:val="it-IT" w:eastAsia="ja-JP"/>
              </w:rPr>
              <w:t xml:space="preserve">ª </w:t>
            </w:r>
            <w:r w:rsidRPr="00FF119B">
              <w:rPr>
                <w:rFonts w:eastAsia="MS Mincho"/>
                <w:b/>
                <w:lang w:val="it-IT" w:eastAsia="ja-JP"/>
              </w:rPr>
              <w:t>PARTE</w:t>
            </w:r>
          </w:p>
          <w:p w14:paraId="6CC1BF3A" w14:textId="77777777" w:rsidR="00272411" w:rsidRPr="00FF119B" w:rsidRDefault="00C63328" w:rsidP="006E100C">
            <w:pPr>
              <w:spacing w:before="120" w:after="120"/>
              <w:jc w:val="center"/>
              <w:rPr>
                <w:rFonts w:eastAsia="MS Mincho"/>
                <w:b/>
                <w:lang w:val="it-IT" w:eastAsia="ja-JP"/>
              </w:rPr>
            </w:pPr>
            <w:r w:rsidRPr="00FF119B">
              <w:rPr>
                <w:rFonts w:asciiTheme="majorHAnsi" w:eastAsia="MS Mincho" w:hAnsiTheme="majorHAnsi"/>
                <w:lang w:val="it-IT" w:eastAsia="ja-JP"/>
              </w:rPr>
              <w:t>Trattamento del Rischio</w:t>
            </w:r>
          </w:p>
        </w:tc>
        <w:tc>
          <w:tcPr>
            <w:tcW w:w="7688" w:type="dxa"/>
            <w:tcBorders>
              <w:top w:val="single" w:sz="4" w:space="0" w:color="auto"/>
            </w:tcBorders>
            <w:vAlign w:val="center"/>
          </w:tcPr>
          <w:p w14:paraId="5FD20609" w14:textId="77777777" w:rsidR="00272411" w:rsidRPr="00FF119B" w:rsidRDefault="00272411" w:rsidP="006E100C">
            <w:pPr>
              <w:spacing w:before="120" w:after="120"/>
              <w:ind w:left="34"/>
              <w:rPr>
                <w:rFonts w:asciiTheme="majorHAnsi" w:eastAsia="MS Mincho" w:hAnsiTheme="majorHAnsi"/>
                <w:lang w:val="it-IT" w:eastAsia="ja-JP"/>
              </w:rPr>
            </w:pPr>
            <w:r w:rsidRPr="00FF119B">
              <w:rPr>
                <w:rFonts w:asciiTheme="majorHAnsi" w:eastAsia="MS Mincho" w:hAnsiTheme="majorHAnsi"/>
                <w:lang w:val="it-IT" w:eastAsia="ja-JP"/>
              </w:rPr>
              <w:t>TRATTAMENTO DEL RISCHIO</w:t>
            </w:r>
          </w:p>
          <w:p w14:paraId="173E6BC0" w14:textId="77777777" w:rsidR="00272411" w:rsidRPr="00FF119B" w:rsidRDefault="00272411" w:rsidP="00F45356">
            <w:pPr>
              <w:pStyle w:val="Paragrafoelenco"/>
              <w:numPr>
                <w:ilvl w:val="0"/>
                <w:numId w:val="25"/>
              </w:numPr>
              <w:spacing w:before="120" w:after="120"/>
              <w:ind w:left="714" w:hanging="357"/>
              <w:rPr>
                <w:rFonts w:asciiTheme="majorHAnsi" w:eastAsia="MS Mincho" w:hAnsiTheme="majorHAnsi"/>
                <w:lang w:val="it-IT" w:eastAsia="ja-JP"/>
              </w:rPr>
            </w:pPr>
            <w:r w:rsidRPr="00FF119B">
              <w:rPr>
                <w:rFonts w:asciiTheme="majorHAnsi" w:eastAsia="MS Mincho" w:hAnsiTheme="majorHAnsi"/>
                <w:lang w:val="it-IT" w:eastAsia="ja-JP"/>
              </w:rPr>
              <w:t>misure di prevenzione generali</w:t>
            </w:r>
          </w:p>
          <w:p w14:paraId="50B86E7B" w14:textId="77777777" w:rsidR="00272411" w:rsidRPr="00FF119B" w:rsidRDefault="00272411" w:rsidP="00F45356">
            <w:pPr>
              <w:pStyle w:val="Paragrafoelenco"/>
              <w:numPr>
                <w:ilvl w:val="0"/>
                <w:numId w:val="25"/>
              </w:numPr>
              <w:spacing w:before="120" w:after="120"/>
              <w:rPr>
                <w:rFonts w:eastAsia="MS Mincho"/>
                <w:lang w:val="it-IT" w:eastAsia="ja-JP"/>
              </w:rPr>
            </w:pPr>
            <w:r w:rsidRPr="00FF119B">
              <w:rPr>
                <w:rFonts w:asciiTheme="majorHAnsi" w:eastAsia="MS Mincho" w:hAnsiTheme="majorHAnsi"/>
                <w:lang w:val="it-IT" w:eastAsia="ja-JP"/>
              </w:rPr>
              <w:t>misure di prevenzioni ulteriori (ora specifiche)</w:t>
            </w:r>
          </w:p>
        </w:tc>
      </w:tr>
      <w:tr w:rsidR="00272411" w:rsidRPr="00FF119B" w14:paraId="28DFD9EA" w14:textId="77777777" w:rsidTr="00E76B5E">
        <w:trPr>
          <w:trHeight w:val="714"/>
        </w:trPr>
        <w:tc>
          <w:tcPr>
            <w:tcW w:w="2049" w:type="dxa"/>
            <w:vAlign w:val="center"/>
          </w:tcPr>
          <w:p w14:paraId="34AB7DF1" w14:textId="77777777" w:rsidR="00272411" w:rsidRPr="00FF119B" w:rsidRDefault="00272411" w:rsidP="006E100C">
            <w:pPr>
              <w:spacing w:before="120" w:after="120"/>
              <w:jc w:val="center"/>
              <w:rPr>
                <w:rFonts w:eastAsia="MS Mincho"/>
                <w:b/>
                <w:sz w:val="4"/>
                <w:szCs w:val="4"/>
                <w:lang w:val="it-IT" w:eastAsia="ja-JP"/>
              </w:rPr>
            </w:pPr>
            <w:r w:rsidRPr="00FF119B">
              <w:rPr>
                <w:rFonts w:eastAsia="MS Mincho"/>
                <w:b/>
                <w:lang w:val="it-IT" w:eastAsia="ja-JP"/>
              </w:rPr>
              <w:lastRenderedPageBreak/>
              <w:t>5</w:t>
            </w:r>
            <w:r w:rsidR="00CC7195" w:rsidRPr="00FF119B">
              <w:rPr>
                <w:rFonts w:eastAsia="MS Mincho"/>
                <w:b/>
                <w:lang w:val="it-IT" w:eastAsia="ja-JP"/>
              </w:rPr>
              <w:t>ª</w:t>
            </w:r>
            <w:r w:rsidRPr="00FF119B">
              <w:rPr>
                <w:rFonts w:eastAsia="MS Mincho"/>
                <w:b/>
                <w:lang w:val="it-IT" w:eastAsia="ja-JP"/>
              </w:rPr>
              <w:t xml:space="preserve"> PARTE</w:t>
            </w:r>
          </w:p>
          <w:p w14:paraId="320B50F5" w14:textId="77777777" w:rsidR="00272411" w:rsidRPr="00FF119B" w:rsidRDefault="00C63328" w:rsidP="006E100C">
            <w:pPr>
              <w:spacing w:before="120" w:after="120"/>
              <w:jc w:val="center"/>
              <w:rPr>
                <w:rFonts w:eastAsia="MS Mincho"/>
                <w:b/>
                <w:lang w:val="it-IT" w:eastAsia="ja-JP"/>
              </w:rPr>
            </w:pPr>
            <w:r w:rsidRPr="00FF119B">
              <w:rPr>
                <w:rFonts w:eastAsia="MS Mincho"/>
                <w:lang w:val="it-IT" w:eastAsia="ja-JP"/>
              </w:rPr>
              <w:t>L</w:t>
            </w:r>
            <w:r w:rsidR="00272411" w:rsidRPr="00FF119B">
              <w:rPr>
                <w:rFonts w:eastAsia="MS Mincho"/>
                <w:lang w:val="it-IT" w:eastAsia="ja-JP"/>
              </w:rPr>
              <w:t>a Trasparenza</w:t>
            </w:r>
          </w:p>
        </w:tc>
        <w:tc>
          <w:tcPr>
            <w:tcW w:w="7688" w:type="dxa"/>
            <w:vAlign w:val="center"/>
          </w:tcPr>
          <w:p w14:paraId="772D88A3" w14:textId="77777777" w:rsidR="00272411" w:rsidRPr="00FF119B" w:rsidRDefault="00410E1B" w:rsidP="006E100C">
            <w:pPr>
              <w:spacing w:before="120" w:after="120"/>
              <w:rPr>
                <w:rFonts w:eastAsia="MS Mincho"/>
                <w:lang w:val="it-IT" w:eastAsia="ja-JP"/>
              </w:rPr>
            </w:pPr>
            <w:r w:rsidRPr="00FF119B">
              <w:rPr>
                <w:rFonts w:eastAsia="MS Mincho"/>
                <w:lang w:val="it-IT" w:eastAsia="ja-JP"/>
              </w:rPr>
              <w:t>Programma per la Trasparenza</w:t>
            </w:r>
          </w:p>
        </w:tc>
      </w:tr>
    </w:tbl>
    <w:p w14:paraId="78DC54DB" w14:textId="77777777" w:rsidR="00334687" w:rsidRPr="00FF119B" w:rsidRDefault="00277814" w:rsidP="00277814">
      <w:pPr>
        <w:pStyle w:val="Titolo3"/>
        <w:spacing w:before="0" w:after="0"/>
        <w:rPr>
          <w:caps w:val="0"/>
          <w:lang w:val="it-IT"/>
        </w:rPr>
      </w:pPr>
      <w:bookmarkStart w:id="37" w:name="_Toc536021891"/>
      <w:bookmarkStart w:id="38" w:name="_Toc536022845"/>
      <w:bookmarkStart w:id="39" w:name="_Toc87043105"/>
      <w:r w:rsidRPr="00FF119B">
        <w:rPr>
          <w:caps w:val="0"/>
          <w:lang w:val="it-IT"/>
        </w:rPr>
        <w:t xml:space="preserve">1.6 MODALITÀ DI </w:t>
      </w:r>
      <w:bookmarkEnd w:id="37"/>
      <w:bookmarkEnd w:id="38"/>
      <w:r w:rsidRPr="00FF119B">
        <w:rPr>
          <w:caps w:val="0"/>
          <w:lang w:val="it-IT"/>
        </w:rPr>
        <w:t>APPROVAZIONE DEL PTPCT</w:t>
      </w:r>
      <w:bookmarkEnd w:id="39"/>
    </w:p>
    <w:p w14:paraId="37B045F4" w14:textId="77777777" w:rsidR="00237BC9" w:rsidRPr="00FF119B" w:rsidRDefault="00A13F33" w:rsidP="00A13F33">
      <w:pPr>
        <w:rPr>
          <w:lang w:val="it-IT"/>
        </w:rPr>
      </w:pPr>
      <w:r w:rsidRPr="00FF119B">
        <w:rPr>
          <w:lang w:val="it-IT"/>
        </w:rPr>
        <w:t xml:space="preserve">Così come indicato nel P.N.A., il Piano di prevenzione di un ente, rappresenta il documento fondamentale dell’amministrazione per la definizione della strategia di prevenzione all’interno di ciascuna amministrazione. </w:t>
      </w:r>
    </w:p>
    <w:p w14:paraId="007866CE" w14:textId="53E3898E" w:rsidR="00A13F33" w:rsidRPr="00FF119B" w:rsidRDefault="00A13F33" w:rsidP="00A13F33">
      <w:pPr>
        <w:rPr>
          <w:szCs w:val="24"/>
          <w:lang w:val="it-IT"/>
        </w:rPr>
      </w:pPr>
      <w:r w:rsidRPr="00FF119B">
        <w:rPr>
          <w:szCs w:val="24"/>
          <w:lang w:val="it-IT"/>
        </w:rPr>
        <w:t>Il Piano costituisce uno strumento agile volto all'adozione di misure organizzative preordinate ad evitare fenomeni di corruzione negli enti locali per i quali si introduce una nuova attività di controllo, assegnata dalla Legge 190/2012 al RPCT, che nel Co</w:t>
      </w:r>
      <w:r w:rsidR="001A2FBA" w:rsidRPr="00FF119B">
        <w:rPr>
          <w:szCs w:val="24"/>
          <w:lang w:val="it-IT"/>
        </w:rPr>
        <w:t>mune di Nichelino, è individuata</w:t>
      </w:r>
      <w:r w:rsidRPr="00FF119B">
        <w:rPr>
          <w:szCs w:val="24"/>
          <w:lang w:val="it-IT"/>
        </w:rPr>
        <w:t xml:space="preserve"> nella figura del Segretario Generale.</w:t>
      </w:r>
    </w:p>
    <w:p w14:paraId="260C930D" w14:textId="4AA05245" w:rsidR="00A13F33" w:rsidRPr="00FF119B" w:rsidRDefault="00A13F33" w:rsidP="00A13F33">
      <w:pPr>
        <w:rPr>
          <w:szCs w:val="24"/>
          <w:lang w:val="it-IT"/>
        </w:rPr>
      </w:pPr>
      <w:r w:rsidRPr="00FF119B">
        <w:rPr>
          <w:szCs w:val="24"/>
          <w:lang w:val="it-IT"/>
        </w:rPr>
        <w:t xml:space="preserve">Il presente Piano è costruito </w:t>
      </w:r>
      <w:r w:rsidR="001A2FBA" w:rsidRPr="00FF119B">
        <w:rPr>
          <w:szCs w:val="24"/>
          <w:lang w:val="it-IT"/>
        </w:rPr>
        <w:t xml:space="preserve">con il fine di evitare la commissione di illeciti e comportamenti che in qualche maniera possano adombrare la trasparenza e la stessa correttezza della P.A., attraverso </w:t>
      </w:r>
      <w:r w:rsidRPr="00FF119B">
        <w:rPr>
          <w:szCs w:val="24"/>
          <w:lang w:val="it-IT"/>
        </w:rPr>
        <w:t xml:space="preserve">il miglioramento delle pratiche amministrative </w:t>
      </w:r>
      <w:r w:rsidR="001A2FBA" w:rsidRPr="00FF119B">
        <w:rPr>
          <w:szCs w:val="24"/>
          <w:lang w:val="it-IT"/>
        </w:rPr>
        <w:t>e</w:t>
      </w:r>
      <w:r w:rsidRPr="00FF119B">
        <w:rPr>
          <w:szCs w:val="24"/>
          <w:lang w:val="it-IT"/>
        </w:rPr>
        <w:t xml:space="preserve"> la promozione dell'etica nella Pubblica Amministrazione.</w:t>
      </w:r>
    </w:p>
    <w:p w14:paraId="751A508A" w14:textId="752A3D88" w:rsidR="00A13F33" w:rsidRPr="00FF119B" w:rsidRDefault="001A2FBA" w:rsidP="00A13F33">
      <w:pPr>
        <w:autoSpaceDE w:val="0"/>
        <w:autoSpaceDN w:val="0"/>
        <w:adjustRightInd w:val="0"/>
        <w:rPr>
          <w:szCs w:val="24"/>
          <w:lang w:val="it-IT"/>
        </w:rPr>
      </w:pPr>
      <w:r w:rsidRPr="00FF119B">
        <w:rPr>
          <w:szCs w:val="24"/>
          <w:lang w:val="it-IT"/>
        </w:rPr>
        <w:t>A tal fine risulta essenziale</w:t>
      </w:r>
      <w:r w:rsidR="00A13F33" w:rsidRPr="00FF119B">
        <w:rPr>
          <w:szCs w:val="24"/>
          <w:lang w:val="it-IT"/>
        </w:rPr>
        <w:t xml:space="preserve"> che le posizioni apicali mettano a punto un affidabile sistema di controllo Interno, individuando ex ante</w:t>
      </w:r>
      <w:r w:rsidRPr="00FF119B">
        <w:rPr>
          <w:szCs w:val="24"/>
          <w:lang w:val="it-IT"/>
        </w:rPr>
        <w:t>,</w:t>
      </w:r>
      <w:r w:rsidR="00A13F33" w:rsidRPr="00FF119B">
        <w:rPr>
          <w:szCs w:val="24"/>
          <w:lang w:val="it-IT"/>
        </w:rPr>
        <w:t xml:space="preserve"> quali tra le attività svolte dai loro dipendenti </w:t>
      </w:r>
      <w:r w:rsidRPr="00FF119B">
        <w:rPr>
          <w:szCs w:val="24"/>
          <w:lang w:val="it-IT"/>
        </w:rPr>
        <w:t>possano essere esposte</w:t>
      </w:r>
      <w:r w:rsidR="00A13F33" w:rsidRPr="00FF119B">
        <w:rPr>
          <w:szCs w:val="24"/>
          <w:lang w:val="it-IT"/>
        </w:rPr>
        <w:t xml:space="preserve"> al pericolo di corruzione</w:t>
      </w:r>
      <w:r w:rsidRPr="00FF119B">
        <w:rPr>
          <w:szCs w:val="24"/>
          <w:lang w:val="it-IT"/>
        </w:rPr>
        <w:t xml:space="preserve"> e attuando </w:t>
      </w:r>
      <w:r w:rsidR="00A13F33" w:rsidRPr="00FF119B">
        <w:rPr>
          <w:szCs w:val="24"/>
          <w:lang w:val="it-IT"/>
        </w:rPr>
        <w:t>i rimedi previsti dal Piano</w:t>
      </w:r>
      <w:r w:rsidRPr="00FF119B">
        <w:rPr>
          <w:szCs w:val="24"/>
          <w:lang w:val="it-IT"/>
        </w:rPr>
        <w:t>, da sempre, in linea con i principi contemplati nell’art. Art. 97 della Costituzione</w:t>
      </w:r>
      <w:r w:rsidR="00A13F33" w:rsidRPr="00FF119B">
        <w:rPr>
          <w:szCs w:val="24"/>
          <w:lang w:val="it-IT"/>
        </w:rPr>
        <w:t xml:space="preserve">. </w:t>
      </w:r>
    </w:p>
    <w:p w14:paraId="12864AF0" w14:textId="768223FF" w:rsidR="001E1807" w:rsidRPr="00FF119B" w:rsidRDefault="008E48F3" w:rsidP="003970C8">
      <w:pPr>
        <w:autoSpaceDE w:val="0"/>
        <w:autoSpaceDN w:val="0"/>
        <w:adjustRightInd w:val="0"/>
        <w:rPr>
          <w:rFonts w:cs="Times New Roman"/>
          <w:szCs w:val="24"/>
          <w:lang w:val="it-IT" w:bidi="ar-SA"/>
        </w:rPr>
      </w:pPr>
      <w:r w:rsidRPr="00FF119B">
        <w:rPr>
          <w:rFonts w:cs="Times New Roman"/>
          <w:szCs w:val="24"/>
          <w:lang w:val="it-IT" w:bidi="ar-SA"/>
        </w:rPr>
        <w:t>Il</w:t>
      </w:r>
      <w:r w:rsidR="00A40E0E" w:rsidRPr="00FF119B">
        <w:rPr>
          <w:rFonts w:cs="Times New Roman"/>
          <w:szCs w:val="24"/>
          <w:lang w:val="it-IT" w:bidi="ar-SA"/>
        </w:rPr>
        <w:t xml:space="preserve"> piano</w:t>
      </w:r>
      <w:r w:rsidR="001E1807" w:rsidRPr="00FF119B">
        <w:rPr>
          <w:rFonts w:cs="Times New Roman"/>
          <w:szCs w:val="24"/>
          <w:lang w:val="it-IT" w:bidi="ar-SA"/>
        </w:rPr>
        <w:t xml:space="preserve"> viene elaborato dal</w:t>
      </w:r>
      <w:r w:rsidR="003970C8" w:rsidRPr="00FF119B">
        <w:rPr>
          <w:rFonts w:cs="Times New Roman"/>
          <w:szCs w:val="24"/>
          <w:lang w:val="it-IT" w:bidi="ar-SA"/>
        </w:rPr>
        <w:t xml:space="preserve"> RPCT </w:t>
      </w:r>
      <w:r w:rsidR="001E1807" w:rsidRPr="00FF119B">
        <w:rPr>
          <w:rFonts w:cs="Times New Roman"/>
          <w:szCs w:val="24"/>
          <w:lang w:val="it-IT" w:bidi="ar-SA"/>
        </w:rPr>
        <w:t>che</w:t>
      </w:r>
      <w:r w:rsidR="003970C8" w:rsidRPr="00FF119B">
        <w:rPr>
          <w:rFonts w:cs="Times New Roman"/>
          <w:szCs w:val="24"/>
          <w:lang w:val="it-IT" w:bidi="ar-SA"/>
        </w:rPr>
        <w:t xml:space="preserve"> propone all’organo di indirizzo politico lo schema di PTPCT</w:t>
      </w:r>
      <w:r w:rsidR="001E1807" w:rsidRPr="00FF119B">
        <w:rPr>
          <w:rFonts w:cs="Times New Roman"/>
          <w:szCs w:val="24"/>
          <w:lang w:val="it-IT" w:bidi="ar-SA"/>
        </w:rPr>
        <w:t xml:space="preserve"> che deve essere approvato entro il 31 gennaio di ogni anno.</w:t>
      </w:r>
      <w:r w:rsidR="003970C8" w:rsidRPr="00FF119B">
        <w:rPr>
          <w:rFonts w:cs="Times New Roman"/>
          <w:szCs w:val="24"/>
          <w:lang w:val="it-IT" w:bidi="ar-SA"/>
        </w:rPr>
        <w:t xml:space="preserve"> </w:t>
      </w:r>
    </w:p>
    <w:p w14:paraId="4E8D35AA" w14:textId="6F09A577" w:rsidR="003970C8" w:rsidRPr="00FF119B" w:rsidRDefault="003970C8" w:rsidP="001E1807">
      <w:pPr>
        <w:autoSpaceDE w:val="0"/>
        <w:autoSpaceDN w:val="0"/>
        <w:adjustRightInd w:val="0"/>
        <w:rPr>
          <w:rFonts w:cs="Times New Roman"/>
          <w:szCs w:val="24"/>
          <w:lang w:val="it-IT" w:bidi="ar-SA"/>
        </w:rPr>
      </w:pPr>
      <w:r w:rsidRPr="00FF119B">
        <w:rPr>
          <w:rFonts w:cs="Times New Roman"/>
          <w:szCs w:val="24"/>
          <w:lang w:val="it-IT" w:bidi="ar-SA"/>
        </w:rPr>
        <w:t>L'attività di elaborazione del piano non può essere affidata a sogge</w:t>
      </w:r>
      <w:r w:rsidR="001E1807" w:rsidRPr="00FF119B">
        <w:rPr>
          <w:rFonts w:cs="Times New Roman"/>
          <w:szCs w:val="24"/>
          <w:lang w:val="it-IT" w:bidi="ar-SA"/>
        </w:rPr>
        <w:t>tti esterni all'amministrazione ed è obbligatoria</w:t>
      </w:r>
      <w:r w:rsidRPr="00FF119B">
        <w:rPr>
          <w:rFonts w:cs="Times New Roman"/>
          <w:szCs w:val="24"/>
          <w:lang w:val="it-IT" w:bidi="ar-SA"/>
        </w:rPr>
        <w:t xml:space="preserve"> (comunicato del Presidente ANAC 16 marzo 2018).</w:t>
      </w:r>
    </w:p>
    <w:p w14:paraId="1F956C70" w14:textId="1B050B01" w:rsidR="00277814" w:rsidRPr="00FF119B" w:rsidRDefault="00277814" w:rsidP="00277814">
      <w:pPr>
        <w:autoSpaceDE w:val="0"/>
        <w:autoSpaceDN w:val="0"/>
        <w:adjustRightInd w:val="0"/>
        <w:spacing w:after="0"/>
        <w:rPr>
          <w:rFonts w:eastAsia="MS Mincho"/>
          <w:lang w:val="it-IT" w:eastAsia="ja-JP"/>
        </w:rPr>
      </w:pPr>
      <w:r w:rsidRPr="00FF119B">
        <w:rPr>
          <w:rFonts w:eastAsia="MS Mincho"/>
          <w:lang w:val="it-IT" w:eastAsia="ja-JP"/>
        </w:rPr>
        <w:t xml:space="preserve">Ciò premesso, per l'elaborazione del </w:t>
      </w:r>
      <w:r w:rsidR="00A40E0E" w:rsidRPr="00FF119B">
        <w:rPr>
          <w:rFonts w:cs="Times New Roman"/>
          <w:szCs w:val="24"/>
          <w:lang w:val="it-IT" w:bidi="ar-SA"/>
        </w:rPr>
        <w:t xml:space="preserve">PTPCT </w:t>
      </w:r>
      <w:r w:rsidRPr="00FF119B">
        <w:rPr>
          <w:rFonts w:eastAsia="MS Mincho"/>
          <w:lang w:val="it-IT" w:eastAsia="ja-JP"/>
        </w:rPr>
        <w:t xml:space="preserve">dell'Ente è stata seguita la procedura di consultazione di seguito descritta: </w:t>
      </w:r>
    </w:p>
    <w:p w14:paraId="426DCFC4" w14:textId="77777777" w:rsidR="00277814" w:rsidRPr="00FF119B" w:rsidRDefault="00277814" w:rsidP="00277814">
      <w:pPr>
        <w:rPr>
          <w:rFonts w:eastAsia="MS Mincho"/>
          <w:lang w:val="it-IT" w:eastAsia="ja-JP"/>
        </w:rPr>
      </w:pPr>
      <w:r w:rsidRPr="00FF119B">
        <w:rPr>
          <w:rFonts w:eastAsia="MS Mincho"/>
          <w:lang w:val="it-IT" w:eastAsia="ja-JP"/>
        </w:rPr>
        <w:t xml:space="preserve">- l’avviso pubblico sul sito web dell'Ente per: </w:t>
      </w:r>
    </w:p>
    <w:p w14:paraId="09C86C32" w14:textId="77777777" w:rsidR="00277814" w:rsidRPr="00FF119B" w:rsidRDefault="00277814" w:rsidP="00A40E0E">
      <w:pPr>
        <w:ind w:left="708"/>
        <w:rPr>
          <w:rFonts w:eastAsia="MS Mincho"/>
          <w:lang w:val="it-IT" w:eastAsia="ja-JP"/>
        </w:rPr>
      </w:pPr>
      <w:r w:rsidRPr="00FF119B">
        <w:rPr>
          <w:rFonts w:eastAsia="MS Mincho"/>
          <w:lang w:val="it-IT" w:eastAsia="ja-JP"/>
        </w:rPr>
        <w:t>a) acquisizione delle proposte da parte di stakeholders esterni, a seguito di pubblicazione di apposito avviso di consultazione pubblica, in atti.</w:t>
      </w:r>
    </w:p>
    <w:p w14:paraId="68EB7368" w14:textId="77777777" w:rsidR="00277814" w:rsidRPr="00FF119B" w:rsidRDefault="00277814" w:rsidP="00A40E0E">
      <w:pPr>
        <w:ind w:left="708"/>
        <w:rPr>
          <w:rFonts w:eastAsia="MS Mincho"/>
          <w:lang w:val="it-IT" w:eastAsia="ja-JP"/>
        </w:rPr>
      </w:pPr>
      <w:r w:rsidRPr="00FF119B">
        <w:rPr>
          <w:rFonts w:eastAsia="MS Mincho"/>
          <w:lang w:val="it-IT" w:eastAsia="ja-JP"/>
        </w:rPr>
        <w:t>b) acquisizione delle proposte da parte dei dirigenti, responsabili di posizione organizzativa, quali stakeholders interni, anch'esse in atti.</w:t>
      </w:r>
    </w:p>
    <w:p w14:paraId="2BB7544B" w14:textId="384229F5" w:rsidR="003970C8" w:rsidRPr="00FF119B" w:rsidRDefault="003970C8" w:rsidP="003970C8">
      <w:pPr>
        <w:autoSpaceDE w:val="0"/>
        <w:autoSpaceDN w:val="0"/>
        <w:adjustRightInd w:val="0"/>
        <w:rPr>
          <w:rFonts w:eastAsia="MS Mincho"/>
          <w:lang w:val="it-IT" w:eastAsia="ja-JP"/>
        </w:rPr>
      </w:pPr>
      <w:r w:rsidRPr="00FF119B">
        <w:rPr>
          <w:rFonts w:cs="Times New Roman"/>
          <w:szCs w:val="24"/>
          <w:lang w:val="it-IT" w:bidi="ar-SA"/>
        </w:rPr>
        <w:t xml:space="preserve">Nello specifico, dopo l’approvazione del presente PTPCT da parte della Giunta Comunale, allo scopo di assicurare il coinvolgimento degli stakeholders e degli organi politici, verrà disposta la pubblicazione di un avviso sul sito istituzionale, </w:t>
      </w:r>
      <w:r w:rsidR="001E1807" w:rsidRPr="00FF119B">
        <w:rPr>
          <w:rFonts w:cs="Times New Roman"/>
          <w:szCs w:val="24"/>
          <w:lang w:val="it-IT" w:bidi="ar-SA"/>
        </w:rPr>
        <w:t>affinché</w:t>
      </w:r>
      <w:r w:rsidRPr="00FF119B">
        <w:rPr>
          <w:rFonts w:cs="Times New Roman"/>
          <w:szCs w:val="24"/>
          <w:lang w:val="it-IT" w:bidi="ar-SA"/>
        </w:rPr>
        <w:t xml:space="preserve"> chiunque possa presentare osservazioni e suggerimenti utili per l’aggiornamento del PTPCT entro il 30 giugno c.a..</w:t>
      </w:r>
    </w:p>
    <w:p w14:paraId="33299039" w14:textId="77777777" w:rsidR="00277814" w:rsidRPr="00FF119B" w:rsidRDefault="00277814" w:rsidP="00277814">
      <w:pPr>
        <w:autoSpaceDE w:val="0"/>
        <w:autoSpaceDN w:val="0"/>
        <w:adjustRightInd w:val="0"/>
        <w:rPr>
          <w:rFonts w:cs="Times New Roman"/>
          <w:szCs w:val="24"/>
          <w:lang w:val="it-IT" w:bidi="ar-SA"/>
        </w:rPr>
      </w:pPr>
      <w:r w:rsidRPr="00FF119B">
        <w:rPr>
          <w:rFonts w:cs="Times New Roman"/>
          <w:szCs w:val="24"/>
          <w:lang w:val="it-IT" w:bidi="ar-SA"/>
        </w:rPr>
        <w:t>L’Amministrazione Comunale si impegna inoltre ad esaminare annualmente in apposita commissione consiliare il presente Piano, entro il 31 marzo, e a recepire nel medesimo, in aggiornamento successivo, le eventuali proposte ed annotazioni presentate dagli organi politici.</w:t>
      </w:r>
    </w:p>
    <w:p w14:paraId="21D301DF" w14:textId="77777777" w:rsidR="001E1807" w:rsidRPr="00FF119B" w:rsidRDefault="001E1807" w:rsidP="00277814">
      <w:pPr>
        <w:autoSpaceDE w:val="0"/>
        <w:autoSpaceDN w:val="0"/>
        <w:adjustRightInd w:val="0"/>
        <w:rPr>
          <w:rFonts w:cs="Times New Roman"/>
          <w:szCs w:val="24"/>
          <w:lang w:val="it-IT" w:bidi="ar-SA"/>
        </w:rPr>
      </w:pPr>
      <w:r w:rsidRPr="00FF119B">
        <w:rPr>
          <w:rFonts w:cs="Times New Roman"/>
          <w:szCs w:val="24"/>
          <w:lang w:val="it-IT" w:bidi="ar-SA"/>
        </w:rPr>
        <w:t>Infine i</w:t>
      </w:r>
      <w:r w:rsidR="00277814" w:rsidRPr="00FF119B">
        <w:rPr>
          <w:rFonts w:cs="Times New Roman"/>
          <w:szCs w:val="24"/>
          <w:lang w:val="it-IT" w:bidi="ar-SA"/>
        </w:rPr>
        <w:t>l comma 8 dell'art. 1 della legge 190/2012, prevede che il PTPCT d</w:t>
      </w:r>
      <w:r w:rsidRPr="00FF119B">
        <w:rPr>
          <w:rFonts w:cs="Times New Roman"/>
          <w:szCs w:val="24"/>
          <w:lang w:val="it-IT" w:bidi="ar-SA"/>
        </w:rPr>
        <w:t xml:space="preserve">ebba essere trasmesso all’ANAC, </w:t>
      </w:r>
      <w:r w:rsidR="00277814" w:rsidRPr="00FF119B">
        <w:rPr>
          <w:rFonts w:cs="Times New Roman"/>
          <w:szCs w:val="24"/>
          <w:lang w:val="it-IT" w:bidi="ar-SA"/>
        </w:rPr>
        <w:t>attraverso il nuovo applicativo elaborato dall'Autorità ed accessibile dal sito della stessa ANAC</w:t>
      </w:r>
      <w:r w:rsidRPr="00FF119B">
        <w:rPr>
          <w:rFonts w:cs="Times New Roman"/>
          <w:szCs w:val="24"/>
          <w:lang w:val="it-IT" w:bidi="ar-SA"/>
        </w:rPr>
        <w:t xml:space="preserve"> e </w:t>
      </w:r>
      <w:r w:rsidR="00277814" w:rsidRPr="00FF119B">
        <w:rPr>
          <w:rFonts w:cs="Times New Roman"/>
          <w:szCs w:val="24"/>
          <w:lang w:val="it-IT" w:bidi="ar-SA"/>
        </w:rPr>
        <w:t xml:space="preserve">pubblicato in "amministrazione trasparente". </w:t>
      </w:r>
    </w:p>
    <w:p w14:paraId="66869500" w14:textId="76AB39BD" w:rsidR="00277814" w:rsidRPr="00FF119B" w:rsidRDefault="00277814" w:rsidP="00277814">
      <w:pPr>
        <w:autoSpaceDE w:val="0"/>
        <w:autoSpaceDN w:val="0"/>
        <w:adjustRightInd w:val="0"/>
        <w:rPr>
          <w:rFonts w:cs="Times New Roman"/>
          <w:szCs w:val="24"/>
          <w:lang w:val="it-IT" w:bidi="ar-SA"/>
        </w:rPr>
      </w:pPr>
      <w:r w:rsidRPr="00FF119B">
        <w:rPr>
          <w:rFonts w:cs="Times New Roman"/>
          <w:szCs w:val="24"/>
          <w:lang w:val="it-IT" w:bidi="ar-SA"/>
        </w:rPr>
        <w:t>I piani devono rimanere pubblicati sul sito unitamente a quelli degli anni precedenti.</w:t>
      </w:r>
    </w:p>
    <w:p w14:paraId="540F05A1" w14:textId="77777777" w:rsidR="008E57DE" w:rsidRPr="00FF119B" w:rsidRDefault="009F6AD8" w:rsidP="00B41BC5">
      <w:pPr>
        <w:pStyle w:val="Titolo3"/>
        <w:rPr>
          <w:lang w:val="it-IT"/>
        </w:rPr>
      </w:pPr>
      <w:bookmarkStart w:id="40" w:name="_Toc536021893"/>
      <w:bookmarkStart w:id="41" w:name="_Toc536022847"/>
      <w:bookmarkStart w:id="42" w:name="_Toc87043106"/>
      <w:bookmarkEnd w:id="20"/>
      <w:bookmarkEnd w:id="21"/>
      <w:bookmarkEnd w:id="22"/>
      <w:r w:rsidRPr="00FF119B">
        <w:rPr>
          <w:caps w:val="0"/>
          <w:lang w:val="it-IT"/>
        </w:rPr>
        <w:lastRenderedPageBreak/>
        <w:t>1.</w:t>
      </w:r>
      <w:r w:rsidR="00A86FD1" w:rsidRPr="00FF119B">
        <w:rPr>
          <w:caps w:val="0"/>
          <w:lang w:val="it-IT"/>
        </w:rPr>
        <w:t>7</w:t>
      </w:r>
      <w:r w:rsidRPr="00FF119B">
        <w:rPr>
          <w:caps w:val="0"/>
          <w:lang w:val="it-IT"/>
        </w:rPr>
        <w:t xml:space="preserve"> LE FASI</w:t>
      </w:r>
      <w:bookmarkEnd w:id="40"/>
      <w:bookmarkEnd w:id="41"/>
      <w:bookmarkEnd w:id="42"/>
    </w:p>
    <w:p w14:paraId="5F57C927" w14:textId="5F1C091F" w:rsidR="008E57DE" w:rsidRPr="00FF119B" w:rsidRDefault="008E57DE" w:rsidP="008E57DE">
      <w:pPr>
        <w:autoSpaceDE w:val="0"/>
        <w:autoSpaceDN w:val="0"/>
        <w:adjustRightInd w:val="0"/>
        <w:rPr>
          <w:szCs w:val="24"/>
          <w:lang w:val="it-IT"/>
        </w:rPr>
      </w:pPr>
      <w:r w:rsidRPr="00FF119B">
        <w:rPr>
          <w:szCs w:val="24"/>
          <w:lang w:val="it-IT"/>
        </w:rPr>
        <w:t>Il Piano Triennale di prevenzione della corruzione è approvato entro il 31 gennaio</w:t>
      </w:r>
      <w:r w:rsidR="001E1807" w:rsidRPr="00FF119B">
        <w:rPr>
          <w:szCs w:val="24"/>
          <w:lang w:val="it-IT"/>
        </w:rPr>
        <w:t xml:space="preserve"> -</w:t>
      </w:r>
      <w:r w:rsidR="006A6345" w:rsidRPr="00FF119B">
        <w:rPr>
          <w:szCs w:val="24"/>
          <w:lang w:val="it-IT"/>
        </w:rPr>
        <w:t xml:space="preserve">per il 2021 è stata concessa una </w:t>
      </w:r>
      <w:r w:rsidR="007F2E83" w:rsidRPr="00FF119B">
        <w:rPr>
          <w:szCs w:val="24"/>
          <w:lang w:val="it-IT"/>
        </w:rPr>
        <w:t>proroga</w:t>
      </w:r>
      <w:r w:rsidR="006A6345" w:rsidRPr="00FF119B">
        <w:rPr>
          <w:szCs w:val="24"/>
          <w:lang w:val="it-IT"/>
        </w:rPr>
        <w:t xml:space="preserve"> per l’approvazione entro il 31 marzo</w:t>
      </w:r>
      <w:r w:rsidRPr="00FF119B">
        <w:rPr>
          <w:szCs w:val="24"/>
          <w:lang w:val="it-IT"/>
        </w:rPr>
        <w:t>.</w:t>
      </w:r>
    </w:p>
    <w:p w14:paraId="45CCCAF0" w14:textId="5842BC36" w:rsidR="008E57DE" w:rsidRPr="00FF119B" w:rsidRDefault="008E57DE" w:rsidP="008E57DE">
      <w:pPr>
        <w:autoSpaceDE w:val="0"/>
        <w:autoSpaceDN w:val="0"/>
        <w:adjustRightInd w:val="0"/>
        <w:rPr>
          <w:szCs w:val="24"/>
          <w:lang w:val="it-IT"/>
        </w:rPr>
      </w:pPr>
      <w:r w:rsidRPr="00FF119B">
        <w:rPr>
          <w:szCs w:val="24"/>
          <w:lang w:val="it-IT"/>
        </w:rPr>
        <w:t>Orga</w:t>
      </w:r>
      <w:r w:rsidR="001E1807" w:rsidRPr="00FF119B">
        <w:rPr>
          <w:szCs w:val="24"/>
          <w:lang w:val="it-IT"/>
        </w:rPr>
        <w:t>no competente all’approvazione è</w:t>
      </w:r>
      <w:r w:rsidRPr="00FF119B">
        <w:rPr>
          <w:szCs w:val="24"/>
          <w:lang w:val="it-IT"/>
        </w:rPr>
        <w:t xml:space="preserve"> la Giunta Comunale, su proposta del Segretario Generale, RPCT del Comune di Nichelino.</w:t>
      </w:r>
    </w:p>
    <w:p w14:paraId="5C9236FF" w14:textId="77777777" w:rsidR="008E57DE" w:rsidRPr="00FF119B" w:rsidRDefault="008E57DE" w:rsidP="008E57DE">
      <w:pPr>
        <w:autoSpaceDE w:val="0"/>
        <w:autoSpaceDN w:val="0"/>
        <w:adjustRightInd w:val="0"/>
        <w:rPr>
          <w:szCs w:val="24"/>
          <w:lang w:val="it-IT"/>
        </w:rPr>
      </w:pPr>
      <w:r w:rsidRPr="00FF119B">
        <w:rPr>
          <w:szCs w:val="24"/>
          <w:lang w:val="it-IT"/>
        </w:rPr>
        <w:t xml:space="preserve">Si è ritenuto opportuno proseguire nella stesura del </w:t>
      </w:r>
      <w:r w:rsidR="00D46864" w:rsidRPr="00FF119B">
        <w:rPr>
          <w:szCs w:val="24"/>
          <w:lang w:val="it-IT"/>
        </w:rPr>
        <w:t>PTPC</w:t>
      </w:r>
      <w:r w:rsidRPr="00FF119B">
        <w:rPr>
          <w:szCs w:val="24"/>
          <w:lang w:val="it-IT"/>
        </w:rPr>
        <w:t xml:space="preserve"> seguendo le linee di indirizzo già individuate in precedenza nella conferenza consigliare dei capigruppo del 28 dicembre 2016.</w:t>
      </w:r>
    </w:p>
    <w:p w14:paraId="7054BE5C" w14:textId="77777777" w:rsidR="008E57DE" w:rsidRPr="00FF119B" w:rsidRDefault="009F6AD8" w:rsidP="00C502F8">
      <w:pPr>
        <w:pStyle w:val="Titolo4"/>
        <w:rPr>
          <w:szCs w:val="20"/>
          <w:lang w:val="it-IT"/>
        </w:rPr>
      </w:pPr>
      <w:bookmarkStart w:id="43" w:name="_Toc536022848"/>
      <w:bookmarkStart w:id="44" w:name="_Toc87043107"/>
      <w:r w:rsidRPr="00FF119B">
        <w:rPr>
          <w:caps w:val="0"/>
          <w:lang w:val="it-IT"/>
        </w:rPr>
        <w:t>1.</w:t>
      </w:r>
      <w:r w:rsidR="00A86FD1" w:rsidRPr="00FF119B">
        <w:rPr>
          <w:caps w:val="0"/>
          <w:lang w:val="it-IT"/>
        </w:rPr>
        <w:t>7</w:t>
      </w:r>
      <w:r w:rsidRPr="00FF119B">
        <w:rPr>
          <w:caps w:val="0"/>
          <w:lang w:val="it-IT"/>
        </w:rPr>
        <w:t>.1 IL PERCORSO DI REDAZIONE E APPR</w:t>
      </w:r>
      <w:r w:rsidRPr="00FF119B">
        <w:rPr>
          <w:caps w:val="0"/>
          <w:szCs w:val="20"/>
          <w:lang w:val="it-IT"/>
        </w:rPr>
        <w:t>OVAZIONE DEL PTPC</w:t>
      </w:r>
      <w:bookmarkEnd w:id="43"/>
      <w:bookmarkEnd w:id="44"/>
      <w:r w:rsidRPr="00FF119B">
        <w:rPr>
          <w:caps w:val="0"/>
          <w:szCs w:val="20"/>
          <w:lang w:val="it-IT"/>
        </w:rPr>
        <w:t xml:space="preserve"> </w:t>
      </w:r>
    </w:p>
    <w:tbl>
      <w:tblPr>
        <w:tblpPr w:leftFromText="141" w:rightFromText="141" w:vertAnchor="text" w:horzAnchor="margin" w:tblpY="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2145"/>
        <w:gridCol w:w="2479"/>
        <w:gridCol w:w="2479"/>
      </w:tblGrid>
      <w:tr w:rsidR="008E57DE" w:rsidRPr="00FF119B" w14:paraId="0660665C" w14:textId="77777777" w:rsidTr="001E0B29">
        <w:trPr>
          <w:trHeight w:val="274"/>
        </w:trPr>
        <w:tc>
          <w:tcPr>
            <w:tcW w:w="2430" w:type="dxa"/>
            <w:shd w:val="clear" w:color="auto" w:fill="C6D9F1" w:themeFill="text2" w:themeFillTint="33"/>
          </w:tcPr>
          <w:p w14:paraId="7E17B492" w14:textId="77777777" w:rsidR="008E57DE" w:rsidRPr="00FF119B" w:rsidRDefault="001E0B29" w:rsidP="001E0B29">
            <w:pPr>
              <w:autoSpaceDE w:val="0"/>
              <w:autoSpaceDN w:val="0"/>
              <w:adjustRightInd w:val="0"/>
              <w:jc w:val="center"/>
              <w:rPr>
                <w:rFonts w:cstheme="minorHAnsi"/>
                <w:b/>
                <w:color w:val="000000" w:themeColor="text1"/>
                <w:sz w:val="20"/>
                <w:lang w:val="it-IT"/>
              </w:rPr>
            </w:pPr>
            <w:r w:rsidRPr="00FF119B">
              <w:rPr>
                <w:rFonts w:cstheme="minorHAnsi"/>
                <w:b/>
                <w:color w:val="000000" w:themeColor="text1"/>
                <w:sz w:val="20"/>
                <w:lang w:val="it-IT"/>
              </w:rPr>
              <w:t>Entro il 30 dicembre</w:t>
            </w:r>
          </w:p>
        </w:tc>
        <w:tc>
          <w:tcPr>
            <w:tcW w:w="2145" w:type="dxa"/>
            <w:shd w:val="clear" w:color="auto" w:fill="C6D9F1" w:themeFill="text2" w:themeFillTint="33"/>
          </w:tcPr>
          <w:p w14:paraId="6E774DA1" w14:textId="77777777" w:rsidR="008E57DE" w:rsidRPr="00FF119B" w:rsidRDefault="008E57DE" w:rsidP="001E0B29">
            <w:pPr>
              <w:tabs>
                <w:tab w:val="left" w:pos="851"/>
              </w:tabs>
              <w:jc w:val="center"/>
              <w:rPr>
                <w:rFonts w:cstheme="minorHAnsi"/>
                <w:b/>
                <w:color w:val="000000" w:themeColor="text1"/>
                <w:sz w:val="20"/>
                <w:lang w:val="it-IT"/>
              </w:rPr>
            </w:pPr>
            <w:r w:rsidRPr="00FF119B">
              <w:rPr>
                <w:rFonts w:cstheme="minorHAnsi"/>
                <w:b/>
                <w:color w:val="000000" w:themeColor="text1"/>
                <w:sz w:val="20"/>
                <w:lang w:val="it-IT"/>
              </w:rPr>
              <w:t>Entro il 31 gennaio</w:t>
            </w:r>
          </w:p>
        </w:tc>
        <w:tc>
          <w:tcPr>
            <w:tcW w:w="2479" w:type="dxa"/>
            <w:shd w:val="clear" w:color="auto" w:fill="C6D9F1" w:themeFill="text2" w:themeFillTint="33"/>
          </w:tcPr>
          <w:p w14:paraId="71EA1EC8" w14:textId="77777777" w:rsidR="008E57DE" w:rsidRPr="00FF119B" w:rsidRDefault="00694C5D" w:rsidP="00694C5D">
            <w:pPr>
              <w:tabs>
                <w:tab w:val="left" w:pos="851"/>
              </w:tabs>
              <w:jc w:val="center"/>
              <w:rPr>
                <w:rFonts w:cstheme="minorHAnsi"/>
                <w:b/>
                <w:color w:val="000000" w:themeColor="text1"/>
                <w:sz w:val="20"/>
                <w:lang w:val="it-IT"/>
              </w:rPr>
            </w:pPr>
            <w:r w:rsidRPr="00FF119B">
              <w:rPr>
                <w:rFonts w:cstheme="minorHAnsi"/>
                <w:b/>
                <w:color w:val="000000" w:themeColor="text1"/>
                <w:sz w:val="20"/>
                <w:lang w:val="it-IT"/>
              </w:rPr>
              <w:t>Entro fine maggio</w:t>
            </w:r>
          </w:p>
        </w:tc>
        <w:tc>
          <w:tcPr>
            <w:tcW w:w="2479" w:type="dxa"/>
            <w:shd w:val="clear" w:color="auto" w:fill="C6D9F1" w:themeFill="text2" w:themeFillTint="33"/>
          </w:tcPr>
          <w:p w14:paraId="3DABE441" w14:textId="77777777" w:rsidR="008E57DE" w:rsidRPr="00FF119B" w:rsidRDefault="008E57DE" w:rsidP="00694C5D">
            <w:pPr>
              <w:tabs>
                <w:tab w:val="left" w:pos="851"/>
              </w:tabs>
              <w:jc w:val="center"/>
              <w:rPr>
                <w:rFonts w:cstheme="minorHAnsi"/>
                <w:b/>
                <w:color w:val="000000" w:themeColor="text1"/>
                <w:sz w:val="20"/>
                <w:lang w:val="it-IT"/>
              </w:rPr>
            </w:pPr>
            <w:r w:rsidRPr="00FF119B">
              <w:rPr>
                <w:rFonts w:cstheme="minorHAnsi"/>
                <w:b/>
                <w:color w:val="000000" w:themeColor="text1"/>
                <w:sz w:val="20"/>
                <w:lang w:val="it-IT"/>
              </w:rPr>
              <w:t xml:space="preserve">Entro </w:t>
            </w:r>
            <w:r w:rsidR="00694C5D" w:rsidRPr="00FF119B">
              <w:rPr>
                <w:rFonts w:cstheme="minorHAnsi"/>
                <w:b/>
                <w:color w:val="000000" w:themeColor="text1"/>
                <w:sz w:val="20"/>
                <w:lang w:val="it-IT"/>
              </w:rPr>
              <w:t>fine luglio</w:t>
            </w:r>
          </w:p>
        </w:tc>
      </w:tr>
      <w:tr w:rsidR="008E57DE" w:rsidRPr="00FF119B" w14:paraId="5536D9C2" w14:textId="77777777" w:rsidTr="000C5AD4">
        <w:trPr>
          <w:trHeight w:val="1266"/>
        </w:trPr>
        <w:tc>
          <w:tcPr>
            <w:tcW w:w="2430" w:type="dxa"/>
            <w:shd w:val="clear" w:color="auto" w:fill="auto"/>
          </w:tcPr>
          <w:p w14:paraId="3B439B9B" w14:textId="77777777" w:rsidR="008E57DE" w:rsidRPr="00FF119B" w:rsidRDefault="008E57DE" w:rsidP="00080049">
            <w:pPr>
              <w:tabs>
                <w:tab w:val="left" w:pos="851"/>
              </w:tabs>
              <w:rPr>
                <w:rFonts w:cstheme="minorHAnsi"/>
                <w:sz w:val="20"/>
                <w:lang w:val="it-IT"/>
              </w:rPr>
            </w:pPr>
            <w:r w:rsidRPr="00FF119B">
              <w:rPr>
                <w:rFonts w:cstheme="minorHAnsi"/>
                <w:sz w:val="20"/>
                <w:lang w:val="it-IT"/>
              </w:rPr>
              <w:t xml:space="preserve">Il Segretario Generale supportato dall’Ufficio Staff-anticorruzione e dal Comitato Dirigenti elabora e propone il </w:t>
            </w:r>
            <w:r w:rsidR="00D46864" w:rsidRPr="00FF119B">
              <w:rPr>
                <w:rFonts w:cstheme="minorHAnsi"/>
                <w:sz w:val="20"/>
                <w:lang w:val="it-IT"/>
              </w:rPr>
              <w:t>PTPC</w:t>
            </w:r>
            <w:r w:rsidRPr="00FF119B">
              <w:rPr>
                <w:rFonts w:cstheme="minorHAnsi"/>
                <w:sz w:val="20"/>
                <w:lang w:val="it-IT"/>
              </w:rPr>
              <w:t xml:space="preserve"> .</w:t>
            </w:r>
          </w:p>
        </w:tc>
        <w:tc>
          <w:tcPr>
            <w:tcW w:w="2145" w:type="dxa"/>
            <w:shd w:val="clear" w:color="auto" w:fill="auto"/>
          </w:tcPr>
          <w:p w14:paraId="2BB56E63" w14:textId="77777777" w:rsidR="008E57DE" w:rsidRPr="00FF119B" w:rsidRDefault="008E57DE" w:rsidP="00080049">
            <w:pPr>
              <w:rPr>
                <w:rFonts w:cstheme="minorHAnsi"/>
                <w:sz w:val="20"/>
                <w:lang w:val="it-IT"/>
              </w:rPr>
            </w:pPr>
            <w:r w:rsidRPr="00FF119B">
              <w:rPr>
                <w:rFonts w:cstheme="minorHAnsi"/>
                <w:sz w:val="20"/>
                <w:lang w:val="it-IT"/>
              </w:rPr>
              <w:t>La</w:t>
            </w:r>
            <w:r w:rsidR="00080049" w:rsidRPr="00FF119B">
              <w:rPr>
                <w:rFonts w:cstheme="minorHAnsi"/>
                <w:sz w:val="20"/>
                <w:lang w:val="it-IT"/>
              </w:rPr>
              <w:t xml:space="preserve"> </w:t>
            </w:r>
            <w:r w:rsidRPr="00FF119B">
              <w:rPr>
                <w:rFonts w:cstheme="minorHAnsi"/>
                <w:sz w:val="20"/>
                <w:lang w:val="it-IT"/>
              </w:rPr>
              <w:t>Giunta Comunale approva il P</w:t>
            </w:r>
            <w:r w:rsidR="00080049" w:rsidRPr="00FF119B">
              <w:rPr>
                <w:rFonts w:cstheme="minorHAnsi"/>
                <w:sz w:val="20"/>
                <w:lang w:val="it-IT"/>
              </w:rPr>
              <w:t>.</w:t>
            </w:r>
            <w:r w:rsidRPr="00FF119B">
              <w:rPr>
                <w:rFonts w:cstheme="minorHAnsi"/>
                <w:sz w:val="20"/>
                <w:lang w:val="it-IT"/>
              </w:rPr>
              <w:t>T</w:t>
            </w:r>
            <w:r w:rsidR="00080049" w:rsidRPr="00FF119B">
              <w:rPr>
                <w:rFonts w:cstheme="minorHAnsi"/>
                <w:sz w:val="20"/>
                <w:lang w:val="it-IT"/>
              </w:rPr>
              <w:t>.</w:t>
            </w:r>
            <w:r w:rsidRPr="00FF119B">
              <w:rPr>
                <w:rFonts w:cstheme="minorHAnsi"/>
                <w:sz w:val="20"/>
                <w:lang w:val="it-IT"/>
              </w:rPr>
              <w:t>P</w:t>
            </w:r>
            <w:r w:rsidR="00080049" w:rsidRPr="00FF119B">
              <w:rPr>
                <w:rFonts w:cstheme="minorHAnsi"/>
                <w:sz w:val="20"/>
                <w:lang w:val="it-IT"/>
              </w:rPr>
              <w:t>.</w:t>
            </w:r>
            <w:r w:rsidRPr="00FF119B">
              <w:rPr>
                <w:rFonts w:cstheme="minorHAnsi"/>
                <w:sz w:val="20"/>
                <w:lang w:val="it-IT"/>
              </w:rPr>
              <w:t>C</w:t>
            </w:r>
            <w:r w:rsidR="00080049" w:rsidRPr="00FF119B">
              <w:rPr>
                <w:rFonts w:cstheme="minorHAnsi"/>
                <w:sz w:val="20"/>
                <w:lang w:val="it-IT"/>
              </w:rPr>
              <w:t>.</w:t>
            </w:r>
            <w:r w:rsidRPr="00FF119B">
              <w:rPr>
                <w:rFonts w:cstheme="minorHAnsi"/>
                <w:sz w:val="20"/>
                <w:lang w:val="it-IT"/>
              </w:rPr>
              <w:t>T</w:t>
            </w:r>
            <w:r w:rsidR="00080049" w:rsidRPr="00FF119B">
              <w:rPr>
                <w:rFonts w:cstheme="minorHAnsi"/>
                <w:sz w:val="20"/>
                <w:lang w:val="it-IT"/>
              </w:rPr>
              <w:t>.</w:t>
            </w:r>
            <w:r w:rsidRPr="00FF119B">
              <w:rPr>
                <w:rFonts w:cstheme="minorHAnsi"/>
                <w:sz w:val="20"/>
                <w:lang w:val="it-IT"/>
              </w:rPr>
              <w:t xml:space="preserve"> comprensivo della mappatura dei processi.</w:t>
            </w:r>
          </w:p>
        </w:tc>
        <w:tc>
          <w:tcPr>
            <w:tcW w:w="2479" w:type="dxa"/>
          </w:tcPr>
          <w:p w14:paraId="6A58A713" w14:textId="77777777" w:rsidR="008E57DE" w:rsidRPr="00FF119B" w:rsidRDefault="008E57DE" w:rsidP="00080049">
            <w:pPr>
              <w:rPr>
                <w:rFonts w:cstheme="minorHAnsi"/>
                <w:sz w:val="20"/>
                <w:lang w:val="it-IT"/>
              </w:rPr>
            </w:pPr>
            <w:r w:rsidRPr="00FF119B">
              <w:rPr>
                <w:rFonts w:cstheme="minorHAnsi"/>
                <w:sz w:val="20"/>
                <w:lang w:val="it-IT"/>
              </w:rPr>
              <w:t>Viene avviata un’ulteriore</w:t>
            </w:r>
            <w:r w:rsidRPr="00FF119B">
              <w:rPr>
                <w:rFonts w:cstheme="minorHAnsi"/>
                <w:b/>
                <w:bCs/>
                <w:sz w:val="20"/>
                <w:lang w:val="it-IT"/>
              </w:rPr>
              <w:t xml:space="preserve"> fase di consultazione pubblica</w:t>
            </w:r>
            <w:r w:rsidRPr="00FF119B">
              <w:rPr>
                <w:rFonts w:cstheme="minorHAnsi"/>
                <w:sz w:val="20"/>
                <w:lang w:val="it-IT"/>
              </w:rPr>
              <w:t xml:space="preserve"> finalizzata ad acquisire eventuali </w:t>
            </w:r>
            <w:r w:rsidRPr="00FF119B">
              <w:rPr>
                <w:rFonts w:cstheme="minorHAnsi"/>
                <w:b/>
                <w:bCs/>
                <w:sz w:val="20"/>
                <w:lang w:val="it-IT"/>
              </w:rPr>
              <w:t>proposte ed osservazioni</w:t>
            </w:r>
            <w:r w:rsidRPr="00FF119B">
              <w:rPr>
                <w:rFonts w:cstheme="minorHAnsi"/>
                <w:sz w:val="20"/>
                <w:lang w:val="it-IT"/>
              </w:rPr>
              <w:t xml:space="preserve"> sulla mappatura dei processi individuati. Le osservazioni devono pervenire entro un termine prefissato (30 aprile)</w:t>
            </w:r>
          </w:p>
        </w:tc>
        <w:tc>
          <w:tcPr>
            <w:tcW w:w="2479" w:type="dxa"/>
            <w:shd w:val="clear" w:color="auto" w:fill="auto"/>
          </w:tcPr>
          <w:p w14:paraId="660E7F4F" w14:textId="77777777" w:rsidR="008E57DE" w:rsidRPr="00FF119B" w:rsidRDefault="008E57DE" w:rsidP="00080049">
            <w:pPr>
              <w:tabs>
                <w:tab w:val="left" w:pos="851"/>
              </w:tabs>
              <w:rPr>
                <w:rFonts w:cstheme="minorHAnsi"/>
                <w:sz w:val="20"/>
                <w:lang w:val="it-IT"/>
              </w:rPr>
            </w:pPr>
            <w:r w:rsidRPr="00FF119B">
              <w:rPr>
                <w:rFonts w:cstheme="minorHAnsi"/>
                <w:sz w:val="20"/>
                <w:lang w:val="it-IT"/>
              </w:rPr>
              <w:t xml:space="preserve">A seguito dell'esame delle eventuali proposte ed osservazioni pervenute, il </w:t>
            </w:r>
            <w:r w:rsidR="00D46864" w:rsidRPr="00FF119B">
              <w:rPr>
                <w:rFonts w:cstheme="minorHAnsi"/>
                <w:sz w:val="20"/>
                <w:lang w:val="it-IT"/>
              </w:rPr>
              <w:t>PTPC</w:t>
            </w:r>
            <w:r w:rsidRPr="00FF119B">
              <w:rPr>
                <w:rFonts w:cstheme="minorHAnsi"/>
                <w:sz w:val="20"/>
                <w:lang w:val="it-IT"/>
              </w:rPr>
              <w:t xml:space="preserve"> può essere integrato.</w:t>
            </w:r>
            <w:r w:rsidRPr="00FF119B" w:rsidDel="00E02D77">
              <w:rPr>
                <w:rFonts w:cstheme="minorHAnsi"/>
                <w:sz w:val="20"/>
                <w:lang w:val="it-IT"/>
              </w:rPr>
              <w:t xml:space="preserve"> </w:t>
            </w:r>
          </w:p>
        </w:tc>
      </w:tr>
    </w:tbl>
    <w:p w14:paraId="344CBC12" w14:textId="77777777" w:rsidR="002B3F24" w:rsidRPr="00FF119B" w:rsidRDefault="002B3F24" w:rsidP="002B3F24">
      <w:pPr>
        <w:rPr>
          <w:lang w:val="it-IT"/>
        </w:rPr>
      </w:pPr>
      <w:bookmarkStart w:id="45" w:name="_Toc536021894"/>
      <w:bookmarkStart w:id="46" w:name="_Toc536022849"/>
      <w:r w:rsidRPr="00FF119B">
        <w:rPr>
          <w:lang w:val="it-IT"/>
        </w:rPr>
        <w:br w:type="page"/>
      </w:r>
    </w:p>
    <w:p w14:paraId="7ED7DB26" w14:textId="77777777" w:rsidR="008E57DE" w:rsidRPr="00FF119B" w:rsidRDefault="009F6AD8" w:rsidP="002B3F24">
      <w:pPr>
        <w:pStyle w:val="Titolo3"/>
        <w:ind w:left="567" w:hanging="567"/>
        <w:rPr>
          <w:lang w:val="it-IT"/>
        </w:rPr>
      </w:pPr>
      <w:bookmarkStart w:id="47" w:name="_Toc87043108"/>
      <w:r w:rsidRPr="00FF119B">
        <w:rPr>
          <w:caps w:val="0"/>
          <w:lang w:val="it-IT"/>
        </w:rPr>
        <w:lastRenderedPageBreak/>
        <w:t>1.</w:t>
      </w:r>
      <w:r w:rsidR="00A86FD1" w:rsidRPr="00FF119B">
        <w:rPr>
          <w:caps w:val="0"/>
          <w:lang w:val="it-IT"/>
        </w:rPr>
        <w:t>8</w:t>
      </w:r>
      <w:r w:rsidRPr="00FF119B">
        <w:rPr>
          <w:caps w:val="0"/>
          <w:lang w:val="it-IT"/>
        </w:rPr>
        <w:t xml:space="preserve"> CANALI, STRUMENTI E INIZIATIVE DI COMUNICAZIONE DEI CONTENUTI DEL PIANO</w:t>
      </w:r>
      <w:bookmarkEnd w:id="45"/>
      <w:bookmarkEnd w:id="46"/>
      <w:bookmarkEnd w:id="47"/>
    </w:p>
    <w:p w14:paraId="39FF2E20" w14:textId="77777777" w:rsidR="008E57DE" w:rsidRPr="00FF119B" w:rsidRDefault="008E57DE" w:rsidP="00E23C7C">
      <w:pPr>
        <w:autoSpaceDE w:val="0"/>
        <w:autoSpaceDN w:val="0"/>
        <w:adjustRightInd w:val="0"/>
        <w:rPr>
          <w:szCs w:val="24"/>
          <w:lang w:val="it-IT"/>
        </w:rPr>
      </w:pPr>
      <w:r w:rsidRPr="00FF119B">
        <w:rPr>
          <w:szCs w:val="24"/>
          <w:lang w:val="it-IT"/>
        </w:rPr>
        <w:t>Il Piano viene portato alla conoscenza del personale, della cittadinanza e dei soggetti a qualunque titolo coinvolti nell'attività dell'ente mediante i seguenti strumenti e canali di diffusione.</w:t>
      </w:r>
    </w:p>
    <w:tbl>
      <w:tblPr>
        <w:tblStyle w:val="Grigliatabella"/>
        <w:tblW w:w="0" w:type="auto"/>
        <w:tblLook w:val="04A0" w:firstRow="1" w:lastRow="0" w:firstColumn="1" w:lastColumn="0" w:noHBand="0" w:noVBand="1"/>
      </w:tblPr>
      <w:tblGrid>
        <w:gridCol w:w="4947"/>
        <w:gridCol w:w="4790"/>
      </w:tblGrid>
      <w:tr w:rsidR="0094725D" w:rsidRPr="00FF119B" w14:paraId="3EC0876F" w14:textId="77777777" w:rsidTr="0002169D">
        <w:tc>
          <w:tcPr>
            <w:tcW w:w="5062" w:type="dxa"/>
            <w:shd w:val="clear" w:color="auto" w:fill="C6D9F1" w:themeFill="text2" w:themeFillTint="33"/>
          </w:tcPr>
          <w:p w14:paraId="0D995C11" w14:textId="77777777" w:rsidR="0094725D" w:rsidRPr="00FF119B" w:rsidRDefault="00B07766" w:rsidP="00B07766">
            <w:pPr>
              <w:autoSpaceDE w:val="0"/>
              <w:autoSpaceDN w:val="0"/>
              <w:adjustRightInd w:val="0"/>
              <w:jc w:val="center"/>
              <w:rPr>
                <w:b/>
                <w:szCs w:val="24"/>
                <w:lang w:val="it-IT"/>
              </w:rPr>
            </w:pPr>
            <w:r w:rsidRPr="00FF119B">
              <w:rPr>
                <w:b/>
                <w:szCs w:val="24"/>
                <w:lang w:val="it-IT"/>
              </w:rPr>
              <w:t>STRUMENTI</w:t>
            </w:r>
          </w:p>
        </w:tc>
        <w:tc>
          <w:tcPr>
            <w:tcW w:w="4901" w:type="dxa"/>
            <w:shd w:val="clear" w:color="auto" w:fill="C6D9F1" w:themeFill="text2" w:themeFillTint="33"/>
          </w:tcPr>
          <w:p w14:paraId="4F6DB4DE" w14:textId="77777777" w:rsidR="0094725D" w:rsidRPr="00FF119B" w:rsidRDefault="00B07766" w:rsidP="00B07766">
            <w:pPr>
              <w:autoSpaceDE w:val="0"/>
              <w:autoSpaceDN w:val="0"/>
              <w:adjustRightInd w:val="0"/>
              <w:jc w:val="center"/>
              <w:rPr>
                <w:b/>
                <w:szCs w:val="24"/>
                <w:lang w:val="it-IT"/>
              </w:rPr>
            </w:pPr>
            <w:r w:rsidRPr="00FF119B">
              <w:rPr>
                <w:b/>
                <w:szCs w:val="24"/>
                <w:lang w:val="it-IT"/>
              </w:rPr>
              <w:t>DESTINATARI</w:t>
            </w:r>
          </w:p>
        </w:tc>
      </w:tr>
      <w:tr w:rsidR="0094725D" w:rsidRPr="00FF119B" w14:paraId="4B99880C" w14:textId="77777777" w:rsidTr="006139EB">
        <w:tc>
          <w:tcPr>
            <w:tcW w:w="5062" w:type="dxa"/>
          </w:tcPr>
          <w:p w14:paraId="7B187E8B" w14:textId="77777777" w:rsidR="002B3F24" w:rsidRPr="00FF119B" w:rsidRDefault="002B3F24" w:rsidP="006139EB">
            <w:pPr>
              <w:spacing w:before="120"/>
              <w:jc w:val="center"/>
              <w:rPr>
                <w:b/>
                <w:u w:val="single"/>
                <w:lang w:val="it-IT"/>
              </w:rPr>
            </w:pPr>
            <w:r w:rsidRPr="00FF119B">
              <w:rPr>
                <w:b/>
                <w:u w:val="single"/>
                <w:lang w:val="it-IT"/>
              </w:rPr>
              <w:t>Diffusione</w:t>
            </w:r>
          </w:p>
          <w:p w14:paraId="75BB96CD" w14:textId="77777777" w:rsidR="0094725D" w:rsidRPr="00FF119B" w:rsidRDefault="006139EB" w:rsidP="002B3F24">
            <w:pPr>
              <w:rPr>
                <w:lang w:val="it-IT"/>
              </w:rPr>
            </w:pPr>
            <w:r w:rsidRPr="00FF119B">
              <w:rPr>
                <w:lang w:val="it-IT"/>
              </w:rPr>
              <w:t>M</w:t>
            </w:r>
            <w:r w:rsidR="002B3F24" w:rsidRPr="00FF119B">
              <w:rPr>
                <w:lang w:val="it-IT"/>
              </w:rPr>
              <w:t>ediante pubblicazione sul sito istituzionale, link dalla homepage "amministrazione trasparente" nella sezione "altri contenuti", a tempo indeterminato sino a revoca o sostituzione con un Piano aggiornato</w:t>
            </w:r>
            <w:r w:rsidR="0002169D" w:rsidRPr="00FF119B">
              <w:rPr>
                <w:lang w:val="it-IT"/>
              </w:rPr>
              <w:t>.</w:t>
            </w:r>
          </w:p>
        </w:tc>
        <w:tc>
          <w:tcPr>
            <w:tcW w:w="4901" w:type="dxa"/>
            <w:vAlign w:val="center"/>
          </w:tcPr>
          <w:p w14:paraId="38951D80" w14:textId="77777777" w:rsidR="0094725D" w:rsidRPr="00FF119B" w:rsidRDefault="005A1F22" w:rsidP="006139EB">
            <w:pPr>
              <w:autoSpaceDE w:val="0"/>
              <w:autoSpaceDN w:val="0"/>
              <w:adjustRightInd w:val="0"/>
              <w:jc w:val="center"/>
              <w:rPr>
                <w:szCs w:val="24"/>
                <w:lang w:val="it-IT"/>
              </w:rPr>
            </w:pPr>
            <w:r w:rsidRPr="00FF119B">
              <w:rPr>
                <w:szCs w:val="24"/>
                <w:lang w:val="it-IT"/>
              </w:rPr>
              <w:t>Cittadini, Associazioni, Esercenti attività economiche, organizzazioni sindacali e di categoria, Enti pubblici e privati</w:t>
            </w:r>
          </w:p>
        </w:tc>
      </w:tr>
      <w:tr w:rsidR="007901A2" w:rsidRPr="00FF119B" w14:paraId="6AA5A5F8" w14:textId="77777777" w:rsidTr="006139EB">
        <w:trPr>
          <w:trHeight w:val="1272"/>
        </w:trPr>
        <w:tc>
          <w:tcPr>
            <w:tcW w:w="5062" w:type="dxa"/>
          </w:tcPr>
          <w:p w14:paraId="5C051850" w14:textId="77777777" w:rsidR="006139EB" w:rsidRPr="00FF119B" w:rsidRDefault="006139EB" w:rsidP="006139EB">
            <w:pPr>
              <w:pStyle w:val="NormaleWeb"/>
              <w:spacing w:before="120" w:beforeAutospacing="0" w:after="120" w:afterAutospacing="0"/>
              <w:jc w:val="center"/>
              <w:rPr>
                <w:b/>
                <w:szCs w:val="24"/>
                <w:lang w:val="it-IT"/>
              </w:rPr>
            </w:pPr>
            <w:r w:rsidRPr="00FF119B">
              <w:rPr>
                <w:b/>
                <w:szCs w:val="24"/>
                <w:lang w:val="it-IT"/>
              </w:rPr>
              <w:t>Comunicazione</w:t>
            </w:r>
          </w:p>
          <w:p w14:paraId="4A829ABD" w14:textId="53384B7F" w:rsidR="007901A2" w:rsidRPr="00FF119B" w:rsidRDefault="006139EB" w:rsidP="00824B9D">
            <w:pPr>
              <w:pStyle w:val="NormaleWeb"/>
              <w:spacing w:before="0" w:beforeAutospacing="0" w:after="0" w:afterAutospacing="0"/>
              <w:rPr>
                <w:color w:val="FF0000"/>
                <w:szCs w:val="24"/>
                <w:lang w:val="it-IT"/>
              </w:rPr>
            </w:pPr>
            <w:r w:rsidRPr="00FF119B">
              <w:rPr>
                <w:szCs w:val="24"/>
                <w:lang w:val="it-IT"/>
              </w:rPr>
              <w:t>Mediante pubblicazione sulla intranet della Città di Nichelino , link sulla hom</w:t>
            </w:r>
            <w:r w:rsidR="00CB4694" w:rsidRPr="00FF119B">
              <w:rPr>
                <w:szCs w:val="24"/>
                <w:lang w:val="it-IT"/>
              </w:rPr>
              <w:t>e</w:t>
            </w:r>
            <w:r w:rsidRPr="00FF119B">
              <w:rPr>
                <w:szCs w:val="24"/>
                <w:lang w:val="it-IT"/>
              </w:rPr>
              <w:t>page “anticorruzione” nella sezione “archivio anticorruzione”</w:t>
            </w:r>
            <w:r w:rsidR="008854F6" w:rsidRPr="00FF119B">
              <w:rPr>
                <w:szCs w:val="24"/>
                <w:lang w:val="it-IT"/>
              </w:rPr>
              <w:t>.</w:t>
            </w:r>
            <w:r w:rsidR="007901A2" w:rsidRPr="00FF119B">
              <w:rPr>
                <w:szCs w:val="24"/>
                <w:lang w:val="it-IT"/>
              </w:rPr>
              <w:t xml:space="preserve"> </w:t>
            </w:r>
          </w:p>
        </w:tc>
        <w:tc>
          <w:tcPr>
            <w:tcW w:w="4901" w:type="dxa"/>
            <w:vAlign w:val="center"/>
          </w:tcPr>
          <w:p w14:paraId="0F773129" w14:textId="77777777" w:rsidR="007901A2" w:rsidRPr="00FF119B" w:rsidRDefault="006139EB" w:rsidP="006139EB">
            <w:pPr>
              <w:ind w:left="16"/>
              <w:rPr>
                <w:szCs w:val="24"/>
                <w:lang w:val="it-IT"/>
              </w:rPr>
            </w:pPr>
            <w:r w:rsidRPr="00FF119B">
              <w:rPr>
                <w:rFonts w:eastAsia="Arial"/>
                <w:szCs w:val="24"/>
                <w:lang w:val="it-IT"/>
              </w:rPr>
              <w:t>Tutto il personale dipendente al quale è inviata una comunicazione inerente l'avvenuta pubblicazione, la collocazione e i contenuti minimi essenziali del Piano</w:t>
            </w:r>
          </w:p>
        </w:tc>
      </w:tr>
      <w:tr w:rsidR="007901A2" w:rsidRPr="00FF119B" w14:paraId="4F832514" w14:textId="77777777" w:rsidTr="008854F6">
        <w:trPr>
          <w:trHeight w:val="1272"/>
        </w:trPr>
        <w:tc>
          <w:tcPr>
            <w:tcW w:w="5062" w:type="dxa"/>
          </w:tcPr>
          <w:p w14:paraId="6FDCFE25" w14:textId="77777777" w:rsidR="008854F6" w:rsidRPr="00FF119B" w:rsidRDefault="008854F6" w:rsidP="008854F6">
            <w:pPr>
              <w:pStyle w:val="NormaleWeb"/>
              <w:spacing w:before="120" w:beforeAutospacing="0" w:after="120" w:afterAutospacing="0"/>
              <w:jc w:val="center"/>
              <w:rPr>
                <w:b/>
                <w:szCs w:val="24"/>
                <w:lang w:val="it-IT"/>
              </w:rPr>
            </w:pPr>
            <w:r w:rsidRPr="00FF119B">
              <w:rPr>
                <w:b/>
                <w:szCs w:val="24"/>
                <w:lang w:val="it-IT"/>
              </w:rPr>
              <w:t>Comunicazione</w:t>
            </w:r>
          </w:p>
          <w:p w14:paraId="0C0ED698" w14:textId="77777777" w:rsidR="007901A2" w:rsidRPr="00FF119B" w:rsidRDefault="008854F6" w:rsidP="008854F6">
            <w:pPr>
              <w:pStyle w:val="NormaleWeb"/>
              <w:spacing w:before="0" w:beforeAutospacing="0" w:after="0" w:afterAutospacing="0"/>
              <w:rPr>
                <w:rFonts w:cstheme="minorHAnsi"/>
                <w:szCs w:val="24"/>
                <w:lang w:val="it-IT"/>
              </w:rPr>
            </w:pPr>
            <w:r w:rsidRPr="00FF119B">
              <w:rPr>
                <w:szCs w:val="24"/>
                <w:lang w:val="it-IT"/>
              </w:rPr>
              <w:t>Mediante trasmissione di comunicazione.</w:t>
            </w:r>
          </w:p>
        </w:tc>
        <w:tc>
          <w:tcPr>
            <w:tcW w:w="4901" w:type="dxa"/>
            <w:vAlign w:val="center"/>
          </w:tcPr>
          <w:p w14:paraId="304B3027" w14:textId="77777777" w:rsidR="007901A2" w:rsidRPr="00FF119B" w:rsidRDefault="008854F6" w:rsidP="008854F6">
            <w:pPr>
              <w:rPr>
                <w:rFonts w:eastAsia="Arial"/>
                <w:lang w:val="it-IT"/>
              </w:rPr>
            </w:pPr>
            <w:r w:rsidRPr="00FF119B">
              <w:rPr>
                <w:rFonts w:eastAsia="Arial"/>
                <w:lang w:val="it-IT"/>
              </w:rPr>
              <w:t>Altri soggetti individuati dal RPCT e dai Dirigenti/P.O.</w:t>
            </w:r>
          </w:p>
        </w:tc>
      </w:tr>
    </w:tbl>
    <w:p w14:paraId="75325318" w14:textId="77777777" w:rsidR="00163350" w:rsidRPr="00FF119B" w:rsidRDefault="00B54697" w:rsidP="00B54697">
      <w:pPr>
        <w:autoSpaceDE w:val="0"/>
        <w:autoSpaceDN w:val="0"/>
        <w:adjustRightInd w:val="0"/>
        <w:jc w:val="center"/>
        <w:rPr>
          <w:szCs w:val="24"/>
          <w:lang w:val="it-IT"/>
        </w:rPr>
        <w:sectPr w:rsidR="00163350" w:rsidRPr="00FF119B" w:rsidSect="00C75C34">
          <w:headerReference w:type="default" r:id="rId14"/>
          <w:pgSz w:w="11907" w:h="16840" w:code="9"/>
          <w:pgMar w:top="1440" w:right="1080" w:bottom="1440" w:left="1080" w:header="567" w:footer="175" w:gutter="0"/>
          <w:cols w:space="708"/>
          <w:docGrid w:linePitch="360"/>
        </w:sectPr>
      </w:pPr>
      <w:r w:rsidRPr="00FF119B">
        <w:rPr>
          <w:noProof/>
          <w:szCs w:val="24"/>
          <w:lang w:val="it-IT" w:eastAsia="it-IT" w:bidi="ar-SA"/>
        </w:rPr>
        <w:drawing>
          <wp:inline distT="0" distB="0" distL="0" distR="0" wp14:anchorId="7621FA0C" wp14:editId="1082A2B0">
            <wp:extent cx="4529096" cy="2236214"/>
            <wp:effectExtent l="19050" t="0" r="4804" b="0"/>
            <wp:docPr id="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r="1382"/>
                    <a:stretch>
                      <a:fillRect/>
                    </a:stretch>
                  </pic:blipFill>
                  <pic:spPr bwMode="auto">
                    <a:xfrm>
                      <a:off x="0" y="0"/>
                      <a:ext cx="4530734" cy="2237023"/>
                    </a:xfrm>
                    <a:prstGeom prst="rect">
                      <a:avLst/>
                    </a:prstGeom>
                    <a:noFill/>
                    <a:ln w="9525">
                      <a:noFill/>
                      <a:miter lim="800000"/>
                      <a:headEnd/>
                      <a:tailEnd/>
                    </a:ln>
                  </pic:spPr>
                </pic:pic>
              </a:graphicData>
            </a:graphic>
          </wp:inline>
        </w:drawing>
      </w:r>
      <w:r w:rsidRPr="00FF119B">
        <w:rPr>
          <w:noProof/>
          <w:szCs w:val="24"/>
          <w:lang w:val="it-IT" w:eastAsia="it-IT" w:bidi="ar-SA"/>
        </w:rPr>
        <w:drawing>
          <wp:inline distT="0" distB="0" distL="0" distR="0" wp14:anchorId="7EA7E505" wp14:editId="0A09DBAB">
            <wp:extent cx="4600658" cy="1920969"/>
            <wp:effectExtent l="19050" t="0" r="9442" b="0"/>
            <wp:docPr id="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t="2695"/>
                    <a:stretch>
                      <a:fillRect/>
                    </a:stretch>
                  </pic:blipFill>
                  <pic:spPr bwMode="auto">
                    <a:xfrm>
                      <a:off x="0" y="0"/>
                      <a:ext cx="4603914" cy="1922328"/>
                    </a:xfrm>
                    <a:prstGeom prst="rect">
                      <a:avLst/>
                    </a:prstGeom>
                    <a:noFill/>
                    <a:ln w="9525">
                      <a:noFill/>
                      <a:miter lim="800000"/>
                      <a:headEnd/>
                      <a:tailEnd/>
                    </a:ln>
                  </pic:spPr>
                </pic:pic>
              </a:graphicData>
            </a:graphic>
          </wp:inline>
        </w:drawing>
      </w:r>
      <w:r w:rsidR="00163350" w:rsidRPr="00FF119B">
        <w:rPr>
          <w:szCs w:val="24"/>
          <w:lang w:val="it-IT"/>
        </w:rPr>
        <w:br w:type="page"/>
      </w:r>
    </w:p>
    <w:p w14:paraId="26AAAFF7" w14:textId="77777777" w:rsidR="00FB0E5F" w:rsidRPr="00FF119B" w:rsidRDefault="00CC7195" w:rsidP="003E0C53">
      <w:pPr>
        <w:pStyle w:val="Titolo1"/>
        <w:rPr>
          <w:szCs w:val="24"/>
          <w:lang w:val="it-IT"/>
        </w:rPr>
      </w:pPr>
      <w:bookmarkStart w:id="48" w:name="_Toc536021895"/>
      <w:bookmarkStart w:id="49" w:name="_Toc536022850"/>
      <w:bookmarkStart w:id="50" w:name="_Toc87043109"/>
      <w:r w:rsidRPr="00FF119B">
        <w:rPr>
          <w:lang w:val="it-IT"/>
        </w:rPr>
        <w:lastRenderedPageBreak/>
        <w:t>2</w:t>
      </w:r>
      <w:r w:rsidRPr="00FF119B">
        <w:rPr>
          <w:rFonts w:eastAsia="MS Mincho"/>
          <w:b w:val="0"/>
          <w:lang w:val="it-IT" w:eastAsia="ja-JP"/>
        </w:rPr>
        <w:t>ª</w:t>
      </w:r>
      <w:r w:rsidR="00FB0E5F" w:rsidRPr="00FF119B">
        <w:rPr>
          <w:szCs w:val="24"/>
          <w:lang w:val="it-IT"/>
        </w:rPr>
        <w:t xml:space="preserve"> PARTE</w:t>
      </w:r>
      <w:bookmarkEnd w:id="48"/>
      <w:bookmarkEnd w:id="49"/>
      <w:bookmarkEnd w:id="50"/>
    </w:p>
    <w:p w14:paraId="7D2D4E19" w14:textId="77777777" w:rsidR="00FB0E5F" w:rsidRPr="00FF119B" w:rsidRDefault="004C0395" w:rsidP="003E0C53">
      <w:pPr>
        <w:pStyle w:val="Titolo1"/>
        <w:rPr>
          <w:szCs w:val="24"/>
          <w:lang w:val="it-IT"/>
        </w:rPr>
      </w:pPr>
      <w:bookmarkStart w:id="51" w:name="_Toc87043110"/>
      <w:r w:rsidRPr="00FF119B">
        <w:rPr>
          <w:rStyle w:val="SottotitoloCarattere"/>
          <w:caps/>
          <w:color w:val="FFFFFF" w:themeColor="background1"/>
          <w:spacing w:val="15"/>
          <w:sz w:val="44"/>
          <w:szCs w:val="22"/>
          <w:lang w:val="it-IT"/>
        </w:rPr>
        <w:t>SOGGETTI CHE CONCORRONO ALLA PREVENZIONE DELLA CORRUZIONE</w:t>
      </w:r>
      <w:bookmarkEnd w:id="51"/>
    </w:p>
    <w:p w14:paraId="4E1A1E33" w14:textId="77777777" w:rsidR="003C5DF7" w:rsidRPr="00FF119B" w:rsidRDefault="003C5DF7" w:rsidP="00CC481A">
      <w:pPr>
        <w:pStyle w:val="Titolo2"/>
        <w:rPr>
          <w:lang w:val="it-IT"/>
        </w:rPr>
        <w:sectPr w:rsidR="003C5DF7" w:rsidRPr="00FF119B" w:rsidSect="00C75C34">
          <w:headerReference w:type="default" r:id="rId17"/>
          <w:pgSz w:w="11907" w:h="16840" w:code="9"/>
          <w:pgMar w:top="1440" w:right="1080" w:bottom="1440" w:left="1080" w:header="567" w:footer="175" w:gutter="0"/>
          <w:cols w:space="708"/>
          <w:vAlign w:val="center"/>
          <w:docGrid w:linePitch="360"/>
        </w:sectPr>
      </w:pPr>
      <w:bookmarkStart w:id="52" w:name="_Toc536021901"/>
      <w:bookmarkStart w:id="53" w:name="_Toc536022856"/>
      <w:bookmarkStart w:id="54" w:name="_Toc442284165"/>
      <w:bookmarkStart w:id="55" w:name="_Toc472601692"/>
      <w:bookmarkStart w:id="56" w:name="_Toc472606395"/>
      <w:bookmarkStart w:id="57" w:name="_Toc472606467"/>
      <w:bookmarkStart w:id="58" w:name="_Toc474333857"/>
      <w:bookmarkStart w:id="59" w:name="_Toc505265712"/>
      <w:bookmarkStart w:id="60" w:name="_Toc505590643"/>
      <w:bookmarkStart w:id="61" w:name="_Toc505591120"/>
      <w:bookmarkStart w:id="62" w:name="_Toc505591462"/>
    </w:p>
    <w:p w14:paraId="5B0573F3" w14:textId="77777777" w:rsidR="006E4FA1" w:rsidRPr="00FF119B" w:rsidRDefault="00A86FD1" w:rsidP="00D05C01">
      <w:pPr>
        <w:pStyle w:val="Titolo2"/>
        <w:rPr>
          <w:lang w:val="it-IT"/>
        </w:rPr>
      </w:pPr>
      <w:bookmarkStart w:id="63" w:name="_Toc87043111"/>
      <w:r w:rsidRPr="00FF119B">
        <w:rPr>
          <w:lang w:val="it-IT"/>
        </w:rPr>
        <w:lastRenderedPageBreak/>
        <w:t>1</w:t>
      </w:r>
      <w:r w:rsidR="000F4B5C" w:rsidRPr="00FF119B">
        <w:rPr>
          <w:lang w:val="it-IT"/>
        </w:rPr>
        <w:t xml:space="preserve"> </w:t>
      </w:r>
      <w:r w:rsidR="006E4FA1" w:rsidRPr="00FF119B">
        <w:rPr>
          <w:lang w:val="it-IT"/>
        </w:rPr>
        <w:t>Soggetti della gestione del rischio</w:t>
      </w:r>
      <w:bookmarkEnd w:id="52"/>
      <w:bookmarkEnd w:id="53"/>
      <w:bookmarkEnd w:id="63"/>
    </w:p>
    <w:p w14:paraId="7B3E20EB" w14:textId="77777777" w:rsidR="00D01DB1" w:rsidRPr="00FF119B" w:rsidRDefault="00D01DB1" w:rsidP="00D01DB1">
      <w:pPr>
        <w:rPr>
          <w:lang w:val="it-IT"/>
        </w:rPr>
      </w:pPr>
      <w:r w:rsidRPr="00FF119B">
        <w:rPr>
          <w:lang w:val="it-IT"/>
        </w:rPr>
        <w:t>La strategia di prevenzione della corruzione attuata dall'Ente tiene conto della strategia elaborata a livello nazionale e definita all'interno del P.N.A.</w:t>
      </w:r>
    </w:p>
    <w:p w14:paraId="571FB3F8" w14:textId="713A8D5B" w:rsidR="007C46CD" w:rsidRPr="00FF119B" w:rsidRDefault="00D01DB1" w:rsidP="00D01DB1">
      <w:pPr>
        <w:rPr>
          <w:lang w:val="it-IT"/>
        </w:rPr>
      </w:pPr>
      <w:r w:rsidRPr="00FF119B">
        <w:rPr>
          <w:lang w:val="it-IT"/>
        </w:rPr>
        <w:t xml:space="preserve">Detta strategia, a livello decentrato e locale, è attuata mediante l'azione sinergica dei </w:t>
      </w:r>
      <w:r w:rsidR="007C46CD" w:rsidRPr="00FF119B">
        <w:rPr>
          <w:lang w:val="it-IT"/>
        </w:rPr>
        <w:t>soggetti</w:t>
      </w:r>
      <w:r w:rsidRPr="00FF119B">
        <w:rPr>
          <w:lang w:val="it-IT"/>
        </w:rPr>
        <w:t xml:space="preserve"> di seguito indicati con i relativi ruoli, compiti e funzioni. </w:t>
      </w:r>
    </w:p>
    <w:p w14:paraId="1981C9F0" w14:textId="0C453C1C" w:rsidR="00D01DB1" w:rsidRPr="00FF119B" w:rsidRDefault="00D01DB1" w:rsidP="00D01DB1">
      <w:pPr>
        <w:rPr>
          <w:lang w:val="it-IT"/>
        </w:rPr>
      </w:pPr>
      <w:r w:rsidRPr="00FF119B">
        <w:rPr>
          <w:lang w:val="it-IT"/>
        </w:rPr>
        <w:t>Gli attori della strategia di prevenzione del rischio di corruzione operano in funzione della adozione, della modificazione, dell'aggiornamento e dell'attuazione del P.T.P.C.</w:t>
      </w:r>
    </w:p>
    <w:p w14:paraId="232CCBB0" w14:textId="77777777" w:rsidR="00537A9F" w:rsidRPr="00FF119B" w:rsidRDefault="00002E30" w:rsidP="006C5788">
      <w:pPr>
        <w:pStyle w:val="Titolo3"/>
        <w:rPr>
          <w:lang w:val="it-IT"/>
        </w:rPr>
      </w:pPr>
      <w:bookmarkStart w:id="64" w:name="_Toc536021903"/>
      <w:bookmarkStart w:id="65" w:name="_Toc536022877"/>
      <w:bookmarkStart w:id="66" w:name="_Toc87043112"/>
      <w:r w:rsidRPr="00FF119B">
        <w:rPr>
          <w:lang w:val="it-IT"/>
        </w:rPr>
        <w:t>2</w:t>
      </w:r>
      <w:r w:rsidR="00537A9F" w:rsidRPr="00FF119B">
        <w:rPr>
          <w:lang w:val="it-IT"/>
        </w:rPr>
        <w:t>.1 SOGGETTI E RUOLI DELLA STRATEGIA DI PREVENZIONE esterni all’ente.</w:t>
      </w:r>
      <w:bookmarkEnd w:id="64"/>
      <w:bookmarkEnd w:id="65"/>
      <w:bookmarkEnd w:id="66"/>
    </w:p>
    <w:p w14:paraId="088EEE11" w14:textId="77777777" w:rsidR="00537A9F" w:rsidRPr="00FF119B" w:rsidRDefault="00002E30" w:rsidP="000F4B5C">
      <w:pPr>
        <w:pStyle w:val="Titolo4"/>
        <w:rPr>
          <w:lang w:val="it-IT"/>
        </w:rPr>
      </w:pPr>
      <w:bookmarkStart w:id="67" w:name="_Toc505590645"/>
      <w:bookmarkStart w:id="68" w:name="_Toc505591122"/>
      <w:bookmarkStart w:id="69" w:name="_Toc505591464"/>
      <w:bookmarkStart w:id="70" w:name="_Toc536022878"/>
      <w:bookmarkStart w:id="71" w:name="_Toc87043113"/>
      <w:r w:rsidRPr="00FF119B">
        <w:rPr>
          <w:lang w:val="it-IT"/>
        </w:rPr>
        <w:t>2</w:t>
      </w:r>
      <w:r w:rsidR="00537A9F" w:rsidRPr="00FF119B">
        <w:rPr>
          <w:lang w:val="it-IT"/>
        </w:rPr>
        <w:t xml:space="preserve">.1.1 Autorità Nazionale Anticorruzione - </w:t>
      </w:r>
      <w:r w:rsidR="003C51AD" w:rsidRPr="00FF119B">
        <w:rPr>
          <w:lang w:val="it-IT"/>
        </w:rPr>
        <w:t>ANAC</w:t>
      </w:r>
      <w:bookmarkEnd w:id="67"/>
      <w:bookmarkEnd w:id="68"/>
      <w:bookmarkEnd w:id="69"/>
      <w:bookmarkEnd w:id="70"/>
      <w:bookmarkEnd w:id="71"/>
      <w:r w:rsidR="00537A9F" w:rsidRPr="00FF119B">
        <w:rPr>
          <w:lang w:val="it-IT"/>
        </w:rPr>
        <w:t xml:space="preserve"> </w:t>
      </w:r>
    </w:p>
    <w:p w14:paraId="6E4FAE75" w14:textId="77777777" w:rsidR="00537A9F" w:rsidRPr="00FF119B" w:rsidRDefault="00537A9F" w:rsidP="00537A9F">
      <w:pPr>
        <w:spacing w:after="60"/>
        <w:rPr>
          <w:lang w:val="it-IT" w:eastAsia="it-IT"/>
        </w:rPr>
      </w:pPr>
      <w:r w:rsidRPr="00FF119B">
        <w:rPr>
          <w:lang w:val="it-IT" w:eastAsia="it-IT"/>
        </w:rPr>
        <w:t xml:space="preserve">Esercita vigilanza e controllo sull'effettiva applicazione e sull'efficacia delle misure adottate dalle pubbliche amministrazioni e sul rispetto delle regole sulla trasparenza dell'attività amministrativa previste dalla legge 190/2012 e dalle altre disposizioni vigenti. </w:t>
      </w:r>
    </w:p>
    <w:p w14:paraId="01E4A5C2" w14:textId="77777777" w:rsidR="00537A9F" w:rsidRPr="00FF119B" w:rsidRDefault="00002E30" w:rsidP="000F4B5C">
      <w:pPr>
        <w:pStyle w:val="Titolo4"/>
        <w:rPr>
          <w:lang w:val="it-IT"/>
        </w:rPr>
      </w:pPr>
      <w:bookmarkStart w:id="72" w:name="_Toc536022879"/>
      <w:bookmarkStart w:id="73" w:name="_Toc87043114"/>
      <w:r w:rsidRPr="00FF119B">
        <w:rPr>
          <w:lang w:val="it-IT"/>
        </w:rPr>
        <w:t>2</w:t>
      </w:r>
      <w:r w:rsidR="00537A9F" w:rsidRPr="00FF119B">
        <w:rPr>
          <w:lang w:val="it-IT"/>
        </w:rPr>
        <w:t>.1.2 CORTE DEI CONTI</w:t>
      </w:r>
      <w:bookmarkEnd w:id="72"/>
      <w:bookmarkEnd w:id="73"/>
      <w:r w:rsidR="00537A9F" w:rsidRPr="00FF119B">
        <w:rPr>
          <w:lang w:val="it-IT"/>
        </w:rPr>
        <w:t xml:space="preserve"> </w:t>
      </w:r>
    </w:p>
    <w:p w14:paraId="3BB7C2A4" w14:textId="77777777" w:rsidR="00537A9F" w:rsidRPr="00FF119B" w:rsidRDefault="00537A9F" w:rsidP="00537A9F">
      <w:pPr>
        <w:rPr>
          <w:lang w:val="it-IT"/>
        </w:rPr>
      </w:pPr>
      <w:r w:rsidRPr="00FF119B">
        <w:rPr>
          <w:lang w:val="it-IT"/>
        </w:rPr>
        <w:t>Partecipa ordinariamente all'attività di prevenzione attraverso le sue fondamentali funzioni di controllo.</w:t>
      </w:r>
    </w:p>
    <w:p w14:paraId="13B2EC25" w14:textId="77777777" w:rsidR="00537A9F" w:rsidRPr="00FF119B" w:rsidRDefault="00002E30" w:rsidP="00537A9F">
      <w:pPr>
        <w:pStyle w:val="Titolo4"/>
        <w:rPr>
          <w:lang w:val="it-IT"/>
        </w:rPr>
      </w:pPr>
      <w:bookmarkStart w:id="74" w:name="_Toc505590647"/>
      <w:bookmarkStart w:id="75" w:name="_Toc505591124"/>
      <w:bookmarkStart w:id="76" w:name="_Toc505591466"/>
      <w:bookmarkStart w:id="77" w:name="_Toc536022880"/>
      <w:bookmarkStart w:id="78" w:name="_Toc87043115"/>
      <w:r w:rsidRPr="00FF119B">
        <w:rPr>
          <w:lang w:val="it-IT"/>
        </w:rPr>
        <w:t>2</w:t>
      </w:r>
      <w:r w:rsidR="00537A9F" w:rsidRPr="00FF119B">
        <w:rPr>
          <w:lang w:val="it-IT"/>
        </w:rPr>
        <w:t>.1.3 COMITATO INTERMINISTERIALE</w:t>
      </w:r>
      <w:bookmarkEnd w:id="74"/>
      <w:bookmarkEnd w:id="75"/>
      <w:bookmarkEnd w:id="76"/>
      <w:bookmarkEnd w:id="77"/>
      <w:bookmarkEnd w:id="78"/>
    </w:p>
    <w:p w14:paraId="5219F466" w14:textId="77777777" w:rsidR="00537A9F" w:rsidRPr="00FF119B" w:rsidRDefault="00537A9F" w:rsidP="00537A9F">
      <w:pPr>
        <w:rPr>
          <w:lang w:val="it-IT"/>
        </w:rPr>
      </w:pPr>
      <w:r w:rsidRPr="00FF119B">
        <w:rPr>
          <w:lang w:val="it-IT"/>
        </w:rPr>
        <w:t>Ha il compito di fornire direttive attraverso l'elaborazione delle linee di indirizzo (art. 1, comma 4, l. n. 190 del 2012).</w:t>
      </w:r>
    </w:p>
    <w:p w14:paraId="48C1C64B" w14:textId="77777777" w:rsidR="00537A9F" w:rsidRPr="00FF119B" w:rsidRDefault="00002E30" w:rsidP="00537A9F">
      <w:pPr>
        <w:pStyle w:val="Titolo4"/>
        <w:rPr>
          <w:lang w:val="it-IT"/>
        </w:rPr>
      </w:pPr>
      <w:bookmarkStart w:id="79" w:name="_Toc505590648"/>
      <w:bookmarkStart w:id="80" w:name="_Toc505591125"/>
      <w:bookmarkStart w:id="81" w:name="_Toc505591467"/>
      <w:bookmarkStart w:id="82" w:name="_Toc536022881"/>
      <w:bookmarkStart w:id="83" w:name="_Toc87043116"/>
      <w:r w:rsidRPr="00FF119B">
        <w:rPr>
          <w:lang w:val="it-IT"/>
        </w:rPr>
        <w:t>2</w:t>
      </w:r>
      <w:r w:rsidR="00537A9F" w:rsidRPr="00FF119B">
        <w:rPr>
          <w:lang w:val="it-IT"/>
        </w:rPr>
        <w:t>.1.4 CONFERENZA UNIFICATA</w:t>
      </w:r>
      <w:bookmarkEnd w:id="79"/>
      <w:bookmarkEnd w:id="80"/>
      <w:bookmarkEnd w:id="81"/>
      <w:bookmarkEnd w:id="82"/>
      <w:bookmarkEnd w:id="83"/>
      <w:r w:rsidR="00537A9F" w:rsidRPr="00FF119B">
        <w:rPr>
          <w:lang w:val="it-IT"/>
        </w:rPr>
        <w:t xml:space="preserve"> </w:t>
      </w:r>
    </w:p>
    <w:p w14:paraId="4CE111E6" w14:textId="77777777" w:rsidR="003C5DF7" w:rsidRPr="00FF119B" w:rsidRDefault="00537A9F" w:rsidP="00537A9F">
      <w:pPr>
        <w:rPr>
          <w:lang w:val="it-IT"/>
        </w:rPr>
      </w:pPr>
      <w:r w:rsidRPr="00FF119B">
        <w:rPr>
          <w:smallCaps/>
          <w:lang w:val="it-IT"/>
        </w:rPr>
        <w:t>É</w:t>
      </w:r>
      <w:r w:rsidRPr="00FF119B">
        <w:rPr>
          <w:lang w:val="it-IT"/>
        </w:rPr>
        <w:t xml:space="preserve"> chiamata a individuare, attraverso apposite intese, gli adempimenti e i termini per l'attuazione della legge e dei decreti attuativi con riferimento alle regioni e province autonome, agli enti locali, e agli enti pubblici e soggetti di diritto privato sottoposti al loro controllo (art. 1, commi 60 e 61, l. n. 190 del 2012).</w:t>
      </w:r>
    </w:p>
    <w:p w14:paraId="7178788C" w14:textId="77777777" w:rsidR="00537A9F" w:rsidRPr="00FF119B" w:rsidRDefault="00002E30" w:rsidP="00537A9F">
      <w:pPr>
        <w:pStyle w:val="Titolo4"/>
        <w:rPr>
          <w:lang w:val="it-IT"/>
        </w:rPr>
      </w:pPr>
      <w:bookmarkStart w:id="84" w:name="_Toc505590649"/>
      <w:bookmarkStart w:id="85" w:name="_Toc505591126"/>
      <w:bookmarkStart w:id="86" w:name="_Toc505591468"/>
      <w:bookmarkStart w:id="87" w:name="_Toc536022882"/>
      <w:bookmarkStart w:id="88" w:name="_Toc87043117"/>
      <w:r w:rsidRPr="00FF119B">
        <w:rPr>
          <w:lang w:val="it-IT"/>
        </w:rPr>
        <w:t>2</w:t>
      </w:r>
      <w:r w:rsidR="00537A9F" w:rsidRPr="00FF119B">
        <w:rPr>
          <w:lang w:val="it-IT"/>
        </w:rPr>
        <w:t>.1.5 Dipartimento Funzione .Pubblica.</w:t>
      </w:r>
      <w:bookmarkEnd w:id="84"/>
      <w:bookmarkEnd w:id="85"/>
      <w:bookmarkEnd w:id="86"/>
      <w:bookmarkEnd w:id="87"/>
      <w:bookmarkEnd w:id="88"/>
    </w:p>
    <w:p w14:paraId="35B58474" w14:textId="77777777" w:rsidR="00537A9F" w:rsidRPr="00FF119B" w:rsidRDefault="00537A9F" w:rsidP="00537A9F">
      <w:pPr>
        <w:rPr>
          <w:lang w:val="it-IT"/>
        </w:rPr>
      </w:pPr>
      <w:r w:rsidRPr="00FF119B">
        <w:rPr>
          <w:lang w:val="it-IT"/>
        </w:rPr>
        <w:t>Opera come soggetto promotore delle strategie di prevenzione e come coordinatore della loro attuazione (art. 1, comma 4, l. n. 190 del 2012).</w:t>
      </w:r>
    </w:p>
    <w:p w14:paraId="0FA717B5" w14:textId="77777777" w:rsidR="00537A9F" w:rsidRPr="00FF119B" w:rsidRDefault="00002E30" w:rsidP="00537A9F">
      <w:pPr>
        <w:pStyle w:val="Titolo4"/>
        <w:rPr>
          <w:lang w:val="it-IT"/>
        </w:rPr>
      </w:pPr>
      <w:bookmarkStart w:id="89" w:name="_Toc505590650"/>
      <w:bookmarkStart w:id="90" w:name="_Toc505591127"/>
      <w:bookmarkStart w:id="91" w:name="_Toc505591469"/>
      <w:bookmarkStart w:id="92" w:name="_Toc536022883"/>
      <w:bookmarkStart w:id="93" w:name="_Toc87043118"/>
      <w:r w:rsidRPr="00FF119B">
        <w:rPr>
          <w:lang w:val="it-IT"/>
        </w:rPr>
        <w:t>2</w:t>
      </w:r>
      <w:r w:rsidR="00537A9F" w:rsidRPr="00FF119B">
        <w:rPr>
          <w:lang w:val="it-IT"/>
        </w:rPr>
        <w:t>.1.6 PREFETT</w:t>
      </w:r>
      <w:bookmarkEnd w:id="89"/>
      <w:bookmarkEnd w:id="90"/>
      <w:bookmarkEnd w:id="91"/>
      <w:bookmarkEnd w:id="92"/>
      <w:r w:rsidR="00435622" w:rsidRPr="00FF119B">
        <w:rPr>
          <w:lang w:val="it-IT"/>
        </w:rPr>
        <w:t>o</w:t>
      </w:r>
      <w:bookmarkEnd w:id="93"/>
    </w:p>
    <w:p w14:paraId="18452BC2" w14:textId="0F4FA464" w:rsidR="009B6D78" w:rsidRPr="00FF119B" w:rsidRDefault="0006637C" w:rsidP="00537A9F">
      <w:pPr>
        <w:ind w:left="284" w:hanging="284"/>
        <w:rPr>
          <w:szCs w:val="24"/>
          <w:lang w:val="it-IT"/>
        </w:rPr>
      </w:pPr>
      <w:r w:rsidRPr="00FF119B">
        <w:rPr>
          <w:szCs w:val="24"/>
          <w:lang w:val="it-IT"/>
        </w:rPr>
        <w:t>Fornisce supporto</w:t>
      </w:r>
      <w:r w:rsidR="00537A9F" w:rsidRPr="00FF119B">
        <w:rPr>
          <w:szCs w:val="24"/>
          <w:lang w:val="it-IT"/>
        </w:rPr>
        <w:t xml:space="preserve"> tecnico e informativo agli enti locali (art. 1, comma 6, l. n. 190 del 2012).</w:t>
      </w:r>
    </w:p>
    <w:p w14:paraId="30AC8360" w14:textId="77777777" w:rsidR="009B6D78" w:rsidRPr="00FF119B" w:rsidRDefault="009B6D78">
      <w:pPr>
        <w:spacing w:before="120"/>
        <w:rPr>
          <w:szCs w:val="24"/>
          <w:lang w:val="it-IT"/>
        </w:rPr>
      </w:pPr>
      <w:r w:rsidRPr="00FF119B">
        <w:rPr>
          <w:szCs w:val="24"/>
          <w:lang w:val="it-IT"/>
        </w:rPr>
        <w:br w:type="page"/>
      </w:r>
    </w:p>
    <w:p w14:paraId="6538C1CE" w14:textId="77777777" w:rsidR="00647C9B" w:rsidRPr="00FF119B" w:rsidRDefault="005A0190" w:rsidP="006C5788">
      <w:pPr>
        <w:pStyle w:val="Titolo3"/>
        <w:rPr>
          <w:lang w:val="it-IT"/>
        </w:rPr>
      </w:pPr>
      <w:bookmarkStart w:id="94" w:name="_Toc536021902"/>
      <w:bookmarkStart w:id="95" w:name="_Toc536022857"/>
      <w:bookmarkStart w:id="96" w:name="_Toc87043119"/>
      <w:r w:rsidRPr="00FF119B">
        <w:rPr>
          <w:lang w:val="it-IT"/>
        </w:rPr>
        <w:lastRenderedPageBreak/>
        <w:t>2</w:t>
      </w:r>
      <w:r w:rsidR="00647C9B" w:rsidRPr="00FF119B">
        <w:rPr>
          <w:lang w:val="it-IT"/>
        </w:rPr>
        <w:t>.</w:t>
      </w:r>
      <w:r w:rsidR="004C0395" w:rsidRPr="00FF119B">
        <w:rPr>
          <w:lang w:val="it-IT"/>
        </w:rPr>
        <w:t>2</w:t>
      </w:r>
      <w:r w:rsidR="00647C9B" w:rsidRPr="00FF119B">
        <w:rPr>
          <w:lang w:val="it-IT"/>
        </w:rPr>
        <w:t xml:space="preserve"> SOGGETTI E RUOLI DELLA STRATEGIA DI PREVENZIONE A LIVELLO locale.</w:t>
      </w:r>
      <w:bookmarkEnd w:id="94"/>
      <w:bookmarkEnd w:id="95"/>
      <w:bookmarkEnd w:id="96"/>
    </w:p>
    <w:p w14:paraId="4D6FE410" w14:textId="77777777" w:rsidR="00647C9B" w:rsidRPr="00FF119B" w:rsidRDefault="00647C9B" w:rsidP="00647C9B">
      <w:pPr>
        <w:rPr>
          <w:lang w:val="it-IT"/>
        </w:rPr>
      </w:pPr>
      <w:bookmarkStart w:id="97" w:name="_Toc505590644"/>
      <w:bookmarkStart w:id="98" w:name="_Toc505591121"/>
      <w:bookmarkStart w:id="99" w:name="_Toc505591463"/>
      <w:bookmarkEnd w:id="54"/>
      <w:bookmarkEnd w:id="55"/>
      <w:bookmarkEnd w:id="56"/>
      <w:bookmarkEnd w:id="57"/>
      <w:bookmarkEnd w:id="58"/>
      <w:bookmarkEnd w:id="59"/>
      <w:bookmarkEnd w:id="60"/>
      <w:bookmarkEnd w:id="61"/>
      <w:bookmarkEnd w:id="62"/>
      <w:r w:rsidRPr="00FF119B">
        <w:rPr>
          <w:lang w:val="it-IT"/>
        </w:rPr>
        <w:t>I soggetti che concorrono alla prevenzione della corruzione all’interno del Comune di Nichelino e i relativi compiti e funzioni sono:</w:t>
      </w:r>
    </w:p>
    <w:p w14:paraId="588D06B0" w14:textId="77777777" w:rsidR="00647C9B" w:rsidRPr="00FF119B" w:rsidRDefault="005A0190" w:rsidP="000F3FCF">
      <w:pPr>
        <w:pStyle w:val="Titolo4"/>
        <w:rPr>
          <w:lang w:val="it-IT"/>
        </w:rPr>
      </w:pPr>
      <w:bookmarkStart w:id="100" w:name="_Toc536022858"/>
      <w:bookmarkStart w:id="101" w:name="_Toc87043120"/>
      <w:r w:rsidRPr="00FF119B">
        <w:rPr>
          <w:lang w:val="it-IT"/>
        </w:rPr>
        <w:t>2</w:t>
      </w:r>
      <w:r w:rsidR="00D05C01" w:rsidRPr="00FF119B">
        <w:rPr>
          <w:lang w:val="it-IT"/>
        </w:rPr>
        <w:t>.</w:t>
      </w:r>
      <w:r w:rsidR="00537A9F" w:rsidRPr="00FF119B">
        <w:rPr>
          <w:lang w:val="it-IT"/>
        </w:rPr>
        <w:t>2</w:t>
      </w:r>
      <w:r w:rsidR="00D05C01" w:rsidRPr="00FF119B">
        <w:rPr>
          <w:lang w:val="it-IT"/>
        </w:rPr>
        <w:t>.</w:t>
      </w:r>
      <w:r w:rsidR="00210D4D" w:rsidRPr="00FF119B">
        <w:rPr>
          <w:lang w:val="it-IT"/>
        </w:rPr>
        <w:t>1</w:t>
      </w:r>
      <w:r w:rsidR="00D05C01" w:rsidRPr="00FF119B">
        <w:rPr>
          <w:lang w:val="it-IT"/>
        </w:rPr>
        <w:t xml:space="preserve"> </w:t>
      </w:r>
      <w:r w:rsidR="00647C9B" w:rsidRPr="00FF119B">
        <w:rPr>
          <w:lang w:val="it-IT"/>
        </w:rPr>
        <w:t>S</w:t>
      </w:r>
      <w:r w:rsidR="00997F92" w:rsidRPr="00FF119B">
        <w:rPr>
          <w:lang w:val="it-IT"/>
        </w:rPr>
        <w:t>INDACO</w:t>
      </w:r>
      <w:r w:rsidR="00647C9B" w:rsidRPr="00FF119B">
        <w:rPr>
          <w:lang w:val="it-IT"/>
        </w:rPr>
        <w:t xml:space="preserve"> e GIUNTA COMUNALE</w:t>
      </w:r>
      <w:bookmarkEnd w:id="100"/>
      <w:bookmarkEnd w:id="101"/>
    </w:p>
    <w:p w14:paraId="354675B7" w14:textId="77777777" w:rsidR="00E25026" w:rsidRPr="00FF119B" w:rsidRDefault="00E25026" w:rsidP="00E25026">
      <w:pPr>
        <w:rPr>
          <w:lang w:val="it-IT"/>
        </w:rPr>
      </w:pPr>
      <w:r w:rsidRPr="00FF119B">
        <w:rPr>
          <w:lang w:val="it-IT"/>
        </w:rPr>
        <w:t>Organo di indirizzo politico, il quale:</w:t>
      </w:r>
    </w:p>
    <w:p w14:paraId="6B1EB6E8" w14:textId="0EBE7F41" w:rsidR="00E25026" w:rsidRPr="00FF119B" w:rsidRDefault="00E25026" w:rsidP="00F45356">
      <w:pPr>
        <w:pStyle w:val="Paragrafoelenco"/>
        <w:numPr>
          <w:ilvl w:val="0"/>
          <w:numId w:val="8"/>
        </w:numPr>
        <w:ind w:left="284" w:hanging="284"/>
        <w:rPr>
          <w:lang w:val="it-IT"/>
        </w:rPr>
      </w:pPr>
      <w:r w:rsidRPr="00FF119B">
        <w:rPr>
          <w:lang w:val="it-IT"/>
        </w:rPr>
        <w:t>definisce gli obiettivi strategici in materia di prevenzione della corruzione e trasparenza, che costituiscono</w:t>
      </w:r>
      <w:r w:rsidR="0006637C" w:rsidRPr="00FF119B">
        <w:rPr>
          <w:lang w:val="it-IT"/>
        </w:rPr>
        <w:t xml:space="preserve"> al loro volta il</w:t>
      </w:r>
      <w:r w:rsidRPr="00FF119B">
        <w:rPr>
          <w:lang w:val="it-IT"/>
        </w:rPr>
        <w:t xml:space="preserve"> contenuto necessario dei documenti di programmazione strategico-gestio</w:t>
      </w:r>
      <w:r w:rsidR="0006637C" w:rsidRPr="00FF119B">
        <w:rPr>
          <w:lang w:val="it-IT"/>
        </w:rPr>
        <w:t xml:space="preserve">nale </w:t>
      </w:r>
      <w:r w:rsidRPr="00FF119B">
        <w:rPr>
          <w:lang w:val="it-IT"/>
        </w:rPr>
        <w:t>del Piano triennale per la prevenzione della corruzione</w:t>
      </w:r>
      <w:r w:rsidR="0042331A" w:rsidRPr="00FF119B">
        <w:rPr>
          <w:lang w:val="it-IT"/>
        </w:rPr>
        <w:t>.</w:t>
      </w:r>
    </w:p>
    <w:p w14:paraId="145BE2C9" w14:textId="77777777" w:rsidR="00E25026" w:rsidRPr="00FF119B" w:rsidRDefault="00E25026" w:rsidP="00F45356">
      <w:pPr>
        <w:pStyle w:val="Paragrafoelenco"/>
        <w:numPr>
          <w:ilvl w:val="0"/>
          <w:numId w:val="8"/>
        </w:numPr>
        <w:ind w:left="284" w:hanging="284"/>
        <w:rPr>
          <w:lang w:val="it-IT"/>
        </w:rPr>
      </w:pPr>
      <w:r w:rsidRPr="00FF119B">
        <w:rPr>
          <w:lang w:val="it-IT"/>
        </w:rPr>
        <w:t xml:space="preserve"> designa il responsabile (art. 1, comma 7, della l. n. 190)</w:t>
      </w:r>
      <w:r w:rsidR="0042331A" w:rsidRPr="00FF119B">
        <w:rPr>
          <w:lang w:val="it-IT"/>
        </w:rPr>
        <w:t>.</w:t>
      </w:r>
    </w:p>
    <w:p w14:paraId="24180047" w14:textId="77777777" w:rsidR="00E25026" w:rsidRPr="00FF119B" w:rsidRDefault="00E25026" w:rsidP="00F45356">
      <w:pPr>
        <w:pStyle w:val="Paragrafoelenco"/>
        <w:numPr>
          <w:ilvl w:val="0"/>
          <w:numId w:val="8"/>
        </w:numPr>
        <w:ind w:left="284" w:hanging="284"/>
        <w:rPr>
          <w:lang w:val="it-IT"/>
        </w:rPr>
      </w:pPr>
      <w:r w:rsidRPr="00FF119B">
        <w:rPr>
          <w:lang w:val="it-IT"/>
        </w:rPr>
        <w:t xml:space="preserve"> adotta il </w:t>
      </w:r>
      <w:r w:rsidR="00D46864" w:rsidRPr="00FF119B">
        <w:rPr>
          <w:lang w:val="it-IT"/>
        </w:rPr>
        <w:t>PTPC</w:t>
      </w:r>
      <w:r w:rsidRPr="00FF119B">
        <w:rPr>
          <w:lang w:val="it-IT"/>
        </w:rPr>
        <w:t xml:space="preserve"> e i suoi aggiornamenti, su proposta del Responsabile della prevenzione della corruzione e della trasparenza entro il 31 gennaio di ogni anno e ne cura la pubblicazione sul Sito Istituzionale nella sezione “Amministrazione Trasparente”</w:t>
      </w:r>
      <w:r w:rsidR="0042331A" w:rsidRPr="00FF119B">
        <w:rPr>
          <w:lang w:val="it-IT"/>
        </w:rPr>
        <w:t>.</w:t>
      </w:r>
    </w:p>
    <w:p w14:paraId="47CF73AB" w14:textId="77777777" w:rsidR="00B83E19" w:rsidRPr="00FF119B" w:rsidRDefault="00E25026" w:rsidP="00F45356">
      <w:pPr>
        <w:pStyle w:val="Paragrafoelenco"/>
        <w:numPr>
          <w:ilvl w:val="0"/>
          <w:numId w:val="8"/>
        </w:numPr>
        <w:ind w:left="284" w:hanging="284"/>
        <w:rPr>
          <w:lang w:val="it-IT"/>
        </w:rPr>
      </w:pPr>
      <w:r w:rsidRPr="00FF119B">
        <w:rPr>
          <w:lang w:val="it-IT"/>
        </w:rPr>
        <w:t xml:space="preserve"> adotta tutti gli atti di indirizzo di carattere generale, che siano direttamente o indirettamente finalizzati alla prevenzione della corruzione</w:t>
      </w:r>
      <w:r w:rsidR="00B83E19" w:rsidRPr="00FF119B">
        <w:rPr>
          <w:lang w:val="it-IT"/>
        </w:rPr>
        <w:t>.</w:t>
      </w:r>
    </w:p>
    <w:p w14:paraId="7C9532B8" w14:textId="77777777" w:rsidR="00647C9B" w:rsidRPr="00FF119B" w:rsidRDefault="00647C9B" w:rsidP="00F45356">
      <w:pPr>
        <w:pStyle w:val="Paragrafoelenco"/>
        <w:numPr>
          <w:ilvl w:val="0"/>
          <w:numId w:val="8"/>
        </w:numPr>
        <w:ind w:left="284" w:hanging="284"/>
        <w:rPr>
          <w:lang w:val="it-IT"/>
        </w:rPr>
      </w:pPr>
      <w:r w:rsidRPr="00FF119B">
        <w:rPr>
          <w:lang w:val="it-IT"/>
        </w:rPr>
        <w:t>propone lo stanziamento delle risorse economiche necessarie ad attuare il Piano.</w:t>
      </w:r>
    </w:p>
    <w:p w14:paraId="02C7C79D" w14:textId="5B7217F9" w:rsidR="000F3FCF" w:rsidRPr="00FF119B" w:rsidRDefault="000F3FCF" w:rsidP="000F3FCF">
      <w:pPr>
        <w:rPr>
          <w:lang w:val="it-IT" w:eastAsia="it-IT"/>
        </w:rPr>
      </w:pPr>
      <w:r w:rsidRPr="00FF119B">
        <w:rPr>
          <w:lang w:val="it-IT" w:eastAsia="it-IT"/>
        </w:rPr>
        <w:t>Di seguito si indicano i componenti dell'organo rappresentativo ed esecutivo dell'Ente, diretti protagonisti, della strategia di prevenzione della corruzione</w:t>
      </w:r>
      <w:r w:rsidR="0006637C" w:rsidRPr="00FF119B">
        <w:rPr>
          <w:lang w:val="it-IT" w:eastAsia="it-IT"/>
        </w:rPr>
        <w:t>:</w:t>
      </w:r>
    </w:p>
    <w:tbl>
      <w:tblPr>
        <w:tblStyle w:val="Grigliatabella"/>
        <w:tblW w:w="0" w:type="auto"/>
        <w:jc w:val="center"/>
        <w:tblLook w:val="04A0" w:firstRow="1" w:lastRow="0" w:firstColumn="1" w:lastColumn="0" w:noHBand="0" w:noVBand="1"/>
      </w:tblPr>
      <w:tblGrid>
        <w:gridCol w:w="3852"/>
        <w:gridCol w:w="5885"/>
      </w:tblGrid>
      <w:tr w:rsidR="000F3FCF" w:rsidRPr="00FF119B" w14:paraId="21B1906E" w14:textId="77777777" w:rsidTr="00203701">
        <w:trPr>
          <w:jc w:val="center"/>
        </w:trPr>
        <w:tc>
          <w:tcPr>
            <w:tcW w:w="3852" w:type="dxa"/>
            <w:shd w:val="clear" w:color="auto" w:fill="C6D9F1" w:themeFill="text2" w:themeFillTint="33"/>
            <w:vAlign w:val="center"/>
          </w:tcPr>
          <w:p w14:paraId="454194CC" w14:textId="77777777" w:rsidR="000F3FCF" w:rsidRPr="00FF119B" w:rsidRDefault="000F3FCF" w:rsidP="000F3FCF">
            <w:pPr>
              <w:rPr>
                <w:rFonts w:asciiTheme="majorHAnsi" w:hAnsiTheme="majorHAnsi"/>
                <w:b/>
                <w:bCs/>
                <w:lang w:val="it-IT"/>
              </w:rPr>
            </w:pPr>
            <w:r w:rsidRPr="00FF119B">
              <w:rPr>
                <w:rFonts w:asciiTheme="majorHAnsi" w:hAnsiTheme="majorHAnsi"/>
                <w:b/>
                <w:bCs/>
                <w:lang w:val="it-IT"/>
              </w:rPr>
              <w:t>RUOLO</w:t>
            </w:r>
          </w:p>
        </w:tc>
        <w:tc>
          <w:tcPr>
            <w:tcW w:w="5885" w:type="dxa"/>
            <w:shd w:val="clear" w:color="auto" w:fill="C6D9F1" w:themeFill="text2" w:themeFillTint="33"/>
            <w:vAlign w:val="center"/>
          </w:tcPr>
          <w:p w14:paraId="7FF629E1" w14:textId="77777777" w:rsidR="000F3FCF" w:rsidRPr="00FF119B" w:rsidRDefault="000F3FCF" w:rsidP="000F3FCF">
            <w:pPr>
              <w:rPr>
                <w:rFonts w:asciiTheme="majorHAnsi" w:hAnsiTheme="majorHAnsi"/>
                <w:b/>
                <w:bCs/>
                <w:lang w:val="it-IT"/>
              </w:rPr>
            </w:pPr>
            <w:r w:rsidRPr="00FF119B">
              <w:rPr>
                <w:rFonts w:asciiTheme="majorHAnsi" w:hAnsiTheme="majorHAnsi"/>
                <w:b/>
                <w:bCs/>
                <w:lang w:val="it-IT"/>
              </w:rPr>
              <w:t>Nominativo</w:t>
            </w:r>
          </w:p>
        </w:tc>
      </w:tr>
      <w:tr w:rsidR="000F3FCF" w:rsidRPr="00FF119B" w14:paraId="411C4272" w14:textId="77777777" w:rsidTr="00203701">
        <w:trPr>
          <w:trHeight w:val="23"/>
          <w:jc w:val="center"/>
        </w:trPr>
        <w:tc>
          <w:tcPr>
            <w:tcW w:w="3852" w:type="dxa"/>
            <w:tcBorders>
              <w:top w:val="single" w:sz="3" w:space="0" w:color="000001"/>
              <w:left w:val="single" w:sz="3" w:space="0" w:color="000001"/>
              <w:bottom w:val="single" w:sz="3" w:space="0" w:color="000001"/>
            </w:tcBorders>
            <w:shd w:val="clear" w:color="auto" w:fill="auto"/>
            <w:vAlign w:val="center"/>
          </w:tcPr>
          <w:p w14:paraId="33FE90D2" w14:textId="77777777" w:rsidR="000F3FCF" w:rsidRPr="00FF119B" w:rsidRDefault="000F3FCF" w:rsidP="000F3FCF">
            <w:pPr>
              <w:rPr>
                <w:rFonts w:asciiTheme="majorHAnsi" w:hAnsiTheme="majorHAnsi"/>
                <w:lang w:val="it-IT"/>
              </w:rPr>
            </w:pPr>
            <w:r w:rsidRPr="00FF119B">
              <w:rPr>
                <w:rFonts w:asciiTheme="majorHAnsi" w:hAnsiTheme="majorHAnsi"/>
                <w:lang w:val="it-IT"/>
              </w:rPr>
              <w:t>Sindaco</w:t>
            </w:r>
          </w:p>
        </w:tc>
        <w:tc>
          <w:tcPr>
            <w:tcW w:w="5885" w:type="dxa"/>
            <w:tcBorders>
              <w:top w:val="single" w:sz="3" w:space="0" w:color="000001"/>
              <w:left w:val="single" w:sz="3" w:space="0" w:color="000001"/>
              <w:bottom w:val="single" w:sz="3" w:space="0" w:color="000001"/>
            </w:tcBorders>
            <w:shd w:val="clear" w:color="auto" w:fill="auto"/>
            <w:vAlign w:val="center"/>
          </w:tcPr>
          <w:p w14:paraId="48069F5B" w14:textId="77777777" w:rsidR="000F3FCF" w:rsidRPr="00FF119B" w:rsidRDefault="000F3FCF" w:rsidP="000F3FCF">
            <w:pPr>
              <w:rPr>
                <w:rFonts w:asciiTheme="majorHAnsi" w:hAnsiTheme="majorHAnsi"/>
                <w:lang w:val="it-IT"/>
              </w:rPr>
            </w:pPr>
            <w:r w:rsidRPr="00FF119B">
              <w:rPr>
                <w:rFonts w:asciiTheme="majorHAnsi" w:hAnsiTheme="majorHAnsi"/>
                <w:lang w:val="it-IT"/>
              </w:rPr>
              <w:t>Tolardo Giampietro</w:t>
            </w:r>
          </w:p>
        </w:tc>
      </w:tr>
      <w:tr w:rsidR="000F3FCF" w:rsidRPr="00FF119B" w14:paraId="105AD211" w14:textId="77777777" w:rsidTr="00203701">
        <w:trPr>
          <w:trHeight w:val="23"/>
          <w:jc w:val="center"/>
        </w:trPr>
        <w:tc>
          <w:tcPr>
            <w:tcW w:w="3852" w:type="dxa"/>
            <w:tcBorders>
              <w:top w:val="single" w:sz="3" w:space="0" w:color="000001"/>
              <w:left w:val="single" w:sz="3" w:space="0" w:color="000001"/>
              <w:bottom w:val="single" w:sz="3" w:space="0" w:color="000001"/>
            </w:tcBorders>
            <w:shd w:val="clear" w:color="auto" w:fill="auto"/>
            <w:vAlign w:val="center"/>
          </w:tcPr>
          <w:p w14:paraId="742DE7D4" w14:textId="77777777" w:rsidR="000F3FCF" w:rsidRPr="00FF119B" w:rsidRDefault="000F3FCF" w:rsidP="000F3FCF">
            <w:pPr>
              <w:rPr>
                <w:rFonts w:asciiTheme="majorHAnsi" w:hAnsiTheme="majorHAnsi"/>
                <w:lang w:val="it-IT"/>
              </w:rPr>
            </w:pPr>
            <w:r w:rsidRPr="00FF119B">
              <w:rPr>
                <w:rFonts w:asciiTheme="majorHAnsi" w:hAnsiTheme="majorHAnsi"/>
                <w:lang w:val="it-IT"/>
              </w:rPr>
              <w:t>Vice Sindaco / Assessore</w:t>
            </w:r>
          </w:p>
        </w:tc>
        <w:tc>
          <w:tcPr>
            <w:tcW w:w="5885" w:type="dxa"/>
            <w:tcBorders>
              <w:top w:val="single" w:sz="3" w:space="0" w:color="000001"/>
              <w:left w:val="single" w:sz="3" w:space="0" w:color="000001"/>
              <w:bottom w:val="single" w:sz="3" w:space="0" w:color="000001"/>
            </w:tcBorders>
            <w:shd w:val="clear" w:color="auto" w:fill="auto"/>
            <w:vAlign w:val="center"/>
          </w:tcPr>
          <w:p w14:paraId="202396BF" w14:textId="12D4618C" w:rsidR="000F3FCF" w:rsidRPr="00FF119B" w:rsidRDefault="00203701" w:rsidP="000F3FCF">
            <w:pPr>
              <w:rPr>
                <w:rFonts w:asciiTheme="majorHAnsi" w:hAnsiTheme="majorHAnsi"/>
                <w:lang w:val="it-IT"/>
              </w:rPr>
            </w:pPr>
            <w:r w:rsidRPr="00FF119B">
              <w:rPr>
                <w:szCs w:val="24"/>
                <w:lang w:val="it-IT" w:bidi="ar-SA"/>
              </w:rPr>
              <w:t>Pansini Michele</w:t>
            </w:r>
          </w:p>
        </w:tc>
      </w:tr>
      <w:tr w:rsidR="00FD1B05" w:rsidRPr="00FF119B" w14:paraId="520BFB29" w14:textId="77777777" w:rsidTr="00203701">
        <w:trPr>
          <w:trHeight w:val="23"/>
          <w:jc w:val="center"/>
        </w:trPr>
        <w:tc>
          <w:tcPr>
            <w:tcW w:w="3852" w:type="dxa"/>
            <w:tcBorders>
              <w:top w:val="single" w:sz="3" w:space="0" w:color="000001"/>
              <w:left w:val="single" w:sz="3" w:space="0" w:color="000001"/>
              <w:bottom w:val="single" w:sz="3" w:space="0" w:color="000001"/>
            </w:tcBorders>
            <w:shd w:val="clear" w:color="auto" w:fill="auto"/>
            <w:vAlign w:val="center"/>
          </w:tcPr>
          <w:p w14:paraId="07397DE4" w14:textId="77777777" w:rsidR="00FD1B05" w:rsidRPr="00FF119B" w:rsidRDefault="00FD1B05" w:rsidP="00FD1B05">
            <w:pPr>
              <w:rPr>
                <w:rFonts w:asciiTheme="majorHAnsi" w:hAnsiTheme="majorHAnsi"/>
                <w:lang w:val="it-IT"/>
              </w:rPr>
            </w:pPr>
            <w:r w:rsidRPr="00FF119B">
              <w:rPr>
                <w:rFonts w:asciiTheme="majorHAnsi" w:hAnsiTheme="majorHAnsi"/>
                <w:lang w:val="it-IT"/>
              </w:rPr>
              <w:t>Assessore</w:t>
            </w:r>
          </w:p>
        </w:tc>
        <w:tc>
          <w:tcPr>
            <w:tcW w:w="5885" w:type="dxa"/>
            <w:tcBorders>
              <w:top w:val="single" w:sz="3" w:space="0" w:color="000001"/>
              <w:left w:val="single" w:sz="3" w:space="0" w:color="000001"/>
              <w:bottom w:val="single" w:sz="3" w:space="0" w:color="000001"/>
            </w:tcBorders>
            <w:shd w:val="clear" w:color="auto" w:fill="auto"/>
            <w:vAlign w:val="center"/>
          </w:tcPr>
          <w:p w14:paraId="439F51A5" w14:textId="77777777" w:rsidR="00FD1B05" w:rsidRPr="00FF119B" w:rsidRDefault="00FD1B05" w:rsidP="00FD1B05">
            <w:pPr>
              <w:rPr>
                <w:rFonts w:asciiTheme="majorHAnsi" w:hAnsiTheme="majorHAnsi"/>
                <w:lang w:val="it-IT"/>
              </w:rPr>
            </w:pPr>
            <w:r w:rsidRPr="00FF119B">
              <w:rPr>
                <w:szCs w:val="24"/>
                <w:lang w:val="it-IT" w:bidi="ar-SA"/>
              </w:rPr>
              <w:t>Cera Valentina</w:t>
            </w:r>
          </w:p>
        </w:tc>
      </w:tr>
      <w:tr w:rsidR="00FD1B05" w:rsidRPr="00FF119B" w14:paraId="5E82004C" w14:textId="77777777" w:rsidTr="00203701">
        <w:trPr>
          <w:trHeight w:val="23"/>
          <w:jc w:val="center"/>
        </w:trPr>
        <w:tc>
          <w:tcPr>
            <w:tcW w:w="3852" w:type="dxa"/>
            <w:tcBorders>
              <w:top w:val="single" w:sz="3" w:space="0" w:color="000001"/>
              <w:left w:val="single" w:sz="3" w:space="0" w:color="000001"/>
              <w:bottom w:val="single" w:sz="3" w:space="0" w:color="000001"/>
            </w:tcBorders>
            <w:shd w:val="clear" w:color="auto" w:fill="auto"/>
            <w:vAlign w:val="center"/>
          </w:tcPr>
          <w:p w14:paraId="30AF3407" w14:textId="77777777" w:rsidR="00FD1B05" w:rsidRPr="00FF119B" w:rsidRDefault="00FD1B05" w:rsidP="00FD1B05">
            <w:pPr>
              <w:rPr>
                <w:rFonts w:asciiTheme="majorHAnsi" w:hAnsiTheme="majorHAnsi"/>
                <w:lang w:val="it-IT"/>
              </w:rPr>
            </w:pPr>
            <w:r w:rsidRPr="00FF119B">
              <w:rPr>
                <w:rFonts w:asciiTheme="majorHAnsi" w:hAnsiTheme="majorHAnsi"/>
                <w:lang w:val="it-IT"/>
              </w:rPr>
              <w:t>Assessore</w:t>
            </w:r>
          </w:p>
        </w:tc>
        <w:tc>
          <w:tcPr>
            <w:tcW w:w="5885" w:type="dxa"/>
            <w:tcBorders>
              <w:top w:val="single" w:sz="3" w:space="0" w:color="000001"/>
              <w:left w:val="single" w:sz="3" w:space="0" w:color="000001"/>
              <w:bottom w:val="single" w:sz="3" w:space="0" w:color="000001"/>
            </w:tcBorders>
            <w:shd w:val="clear" w:color="auto" w:fill="auto"/>
            <w:vAlign w:val="center"/>
          </w:tcPr>
          <w:p w14:paraId="4C6BCC1B" w14:textId="77777777" w:rsidR="00FD1B05" w:rsidRPr="00FF119B" w:rsidRDefault="00FD1B05" w:rsidP="00FD1B05">
            <w:pPr>
              <w:rPr>
                <w:rFonts w:asciiTheme="majorHAnsi" w:hAnsiTheme="majorHAnsi"/>
                <w:lang w:val="it-IT"/>
              </w:rPr>
            </w:pPr>
            <w:r w:rsidRPr="00FF119B">
              <w:rPr>
                <w:rFonts w:asciiTheme="majorHAnsi" w:hAnsiTheme="majorHAnsi"/>
                <w:lang w:val="it-IT"/>
              </w:rPr>
              <w:t>De Ruosi Antimo</w:t>
            </w:r>
          </w:p>
        </w:tc>
      </w:tr>
      <w:tr w:rsidR="00FD1B05" w:rsidRPr="00FF119B" w14:paraId="03A48EAE" w14:textId="77777777" w:rsidTr="00203701">
        <w:trPr>
          <w:trHeight w:val="23"/>
          <w:jc w:val="center"/>
        </w:trPr>
        <w:tc>
          <w:tcPr>
            <w:tcW w:w="3852" w:type="dxa"/>
            <w:tcBorders>
              <w:top w:val="single" w:sz="3" w:space="0" w:color="000001"/>
              <w:left w:val="single" w:sz="3" w:space="0" w:color="000001"/>
              <w:bottom w:val="single" w:sz="3" w:space="0" w:color="000001"/>
            </w:tcBorders>
            <w:shd w:val="clear" w:color="auto" w:fill="auto"/>
            <w:vAlign w:val="center"/>
          </w:tcPr>
          <w:p w14:paraId="37924C95" w14:textId="77777777" w:rsidR="00FD1B05" w:rsidRPr="00FF119B" w:rsidRDefault="00FD1B05" w:rsidP="00FD1B05">
            <w:pPr>
              <w:rPr>
                <w:rFonts w:asciiTheme="majorHAnsi" w:hAnsiTheme="majorHAnsi"/>
                <w:lang w:val="it-IT"/>
              </w:rPr>
            </w:pPr>
            <w:r w:rsidRPr="00FF119B">
              <w:rPr>
                <w:rFonts w:asciiTheme="majorHAnsi" w:hAnsiTheme="majorHAnsi"/>
                <w:lang w:val="it-IT"/>
              </w:rPr>
              <w:t>Assessore</w:t>
            </w:r>
          </w:p>
        </w:tc>
        <w:tc>
          <w:tcPr>
            <w:tcW w:w="5885" w:type="dxa"/>
            <w:tcBorders>
              <w:top w:val="single" w:sz="3" w:space="0" w:color="000001"/>
              <w:left w:val="single" w:sz="3" w:space="0" w:color="000001"/>
              <w:bottom w:val="single" w:sz="3" w:space="0" w:color="000001"/>
            </w:tcBorders>
            <w:shd w:val="clear" w:color="auto" w:fill="auto"/>
            <w:vAlign w:val="center"/>
          </w:tcPr>
          <w:p w14:paraId="0290AF5F" w14:textId="77777777" w:rsidR="00FD1B05" w:rsidRPr="00FF119B" w:rsidRDefault="00FD1B05" w:rsidP="00FD1B05">
            <w:pPr>
              <w:rPr>
                <w:rFonts w:asciiTheme="majorHAnsi" w:hAnsiTheme="majorHAnsi"/>
                <w:lang w:val="it-IT"/>
              </w:rPr>
            </w:pPr>
            <w:r w:rsidRPr="00FF119B">
              <w:rPr>
                <w:szCs w:val="24"/>
                <w:lang w:val="it-IT" w:bidi="ar-SA"/>
              </w:rPr>
              <w:t>Rasetto Paola Enrica Maria</w:t>
            </w:r>
          </w:p>
        </w:tc>
      </w:tr>
      <w:tr w:rsidR="000F3FCF" w:rsidRPr="00FF119B" w14:paraId="47336E75" w14:textId="77777777" w:rsidTr="00203701">
        <w:trPr>
          <w:trHeight w:val="23"/>
          <w:jc w:val="center"/>
        </w:trPr>
        <w:tc>
          <w:tcPr>
            <w:tcW w:w="3852" w:type="dxa"/>
            <w:tcBorders>
              <w:top w:val="single" w:sz="3" w:space="0" w:color="000001"/>
              <w:left w:val="single" w:sz="3" w:space="0" w:color="000001"/>
              <w:bottom w:val="single" w:sz="3" w:space="0" w:color="000001"/>
            </w:tcBorders>
            <w:shd w:val="clear" w:color="auto" w:fill="auto"/>
            <w:vAlign w:val="center"/>
          </w:tcPr>
          <w:p w14:paraId="5B026168" w14:textId="77777777" w:rsidR="000F3FCF" w:rsidRPr="00FF119B" w:rsidRDefault="000F3FCF" w:rsidP="000F3FCF">
            <w:pPr>
              <w:rPr>
                <w:rFonts w:asciiTheme="majorHAnsi" w:hAnsiTheme="majorHAnsi"/>
                <w:lang w:val="it-IT"/>
              </w:rPr>
            </w:pPr>
            <w:r w:rsidRPr="00FF119B">
              <w:rPr>
                <w:rFonts w:asciiTheme="majorHAnsi" w:hAnsiTheme="majorHAnsi"/>
                <w:lang w:val="it-IT"/>
              </w:rPr>
              <w:t>Assessore</w:t>
            </w:r>
          </w:p>
        </w:tc>
        <w:tc>
          <w:tcPr>
            <w:tcW w:w="5885" w:type="dxa"/>
            <w:tcBorders>
              <w:top w:val="single" w:sz="3" w:space="0" w:color="000001"/>
              <w:left w:val="single" w:sz="3" w:space="0" w:color="000001"/>
              <w:bottom w:val="single" w:sz="3" w:space="0" w:color="000001"/>
            </w:tcBorders>
            <w:shd w:val="clear" w:color="auto" w:fill="auto"/>
            <w:vAlign w:val="center"/>
          </w:tcPr>
          <w:p w14:paraId="055FCC76" w14:textId="77777777" w:rsidR="000F3FCF" w:rsidRPr="00FF119B" w:rsidRDefault="000F3FCF" w:rsidP="000F3FCF">
            <w:pPr>
              <w:rPr>
                <w:rFonts w:asciiTheme="majorHAnsi" w:hAnsiTheme="majorHAnsi"/>
                <w:lang w:val="it-IT"/>
              </w:rPr>
            </w:pPr>
            <w:r w:rsidRPr="00FF119B">
              <w:rPr>
                <w:rFonts w:asciiTheme="majorHAnsi" w:hAnsiTheme="majorHAnsi"/>
                <w:lang w:val="it-IT"/>
              </w:rPr>
              <w:t>Ruggiero Giorgia</w:t>
            </w:r>
          </w:p>
        </w:tc>
      </w:tr>
      <w:tr w:rsidR="000F3FCF" w:rsidRPr="00FF119B" w14:paraId="7C390854" w14:textId="77777777" w:rsidTr="00203701">
        <w:trPr>
          <w:trHeight w:val="23"/>
          <w:jc w:val="center"/>
        </w:trPr>
        <w:tc>
          <w:tcPr>
            <w:tcW w:w="3852" w:type="dxa"/>
            <w:tcBorders>
              <w:top w:val="single" w:sz="3" w:space="0" w:color="000001"/>
              <w:left w:val="single" w:sz="3" w:space="0" w:color="000001"/>
              <w:bottom w:val="single" w:sz="3" w:space="0" w:color="000001"/>
            </w:tcBorders>
            <w:shd w:val="clear" w:color="auto" w:fill="auto"/>
            <w:vAlign w:val="center"/>
          </w:tcPr>
          <w:p w14:paraId="1B21630F" w14:textId="77777777" w:rsidR="000F3FCF" w:rsidRPr="00FF119B" w:rsidRDefault="000F3FCF" w:rsidP="000F3FCF">
            <w:pPr>
              <w:rPr>
                <w:rFonts w:asciiTheme="majorHAnsi" w:hAnsiTheme="majorHAnsi"/>
                <w:lang w:val="it-IT"/>
              </w:rPr>
            </w:pPr>
            <w:r w:rsidRPr="00FF119B">
              <w:rPr>
                <w:rFonts w:asciiTheme="majorHAnsi" w:hAnsiTheme="majorHAnsi"/>
                <w:lang w:val="it-IT"/>
              </w:rPr>
              <w:t>Assessore</w:t>
            </w:r>
          </w:p>
        </w:tc>
        <w:tc>
          <w:tcPr>
            <w:tcW w:w="5885" w:type="dxa"/>
            <w:tcBorders>
              <w:top w:val="single" w:sz="3" w:space="0" w:color="000001"/>
              <w:left w:val="single" w:sz="3" w:space="0" w:color="000001"/>
              <w:bottom w:val="single" w:sz="3" w:space="0" w:color="000001"/>
            </w:tcBorders>
            <w:shd w:val="clear" w:color="auto" w:fill="auto"/>
            <w:vAlign w:val="center"/>
          </w:tcPr>
          <w:p w14:paraId="6AE20725" w14:textId="77777777" w:rsidR="000F3FCF" w:rsidRPr="00FF119B" w:rsidRDefault="000F3FCF" w:rsidP="000F3FCF">
            <w:pPr>
              <w:rPr>
                <w:rFonts w:asciiTheme="majorHAnsi" w:hAnsiTheme="majorHAnsi"/>
                <w:lang w:val="it-IT"/>
              </w:rPr>
            </w:pPr>
            <w:r w:rsidRPr="00FF119B">
              <w:rPr>
                <w:rFonts w:asciiTheme="majorHAnsi" w:hAnsiTheme="majorHAnsi"/>
                <w:lang w:val="it-IT"/>
              </w:rPr>
              <w:t>Verzola Fiodor</w:t>
            </w:r>
          </w:p>
        </w:tc>
      </w:tr>
    </w:tbl>
    <w:p w14:paraId="33018251" w14:textId="77777777" w:rsidR="009B6D78" w:rsidRPr="00FF119B" w:rsidRDefault="009B6D78" w:rsidP="009B6D78">
      <w:pPr>
        <w:rPr>
          <w:lang w:val="it-IT"/>
        </w:rPr>
      </w:pPr>
      <w:bookmarkStart w:id="102" w:name="_Toc536022859"/>
    </w:p>
    <w:p w14:paraId="5BF12462" w14:textId="77777777" w:rsidR="009B6D78" w:rsidRPr="00FF119B" w:rsidRDefault="009B6D78" w:rsidP="009B6D78">
      <w:pPr>
        <w:rPr>
          <w:color w:val="000000" w:themeColor="text1"/>
          <w:spacing w:val="10"/>
          <w:sz w:val="28"/>
          <w:szCs w:val="22"/>
          <w:lang w:val="it-IT"/>
        </w:rPr>
      </w:pPr>
      <w:r w:rsidRPr="00FF119B">
        <w:rPr>
          <w:lang w:val="it-IT"/>
        </w:rPr>
        <w:br w:type="page"/>
      </w:r>
    </w:p>
    <w:p w14:paraId="4A16FC94" w14:textId="088A9D0B" w:rsidR="00F11EA7" w:rsidRPr="00FF119B" w:rsidRDefault="005A0190" w:rsidP="00F11EA7">
      <w:pPr>
        <w:pStyle w:val="Titolo4"/>
        <w:ind w:left="851" w:hanging="851"/>
        <w:rPr>
          <w:szCs w:val="28"/>
          <w:lang w:val="it-IT"/>
        </w:rPr>
      </w:pPr>
      <w:bookmarkStart w:id="103" w:name="_Toc87043121"/>
      <w:r w:rsidRPr="00FF119B">
        <w:rPr>
          <w:lang w:val="it-IT"/>
        </w:rPr>
        <w:lastRenderedPageBreak/>
        <w:t>2</w:t>
      </w:r>
      <w:r w:rsidR="00D05C01" w:rsidRPr="00FF119B">
        <w:rPr>
          <w:lang w:val="it-IT"/>
        </w:rPr>
        <w:t>.</w:t>
      </w:r>
      <w:r w:rsidR="000F3FCF" w:rsidRPr="00FF119B">
        <w:rPr>
          <w:lang w:val="it-IT"/>
        </w:rPr>
        <w:t>2</w:t>
      </w:r>
      <w:r w:rsidR="00D05C01" w:rsidRPr="00FF119B">
        <w:rPr>
          <w:lang w:val="it-IT"/>
        </w:rPr>
        <w:t>.</w:t>
      </w:r>
      <w:r w:rsidR="00210D4D" w:rsidRPr="00FF119B">
        <w:rPr>
          <w:lang w:val="it-IT"/>
        </w:rPr>
        <w:t>2</w:t>
      </w:r>
      <w:r w:rsidR="00D05C01" w:rsidRPr="00FF119B">
        <w:rPr>
          <w:lang w:val="it-IT"/>
        </w:rPr>
        <w:t xml:space="preserve"> </w:t>
      </w:r>
      <w:r w:rsidR="00647C9B" w:rsidRPr="00FF119B">
        <w:rPr>
          <w:lang w:val="it-IT"/>
        </w:rPr>
        <w:t xml:space="preserve">CONSIGLIO COMUNALE </w:t>
      </w:r>
      <w:r w:rsidR="00997F92" w:rsidRPr="00FF119B">
        <w:rPr>
          <w:szCs w:val="28"/>
          <w:lang w:val="it-IT"/>
        </w:rPr>
        <w:t>tramite la</w:t>
      </w:r>
      <w:r w:rsidR="00997F92" w:rsidRPr="00FF119B">
        <w:rPr>
          <w:lang w:val="it-IT"/>
        </w:rPr>
        <w:t xml:space="preserve"> </w:t>
      </w:r>
      <w:r w:rsidR="00647C9B" w:rsidRPr="00FF119B">
        <w:rPr>
          <w:szCs w:val="28"/>
          <w:lang w:val="it-IT"/>
        </w:rPr>
        <w:t>CONFERENZA CAPIGRUPPO</w:t>
      </w:r>
      <w:bookmarkEnd w:id="102"/>
      <w:bookmarkEnd w:id="103"/>
    </w:p>
    <w:p w14:paraId="407C9A9D" w14:textId="77777777" w:rsidR="00F11EA7" w:rsidRPr="00FF119B" w:rsidRDefault="00F11EA7" w:rsidP="00937966">
      <w:pPr>
        <w:rPr>
          <w:lang w:val="it-IT"/>
        </w:rPr>
      </w:pPr>
    </w:p>
    <w:p w14:paraId="489B16DD" w14:textId="77777777" w:rsidR="00F11EA7" w:rsidRPr="00FF119B" w:rsidRDefault="00F11EA7" w:rsidP="00937966">
      <w:pPr>
        <w:rPr>
          <w:lang w:val="it-IT"/>
        </w:rPr>
      </w:pPr>
      <w:r w:rsidRPr="00FF119B">
        <w:rPr>
          <w:lang w:val="it-IT"/>
        </w:rPr>
        <w:t>Fermo restando che l’organo esecutivo resta competente all’adozione finale del PTPCT è auspicabile, così come deliberato dall’ANAC con deliberazione 12/2015, l’approvazione da parte del Consiglio Comunale di un documento di carattere generale sul contenuto dello stesso.</w:t>
      </w:r>
    </w:p>
    <w:p w14:paraId="2CA00F14" w14:textId="08F37F4B" w:rsidR="00F11EA7" w:rsidRPr="00FF119B" w:rsidRDefault="00F11EA7" w:rsidP="00937966">
      <w:pPr>
        <w:rPr>
          <w:lang w:val="it-IT"/>
        </w:rPr>
      </w:pPr>
      <w:r w:rsidRPr="00FF119B">
        <w:rPr>
          <w:lang w:val="it-IT"/>
        </w:rPr>
        <w:t>Nella fattispecie n</w:t>
      </w:r>
      <w:r w:rsidR="00647C9B" w:rsidRPr="00FF119B">
        <w:rPr>
          <w:lang w:val="it-IT"/>
        </w:rPr>
        <w:t>ella seduta del 28 dicembre 2016 la Conferenza Capigruppo Consiliar</w:t>
      </w:r>
      <w:r w:rsidRPr="00FF119B">
        <w:rPr>
          <w:lang w:val="it-IT"/>
        </w:rPr>
        <w:t>e</w:t>
      </w:r>
      <w:r w:rsidR="00647C9B" w:rsidRPr="00FF119B">
        <w:rPr>
          <w:lang w:val="it-IT"/>
        </w:rPr>
        <w:t>, ha individuato le linee di indirizzo necessarie ad attuare un’efficace prevenzione del fenomeno corruttivo di quanti operano all’interno della struttura amministrativa comunale, sia con rapporto di lavoro subordinato sia con contratti di collaborazione, professionali o di appalto di servizi, forniture e lavori</w:t>
      </w:r>
      <w:r w:rsidRPr="00FF119B">
        <w:rPr>
          <w:lang w:val="it-IT"/>
        </w:rPr>
        <w:t>.</w:t>
      </w:r>
    </w:p>
    <w:p w14:paraId="12FD7CD6" w14:textId="618352B4" w:rsidR="00647C9B" w:rsidRPr="00FF119B" w:rsidRDefault="00F11EA7" w:rsidP="00937966">
      <w:pPr>
        <w:rPr>
          <w:lang w:val="it-IT"/>
        </w:rPr>
      </w:pPr>
      <w:r w:rsidRPr="00FF119B">
        <w:rPr>
          <w:lang w:val="it-IT"/>
        </w:rPr>
        <w:t xml:space="preserve">Le linee indicate dalla Conferenza Capigruppo Consiliare sono </w:t>
      </w:r>
      <w:r w:rsidR="008E48F3" w:rsidRPr="00FF119B">
        <w:rPr>
          <w:lang w:val="it-IT"/>
        </w:rPr>
        <w:t xml:space="preserve">state, per cui, </w:t>
      </w:r>
      <w:r w:rsidRPr="00FF119B">
        <w:rPr>
          <w:lang w:val="it-IT"/>
        </w:rPr>
        <w:t>le seguenti</w:t>
      </w:r>
      <w:r w:rsidR="00647C9B" w:rsidRPr="00FF119B">
        <w:rPr>
          <w:lang w:val="it-IT"/>
        </w:rPr>
        <w:t>:</w:t>
      </w:r>
    </w:p>
    <w:p w14:paraId="21AAC83B" w14:textId="77777777" w:rsidR="00647C9B" w:rsidRPr="00FF119B" w:rsidRDefault="00647C9B" w:rsidP="00F45356">
      <w:pPr>
        <w:pStyle w:val="Paragrafoelenco"/>
        <w:numPr>
          <w:ilvl w:val="0"/>
          <w:numId w:val="9"/>
        </w:numPr>
        <w:ind w:left="284" w:hanging="284"/>
        <w:rPr>
          <w:lang w:val="it-IT"/>
        </w:rPr>
      </w:pPr>
      <w:r w:rsidRPr="00FF119B">
        <w:rPr>
          <w:lang w:val="it-IT"/>
        </w:rPr>
        <w:t>conseguire l’aumento del livello di consapevolezza dei doveri e delle responsabilità dell’amministrazione comunale da parte della struttura interna e della collettività, attraverso la trasparenza e l’anticorruzione</w:t>
      </w:r>
      <w:r w:rsidR="0042331A" w:rsidRPr="00FF119B">
        <w:rPr>
          <w:lang w:val="it-IT"/>
        </w:rPr>
        <w:t>.</w:t>
      </w:r>
    </w:p>
    <w:p w14:paraId="2FD03289" w14:textId="77777777" w:rsidR="00647C9B" w:rsidRPr="00FF119B" w:rsidRDefault="00647C9B" w:rsidP="00F45356">
      <w:pPr>
        <w:pStyle w:val="Paragrafoelenco"/>
        <w:numPr>
          <w:ilvl w:val="0"/>
          <w:numId w:val="9"/>
        </w:numPr>
        <w:ind w:left="284" w:hanging="284"/>
        <w:rPr>
          <w:lang w:val="it-IT"/>
        </w:rPr>
      </w:pPr>
      <w:r w:rsidRPr="00FF119B">
        <w:rPr>
          <w:lang w:val="it-IT"/>
        </w:rPr>
        <w:t>semplificazione dell’attività amministrativa</w:t>
      </w:r>
      <w:r w:rsidR="0042331A" w:rsidRPr="00FF119B">
        <w:rPr>
          <w:lang w:val="it-IT"/>
        </w:rPr>
        <w:t>.</w:t>
      </w:r>
    </w:p>
    <w:p w14:paraId="612F86F6" w14:textId="77777777" w:rsidR="00647C9B" w:rsidRPr="00FF119B" w:rsidRDefault="00647C9B" w:rsidP="00F45356">
      <w:pPr>
        <w:pStyle w:val="Paragrafoelenco"/>
        <w:numPr>
          <w:ilvl w:val="0"/>
          <w:numId w:val="9"/>
        </w:numPr>
        <w:ind w:left="284" w:hanging="284"/>
        <w:rPr>
          <w:lang w:val="it-IT"/>
        </w:rPr>
      </w:pPr>
      <w:r w:rsidRPr="00FF119B">
        <w:rPr>
          <w:lang w:val="it-IT"/>
        </w:rPr>
        <w:t>coinvolgimento di tutti i dipendenti dell’Ente nell’attuazione del Piano</w:t>
      </w:r>
      <w:r w:rsidR="0042331A" w:rsidRPr="00FF119B">
        <w:rPr>
          <w:lang w:val="it-IT"/>
        </w:rPr>
        <w:t>.</w:t>
      </w:r>
    </w:p>
    <w:p w14:paraId="7759795C" w14:textId="77777777" w:rsidR="00647C9B" w:rsidRPr="00FF119B" w:rsidRDefault="00647C9B" w:rsidP="00F45356">
      <w:pPr>
        <w:pStyle w:val="Paragrafoelenco"/>
        <w:numPr>
          <w:ilvl w:val="0"/>
          <w:numId w:val="9"/>
        </w:numPr>
        <w:ind w:left="284" w:hanging="284"/>
        <w:rPr>
          <w:lang w:val="it-IT"/>
        </w:rPr>
      </w:pPr>
      <w:r w:rsidRPr="00FF119B">
        <w:rPr>
          <w:lang w:val="it-IT"/>
        </w:rPr>
        <w:t>mappatura dei processi e dei procedimenti, come indicato dall’</w:t>
      </w:r>
      <w:r w:rsidR="003C51AD" w:rsidRPr="00FF119B">
        <w:rPr>
          <w:lang w:val="it-IT"/>
        </w:rPr>
        <w:t>ANAC</w:t>
      </w:r>
      <w:r w:rsidRPr="00FF119B">
        <w:rPr>
          <w:lang w:val="it-IT"/>
        </w:rPr>
        <w:t>, mediante un aggiornamento dell’attività finora svolta ed un adeguamento al nuovo assetto dell’Ente e analisi del rischio corruttivo</w:t>
      </w:r>
      <w:r w:rsidR="0042331A" w:rsidRPr="00FF119B">
        <w:rPr>
          <w:lang w:val="it-IT"/>
        </w:rPr>
        <w:t>.</w:t>
      </w:r>
    </w:p>
    <w:p w14:paraId="3E91B123" w14:textId="77777777" w:rsidR="00647C9B" w:rsidRPr="00FF119B" w:rsidRDefault="00647C9B" w:rsidP="00F45356">
      <w:pPr>
        <w:pStyle w:val="Paragrafoelenco"/>
        <w:numPr>
          <w:ilvl w:val="0"/>
          <w:numId w:val="9"/>
        </w:numPr>
        <w:ind w:left="284" w:hanging="284"/>
        <w:rPr>
          <w:lang w:val="it-IT"/>
        </w:rPr>
      </w:pPr>
      <w:r w:rsidRPr="00FF119B">
        <w:rPr>
          <w:lang w:val="it-IT"/>
        </w:rPr>
        <w:t>individuazione di tempi certi dei procedimenti, eventualmente anche mediante l’adeguamento e/o l’adozione di disposizioni regolamentari, nonché con l’avvio di processi di dematerializzazione dei documenti redatti</w:t>
      </w:r>
      <w:r w:rsidR="0042331A" w:rsidRPr="00FF119B">
        <w:rPr>
          <w:lang w:val="it-IT"/>
        </w:rPr>
        <w:t>.</w:t>
      </w:r>
    </w:p>
    <w:p w14:paraId="76456926" w14:textId="77777777" w:rsidR="00647C9B" w:rsidRPr="00FF119B" w:rsidRDefault="00647C9B" w:rsidP="00F45356">
      <w:pPr>
        <w:pStyle w:val="Paragrafoelenco"/>
        <w:numPr>
          <w:ilvl w:val="0"/>
          <w:numId w:val="9"/>
        </w:numPr>
        <w:ind w:left="284" w:hanging="284"/>
        <w:rPr>
          <w:lang w:val="it-IT"/>
        </w:rPr>
      </w:pPr>
      <w:r w:rsidRPr="00FF119B">
        <w:rPr>
          <w:lang w:val="it-IT"/>
        </w:rPr>
        <w:t>monitoraggio del rispetto dei tempi procedimentali</w:t>
      </w:r>
      <w:r w:rsidR="0042331A" w:rsidRPr="00FF119B">
        <w:rPr>
          <w:lang w:val="it-IT"/>
        </w:rPr>
        <w:t>.</w:t>
      </w:r>
    </w:p>
    <w:p w14:paraId="5FDFC40C" w14:textId="77777777" w:rsidR="00647C9B" w:rsidRPr="00FF119B" w:rsidRDefault="00647C9B" w:rsidP="00F45356">
      <w:pPr>
        <w:pStyle w:val="Paragrafoelenco"/>
        <w:numPr>
          <w:ilvl w:val="0"/>
          <w:numId w:val="9"/>
        </w:numPr>
        <w:ind w:left="284" w:hanging="284"/>
        <w:rPr>
          <w:lang w:val="it-IT"/>
        </w:rPr>
      </w:pPr>
      <w:r w:rsidRPr="00FF119B">
        <w:rPr>
          <w:lang w:val="it-IT"/>
        </w:rPr>
        <w:t>formazione del personale</w:t>
      </w:r>
      <w:r w:rsidR="0042331A" w:rsidRPr="00FF119B">
        <w:rPr>
          <w:lang w:val="it-IT"/>
        </w:rPr>
        <w:t>.</w:t>
      </w:r>
    </w:p>
    <w:p w14:paraId="2670FA45" w14:textId="77777777" w:rsidR="00647C9B" w:rsidRPr="00FF119B" w:rsidRDefault="00647C9B" w:rsidP="00F45356">
      <w:pPr>
        <w:pStyle w:val="Paragrafoelenco"/>
        <w:numPr>
          <w:ilvl w:val="0"/>
          <w:numId w:val="9"/>
        </w:numPr>
        <w:ind w:left="284" w:hanging="284"/>
        <w:rPr>
          <w:lang w:val="it-IT"/>
        </w:rPr>
      </w:pPr>
      <w:r w:rsidRPr="00FF119B">
        <w:rPr>
          <w:lang w:val="it-IT"/>
        </w:rPr>
        <w:t>azioni di sensibilizzazione e rapporto con la società civile</w:t>
      </w:r>
      <w:r w:rsidR="0042331A" w:rsidRPr="00FF119B">
        <w:rPr>
          <w:lang w:val="it-IT"/>
        </w:rPr>
        <w:t>.</w:t>
      </w:r>
    </w:p>
    <w:p w14:paraId="573DF0D9" w14:textId="77777777" w:rsidR="009B6D78" w:rsidRPr="00FF119B" w:rsidRDefault="00647C9B" w:rsidP="00F45356">
      <w:pPr>
        <w:pStyle w:val="Paragrafoelenco"/>
        <w:numPr>
          <w:ilvl w:val="0"/>
          <w:numId w:val="9"/>
        </w:numPr>
        <w:ind w:left="284" w:hanging="284"/>
        <w:rPr>
          <w:lang w:val="it-IT"/>
        </w:rPr>
      </w:pPr>
      <w:r w:rsidRPr="00FF119B">
        <w:rPr>
          <w:lang w:val="it-IT"/>
        </w:rPr>
        <w:t>attuazione e consolidamento delle misure di contrasto già previste.</w:t>
      </w:r>
    </w:p>
    <w:p w14:paraId="7E4D8F1E" w14:textId="77777777" w:rsidR="009B6D78" w:rsidRPr="00FF119B" w:rsidRDefault="009B6D78">
      <w:pPr>
        <w:spacing w:before="120"/>
        <w:rPr>
          <w:lang w:val="it-IT"/>
        </w:rPr>
      </w:pPr>
      <w:r w:rsidRPr="00FF119B">
        <w:rPr>
          <w:lang w:val="it-IT"/>
        </w:rPr>
        <w:br w:type="page"/>
      </w:r>
    </w:p>
    <w:p w14:paraId="00786D62" w14:textId="77777777" w:rsidR="00B83E19" w:rsidRPr="00FF119B" w:rsidRDefault="005A0190" w:rsidP="00D05C01">
      <w:pPr>
        <w:pStyle w:val="Titolo4"/>
        <w:ind w:left="851" w:hanging="851"/>
        <w:rPr>
          <w:lang w:val="it-IT"/>
        </w:rPr>
      </w:pPr>
      <w:bookmarkStart w:id="104" w:name="_Toc536022860"/>
      <w:bookmarkStart w:id="105" w:name="_Toc87043122"/>
      <w:r w:rsidRPr="00FF119B">
        <w:rPr>
          <w:lang w:val="it-IT"/>
        </w:rPr>
        <w:lastRenderedPageBreak/>
        <w:t>2</w:t>
      </w:r>
      <w:r w:rsidR="00D05C01" w:rsidRPr="00FF119B">
        <w:rPr>
          <w:lang w:val="it-IT"/>
        </w:rPr>
        <w:t>.</w:t>
      </w:r>
      <w:r w:rsidR="000F3FCF" w:rsidRPr="00FF119B">
        <w:rPr>
          <w:lang w:val="it-IT"/>
        </w:rPr>
        <w:t>2</w:t>
      </w:r>
      <w:r w:rsidR="00D05C01" w:rsidRPr="00FF119B">
        <w:rPr>
          <w:lang w:val="it-IT"/>
        </w:rPr>
        <w:t>.</w:t>
      </w:r>
      <w:r w:rsidR="00210D4D" w:rsidRPr="00FF119B">
        <w:rPr>
          <w:lang w:val="it-IT"/>
        </w:rPr>
        <w:t>3</w:t>
      </w:r>
      <w:r w:rsidR="00D05C01" w:rsidRPr="00FF119B">
        <w:rPr>
          <w:lang w:val="it-IT"/>
        </w:rPr>
        <w:t xml:space="preserve"> </w:t>
      </w:r>
      <w:r w:rsidR="00D05C01" w:rsidRPr="00FF119B">
        <w:rPr>
          <w:rFonts w:cs="Times New Roman"/>
          <w:i/>
          <w:iCs/>
          <w:lang w:val="it-IT"/>
        </w:rPr>
        <w:t xml:space="preserve">Responsabile </w:t>
      </w:r>
      <w:r w:rsidR="00997F92" w:rsidRPr="00FF119B">
        <w:rPr>
          <w:rFonts w:cs="Times New Roman"/>
          <w:i/>
          <w:iCs/>
          <w:lang w:val="it-IT"/>
        </w:rPr>
        <w:t xml:space="preserve">della Prevenzione della Corruzione e della Trasparenza </w:t>
      </w:r>
      <w:r w:rsidR="00997F92" w:rsidRPr="00FF119B">
        <w:rPr>
          <w:rFonts w:cs="Times New Roman"/>
          <w:lang w:val="it-IT"/>
        </w:rPr>
        <w:t>(</w:t>
      </w:r>
      <w:r w:rsidR="002F6CDF" w:rsidRPr="00FF119B">
        <w:rPr>
          <w:rFonts w:cs="Times New Roman"/>
          <w:lang w:val="it-IT"/>
        </w:rPr>
        <w:t>RPTCT</w:t>
      </w:r>
      <w:r w:rsidR="00D05C01" w:rsidRPr="00FF119B">
        <w:rPr>
          <w:rFonts w:cs="Times New Roman"/>
          <w:i/>
          <w:iCs/>
          <w:lang w:val="it-IT"/>
        </w:rPr>
        <w:t>)</w:t>
      </w:r>
      <w:bookmarkEnd w:id="104"/>
      <w:bookmarkEnd w:id="105"/>
    </w:p>
    <w:p w14:paraId="3D29B04C" w14:textId="77777777" w:rsidR="00E95CED" w:rsidRPr="00FF119B" w:rsidRDefault="00E95CED" w:rsidP="00D732CC">
      <w:pPr>
        <w:autoSpaceDE w:val="0"/>
        <w:autoSpaceDN w:val="0"/>
        <w:adjustRightInd w:val="0"/>
        <w:rPr>
          <w:rFonts w:cs="Times New Roman"/>
          <w:color w:val="000000"/>
          <w:szCs w:val="24"/>
          <w:lang w:val="it-IT" w:bidi="ar-SA"/>
        </w:rPr>
      </w:pPr>
    </w:p>
    <w:p w14:paraId="68C1D571" w14:textId="77777777" w:rsidR="00A80F99" w:rsidRPr="00FF119B" w:rsidRDefault="00394142" w:rsidP="00394142">
      <w:pPr>
        <w:autoSpaceDE w:val="0"/>
        <w:autoSpaceDN w:val="0"/>
        <w:adjustRightInd w:val="0"/>
        <w:rPr>
          <w:rFonts w:cs="Times New Roman"/>
          <w:color w:val="000000"/>
          <w:szCs w:val="24"/>
          <w:lang w:val="it-IT" w:bidi="ar-SA"/>
        </w:rPr>
      </w:pPr>
      <w:r w:rsidRPr="00FF119B">
        <w:rPr>
          <w:rFonts w:cs="Times New Roman"/>
          <w:color w:val="000000"/>
          <w:szCs w:val="24"/>
          <w:lang w:val="it-IT" w:bidi="ar-SA"/>
        </w:rPr>
        <w:t xml:space="preserve">Il Responsabile della prevenzione della corruzione, individuato dal Sindaco con proprio Decreto </w:t>
      </w:r>
      <w:r w:rsidRPr="00FF119B">
        <w:rPr>
          <w:rFonts w:cs="Times New Roman"/>
          <w:color w:val="000000"/>
          <w:szCs w:val="24"/>
          <w:lang w:val="it-IT" w:bidi="ar-SA"/>
        </w:rPr>
        <w:br/>
        <w:t>sindacale nella figura del Segretario Generale,</w:t>
      </w:r>
      <w:r w:rsidR="00A80F99" w:rsidRPr="00FF119B">
        <w:rPr>
          <w:rFonts w:cs="Times New Roman"/>
          <w:color w:val="000000"/>
          <w:szCs w:val="24"/>
          <w:lang w:val="it-IT" w:bidi="ar-SA"/>
        </w:rPr>
        <w:t xml:space="preserve"> provvede:</w:t>
      </w:r>
    </w:p>
    <w:p w14:paraId="660270EA" w14:textId="0EA33C92" w:rsidR="00A80F99" w:rsidRPr="00FF119B" w:rsidRDefault="00A80F99" w:rsidP="00394142">
      <w:pPr>
        <w:autoSpaceDE w:val="0"/>
        <w:autoSpaceDN w:val="0"/>
        <w:adjustRightInd w:val="0"/>
        <w:rPr>
          <w:rFonts w:cs="Times New Roman"/>
          <w:color w:val="000000"/>
          <w:szCs w:val="24"/>
          <w:u w:val="single"/>
          <w:lang w:val="it-IT" w:bidi="ar-SA"/>
        </w:rPr>
      </w:pPr>
      <w:r w:rsidRPr="00FF119B">
        <w:rPr>
          <w:rFonts w:cs="Times New Roman"/>
          <w:color w:val="000000"/>
          <w:szCs w:val="24"/>
          <w:u w:val="single"/>
          <w:lang w:val="it-IT" w:bidi="ar-SA"/>
        </w:rPr>
        <w:t>a)</w:t>
      </w:r>
      <w:r w:rsidR="00394142" w:rsidRPr="00FF119B">
        <w:rPr>
          <w:rFonts w:cs="Times New Roman"/>
          <w:color w:val="000000"/>
          <w:szCs w:val="24"/>
          <w:u w:val="single"/>
          <w:lang w:val="it-IT" w:bidi="ar-SA"/>
        </w:rPr>
        <w:t xml:space="preserve"> in base a quanto previsto dalla L. n. 190/2012,  </w:t>
      </w:r>
      <w:r w:rsidRPr="00FF119B">
        <w:rPr>
          <w:rFonts w:cs="Times New Roman"/>
          <w:color w:val="000000"/>
          <w:szCs w:val="24"/>
          <w:u w:val="single"/>
          <w:lang w:val="it-IT" w:bidi="ar-SA"/>
        </w:rPr>
        <w:t>a</w:t>
      </w:r>
      <w:r w:rsidR="00394142" w:rsidRPr="00FF119B">
        <w:rPr>
          <w:rFonts w:cs="Times New Roman"/>
          <w:color w:val="000000"/>
          <w:szCs w:val="24"/>
          <w:u w:val="single"/>
          <w:lang w:val="it-IT" w:bidi="ar-SA"/>
        </w:rPr>
        <w:t xml:space="preserve">: </w:t>
      </w:r>
    </w:p>
    <w:p w14:paraId="3CAC2601" w14:textId="6A089FDB" w:rsidR="000C7E8B" w:rsidRPr="00FF119B" w:rsidRDefault="00394142" w:rsidP="00F45356">
      <w:pPr>
        <w:pStyle w:val="Paragrafoelenco"/>
        <w:numPr>
          <w:ilvl w:val="0"/>
          <w:numId w:val="46"/>
        </w:numPr>
        <w:autoSpaceDE w:val="0"/>
        <w:autoSpaceDN w:val="0"/>
        <w:adjustRightInd w:val="0"/>
        <w:rPr>
          <w:rFonts w:cs="Times New Roman"/>
          <w:color w:val="000000"/>
          <w:szCs w:val="24"/>
          <w:lang w:val="it-IT" w:bidi="ar-SA"/>
        </w:rPr>
      </w:pPr>
      <w:r w:rsidRPr="00FF119B">
        <w:rPr>
          <w:rFonts w:cs="Times New Roman"/>
          <w:color w:val="000000"/>
          <w:szCs w:val="24"/>
          <w:lang w:val="it-IT" w:bidi="ar-SA"/>
        </w:rPr>
        <w:t xml:space="preserve">predisporre il piano di prevenzione della corruzione per il triennio 2020-2022; nel corso </w:t>
      </w:r>
      <w:r w:rsidRPr="00FF119B">
        <w:rPr>
          <w:rFonts w:cs="Times New Roman"/>
          <w:color w:val="000000"/>
          <w:szCs w:val="24"/>
          <w:lang w:val="it-IT" w:bidi="ar-SA"/>
        </w:rPr>
        <w:br/>
        <w:t xml:space="preserve">del 2018 provvederà a verificarne l’efficacia e monitorarne l’attuazione, coordinando la </w:t>
      </w:r>
      <w:r w:rsidRPr="00FF119B">
        <w:rPr>
          <w:rFonts w:cs="Times New Roman"/>
          <w:color w:val="000000"/>
          <w:szCs w:val="24"/>
          <w:lang w:val="it-IT" w:bidi="ar-SA"/>
        </w:rPr>
        <w:br/>
        <w:t xml:space="preserve">propria attività con quella di tutti i soggetti coinvolti nell’organizzazione; </w:t>
      </w:r>
    </w:p>
    <w:p w14:paraId="227B989C" w14:textId="6C4CA655" w:rsidR="000C7E8B" w:rsidRPr="00FF119B" w:rsidRDefault="00394142" w:rsidP="00F45356">
      <w:pPr>
        <w:pStyle w:val="Paragrafoelenco"/>
        <w:numPr>
          <w:ilvl w:val="0"/>
          <w:numId w:val="46"/>
        </w:numPr>
        <w:autoSpaceDE w:val="0"/>
        <w:autoSpaceDN w:val="0"/>
        <w:adjustRightInd w:val="0"/>
        <w:rPr>
          <w:rFonts w:cs="Times New Roman"/>
          <w:color w:val="000000"/>
          <w:szCs w:val="24"/>
          <w:lang w:val="it-IT" w:bidi="ar-SA"/>
        </w:rPr>
      </w:pPr>
      <w:r w:rsidRPr="00FF119B">
        <w:rPr>
          <w:rFonts w:cs="Times New Roman"/>
          <w:color w:val="000000"/>
          <w:szCs w:val="24"/>
          <w:lang w:val="it-IT" w:bidi="ar-SA"/>
        </w:rPr>
        <w:t xml:space="preserve">vigilare sul funzionamento e sull’osservanza del Piano e verificarne la sua idoneità in </w:t>
      </w:r>
      <w:r w:rsidRPr="00FF119B">
        <w:rPr>
          <w:rFonts w:cs="Times New Roman"/>
          <w:color w:val="000000"/>
          <w:szCs w:val="24"/>
          <w:lang w:val="it-IT" w:bidi="ar-SA"/>
        </w:rPr>
        <w:br/>
        <w:t xml:space="preserve">relazione alle attività dell’Amministrazione; </w:t>
      </w:r>
    </w:p>
    <w:p w14:paraId="0B20695B" w14:textId="63540495" w:rsidR="000C7E8B" w:rsidRPr="00FF119B" w:rsidRDefault="00394142" w:rsidP="00F45356">
      <w:pPr>
        <w:pStyle w:val="Paragrafoelenco"/>
        <w:numPr>
          <w:ilvl w:val="0"/>
          <w:numId w:val="46"/>
        </w:numPr>
        <w:autoSpaceDE w:val="0"/>
        <w:autoSpaceDN w:val="0"/>
        <w:adjustRightInd w:val="0"/>
        <w:rPr>
          <w:rFonts w:cs="Times New Roman"/>
          <w:color w:val="000000"/>
          <w:szCs w:val="24"/>
          <w:lang w:val="it-IT" w:bidi="ar-SA"/>
        </w:rPr>
      </w:pPr>
      <w:r w:rsidRPr="00FF119B">
        <w:rPr>
          <w:rFonts w:cs="Times New Roman"/>
          <w:color w:val="000000"/>
          <w:szCs w:val="24"/>
          <w:lang w:val="it-IT" w:bidi="ar-SA"/>
        </w:rPr>
        <w:t xml:space="preserve">comunicare agli uffici le misure anticorruzione e per la trasparenza adottate (attraverso il </w:t>
      </w:r>
      <w:r w:rsidRPr="00FF119B">
        <w:rPr>
          <w:rFonts w:cs="Times New Roman"/>
          <w:color w:val="000000"/>
          <w:szCs w:val="24"/>
          <w:lang w:val="it-IT" w:bidi="ar-SA"/>
        </w:rPr>
        <w:br/>
        <w:t xml:space="preserve">PTPC) e le relative modalità applicative; </w:t>
      </w:r>
    </w:p>
    <w:p w14:paraId="31C42408" w14:textId="3650B822" w:rsidR="000C7E8B" w:rsidRPr="00FF119B" w:rsidRDefault="00394142" w:rsidP="00F45356">
      <w:pPr>
        <w:pStyle w:val="Paragrafoelenco"/>
        <w:numPr>
          <w:ilvl w:val="0"/>
          <w:numId w:val="46"/>
        </w:numPr>
        <w:autoSpaceDE w:val="0"/>
        <w:autoSpaceDN w:val="0"/>
        <w:adjustRightInd w:val="0"/>
        <w:rPr>
          <w:rFonts w:cs="Times New Roman"/>
          <w:color w:val="000000"/>
          <w:szCs w:val="24"/>
          <w:lang w:val="it-IT" w:bidi="ar-SA"/>
        </w:rPr>
      </w:pPr>
      <w:r w:rsidRPr="00FF119B">
        <w:rPr>
          <w:rFonts w:cs="Times New Roman"/>
          <w:color w:val="000000"/>
          <w:szCs w:val="24"/>
          <w:lang w:val="it-IT" w:bidi="ar-SA"/>
        </w:rPr>
        <w:t xml:space="preserve">proporre le necessarie modifiche del PTPC, qualora intervengano mutamenti </w:t>
      </w:r>
      <w:r w:rsidRPr="00FF119B">
        <w:rPr>
          <w:rFonts w:cs="Times New Roman"/>
          <w:color w:val="000000"/>
          <w:szCs w:val="24"/>
          <w:lang w:val="it-IT" w:bidi="ar-SA"/>
        </w:rPr>
        <w:br/>
        <w:t xml:space="preserve">nell'organizzazione o nell'attività dell'amministrazione, ovvero a seguito di significative </w:t>
      </w:r>
      <w:r w:rsidRPr="00FF119B">
        <w:rPr>
          <w:rFonts w:cs="Times New Roman"/>
          <w:color w:val="000000"/>
          <w:szCs w:val="24"/>
          <w:lang w:val="it-IT" w:bidi="ar-SA"/>
        </w:rPr>
        <w:br/>
        <w:t>violazioni delle prescrizioni del piano stesso;</w:t>
      </w:r>
    </w:p>
    <w:p w14:paraId="72875963" w14:textId="067C1D4A" w:rsidR="000C7E8B" w:rsidRPr="00FF119B" w:rsidRDefault="00394142" w:rsidP="00F45356">
      <w:pPr>
        <w:pStyle w:val="Paragrafoelenco"/>
        <w:numPr>
          <w:ilvl w:val="0"/>
          <w:numId w:val="46"/>
        </w:numPr>
        <w:autoSpaceDE w:val="0"/>
        <w:autoSpaceDN w:val="0"/>
        <w:adjustRightInd w:val="0"/>
        <w:rPr>
          <w:rFonts w:cs="Times New Roman"/>
          <w:color w:val="000000"/>
          <w:szCs w:val="24"/>
          <w:lang w:val="it-IT" w:bidi="ar-SA"/>
        </w:rPr>
      </w:pPr>
      <w:r w:rsidRPr="00FF119B">
        <w:rPr>
          <w:rFonts w:cs="Times New Roman"/>
          <w:color w:val="000000"/>
          <w:szCs w:val="24"/>
          <w:lang w:val="it-IT" w:bidi="ar-SA"/>
        </w:rPr>
        <w:t xml:space="preserve">definire le procedure appropriate per la selezione e formazione dei dipendenti destinati ad </w:t>
      </w:r>
      <w:r w:rsidRPr="00FF119B">
        <w:rPr>
          <w:rFonts w:cs="Times New Roman"/>
          <w:color w:val="000000"/>
          <w:szCs w:val="24"/>
          <w:lang w:val="it-IT" w:bidi="ar-SA"/>
        </w:rPr>
        <w:br/>
        <w:t xml:space="preserve">operare in settori particolarmente esposti alla corruzione; </w:t>
      </w:r>
    </w:p>
    <w:p w14:paraId="411DFBC7" w14:textId="1D4E850F" w:rsidR="000C7E8B" w:rsidRPr="00FF119B" w:rsidRDefault="00394142" w:rsidP="00F45356">
      <w:pPr>
        <w:pStyle w:val="Paragrafoelenco"/>
        <w:numPr>
          <w:ilvl w:val="0"/>
          <w:numId w:val="46"/>
        </w:numPr>
        <w:autoSpaceDE w:val="0"/>
        <w:autoSpaceDN w:val="0"/>
        <w:adjustRightInd w:val="0"/>
        <w:rPr>
          <w:rFonts w:cs="Times New Roman"/>
          <w:color w:val="000000"/>
          <w:szCs w:val="24"/>
          <w:lang w:val="it-IT" w:bidi="ar-SA"/>
        </w:rPr>
      </w:pPr>
      <w:r w:rsidRPr="00FF119B">
        <w:rPr>
          <w:rFonts w:cs="Times New Roman"/>
          <w:color w:val="000000"/>
          <w:szCs w:val="24"/>
          <w:lang w:val="it-IT" w:bidi="ar-SA"/>
        </w:rPr>
        <w:t xml:space="preserve">verificare l’effettiva rotazione degli incarichi negli uffici preposti allo svolgimento delle </w:t>
      </w:r>
      <w:r w:rsidRPr="00FF119B">
        <w:rPr>
          <w:rFonts w:cs="Times New Roman"/>
          <w:color w:val="000000"/>
          <w:szCs w:val="24"/>
          <w:lang w:val="it-IT" w:bidi="ar-SA"/>
        </w:rPr>
        <w:br/>
        <w:t xml:space="preserve">attività nel cui ambito è più elevato il rischio che siano commessi reati di corruzione; </w:t>
      </w:r>
    </w:p>
    <w:p w14:paraId="52F82E0C" w14:textId="77777777" w:rsidR="00180EC5" w:rsidRPr="00FF119B" w:rsidRDefault="00394142" w:rsidP="00F45356">
      <w:pPr>
        <w:pStyle w:val="Paragrafoelenco"/>
        <w:numPr>
          <w:ilvl w:val="0"/>
          <w:numId w:val="46"/>
        </w:numPr>
        <w:autoSpaceDE w:val="0"/>
        <w:autoSpaceDN w:val="0"/>
        <w:adjustRightInd w:val="0"/>
        <w:rPr>
          <w:rFonts w:cs="Times New Roman"/>
          <w:color w:val="000000"/>
          <w:szCs w:val="24"/>
          <w:lang w:val="it-IT" w:bidi="ar-SA"/>
        </w:rPr>
      </w:pPr>
      <w:r w:rsidRPr="00FF119B">
        <w:rPr>
          <w:rFonts w:cs="Times New Roman"/>
          <w:color w:val="000000"/>
          <w:szCs w:val="24"/>
          <w:lang w:val="it-IT" w:bidi="ar-SA"/>
        </w:rPr>
        <w:t xml:space="preserve">segnalare all’ufficio disciplinare i dipendenti che non hanno attuato correttamente le </w:t>
      </w:r>
      <w:r w:rsidRPr="00FF119B">
        <w:rPr>
          <w:rFonts w:cs="Times New Roman"/>
          <w:color w:val="000000"/>
          <w:szCs w:val="24"/>
          <w:lang w:val="it-IT" w:bidi="ar-SA"/>
        </w:rPr>
        <w:br/>
        <w:t xml:space="preserve">misure in materia di prevenzione della </w:t>
      </w:r>
      <w:r w:rsidR="00180EC5" w:rsidRPr="00FF119B">
        <w:rPr>
          <w:rFonts w:cs="Times New Roman"/>
          <w:color w:val="000000"/>
          <w:szCs w:val="24"/>
          <w:lang w:val="it-IT" w:bidi="ar-SA"/>
        </w:rPr>
        <w:t xml:space="preserve">corruzione e di trasparenza; </w:t>
      </w:r>
    </w:p>
    <w:p w14:paraId="5D8DC80E" w14:textId="43BA0900" w:rsidR="000C7E8B" w:rsidRPr="00FF119B" w:rsidRDefault="00394142" w:rsidP="00F45356">
      <w:pPr>
        <w:pStyle w:val="Paragrafoelenco"/>
        <w:numPr>
          <w:ilvl w:val="0"/>
          <w:numId w:val="46"/>
        </w:numPr>
        <w:autoSpaceDE w:val="0"/>
        <w:autoSpaceDN w:val="0"/>
        <w:adjustRightInd w:val="0"/>
        <w:rPr>
          <w:rFonts w:cs="Times New Roman"/>
          <w:color w:val="000000"/>
          <w:szCs w:val="24"/>
          <w:lang w:val="it-IT" w:bidi="ar-SA"/>
        </w:rPr>
      </w:pPr>
      <w:r w:rsidRPr="00FF119B">
        <w:rPr>
          <w:rFonts w:cs="Times New Roman"/>
          <w:color w:val="000000"/>
          <w:szCs w:val="24"/>
          <w:lang w:val="it-IT" w:bidi="ar-SA"/>
        </w:rPr>
        <w:t xml:space="preserve">riferire sull’attività svolta all’organo di indirizzo, nei casi in cui lo ritenga opportuno o </w:t>
      </w:r>
      <w:r w:rsidRPr="00FF119B">
        <w:rPr>
          <w:rFonts w:cs="Times New Roman"/>
          <w:color w:val="000000"/>
          <w:szCs w:val="24"/>
          <w:lang w:val="it-IT" w:bidi="ar-SA"/>
        </w:rPr>
        <w:br/>
        <w:t xml:space="preserve">qualora lo richieda lo stesso organo di indirizzo politico; </w:t>
      </w:r>
    </w:p>
    <w:p w14:paraId="020236B6" w14:textId="5A315C29" w:rsidR="000C7E8B" w:rsidRPr="00FF119B" w:rsidRDefault="00394142" w:rsidP="00F45356">
      <w:pPr>
        <w:pStyle w:val="Paragrafoelenco"/>
        <w:numPr>
          <w:ilvl w:val="0"/>
          <w:numId w:val="46"/>
        </w:numPr>
        <w:autoSpaceDE w:val="0"/>
        <w:autoSpaceDN w:val="0"/>
        <w:adjustRightInd w:val="0"/>
        <w:rPr>
          <w:rFonts w:cs="Times New Roman"/>
          <w:color w:val="000000"/>
          <w:szCs w:val="24"/>
          <w:lang w:val="it-IT" w:bidi="ar-SA"/>
        </w:rPr>
      </w:pPr>
      <w:r w:rsidRPr="00FF119B">
        <w:rPr>
          <w:rFonts w:cs="Times New Roman"/>
          <w:color w:val="000000"/>
          <w:szCs w:val="24"/>
          <w:lang w:val="it-IT" w:bidi="ar-SA"/>
        </w:rPr>
        <w:t xml:space="preserve">predisporre e trasmettere al Nucleo di Valutazione e al Sindaco la relazione recante i </w:t>
      </w:r>
      <w:r w:rsidRPr="00FF119B">
        <w:rPr>
          <w:rFonts w:cs="Times New Roman"/>
          <w:color w:val="000000"/>
          <w:szCs w:val="24"/>
          <w:lang w:val="it-IT" w:bidi="ar-SA"/>
        </w:rPr>
        <w:br/>
        <w:t xml:space="preserve">risultati dell’attività svolta, pubblicata nella sezione Amministrazione trasparente, del </w:t>
      </w:r>
      <w:r w:rsidRPr="00FF119B">
        <w:rPr>
          <w:rFonts w:cs="Times New Roman"/>
          <w:color w:val="000000"/>
          <w:szCs w:val="24"/>
          <w:lang w:val="it-IT" w:bidi="ar-SA"/>
        </w:rPr>
        <w:br/>
        <w:t xml:space="preserve">sito web dell’amministrazione; </w:t>
      </w:r>
    </w:p>
    <w:p w14:paraId="78A24A56" w14:textId="63ED2C34" w:rsidR="000C7E8B" w:rsidRPr="00FF119B" w:rsidRDefault="00394142" w:rsidP="00F45356">
      <w:pPr>
        <w:pStyle w:val="Paragrafoelenco"/>
        <w:numPr>
          <w:ilvl w:val="0"/>
          <w:numId w:val="46"/>
        </w:numPr>
        <w:autoSpaceDE w:val="0"/>
        <w:autoSpaceDN w:val="0"/>
        <w:adjustRightInd w:val="0"/>
        <w:rPr>
          <w:rFonts w:cs="Times New Roman"/>
          <w:color w:val="000000"/>
          <w:szCs w:val="24"/>
          <w:lang w:val="it-IT" w:bidi="ar-SA"/>
        </w:rPr>
      </w:pPr>
      <w:r w:rsidRPr="00FF119B">
        <w:rPr>
          <w:rFonts w:cs="Times New Roman"/>
          <w:color w:val="000000"/>
          <w:szCs w:val="24"/>
          <w:lang w:val="it-IT" w:bidi="ar-SA"/>
        </w:rPr>
        <w:t xml:space="preserve">segnalare all’ANAC le eventuali misure discriminatorie, dirette o indirette, assunte nei </w:t>
      </w:r>
      <w:r w:rsidRPr="00FF119B">
        <w:rPr>
          <w:rFonts w:cs="Times New Roman"/>
          <w:color w:val="000000"/>
          <w:szCs w:val="24"/>
          <w:lang w:val="it-IT" w:bidi="ar-SA"/>
        </w:rPr>
        <w:br/>
        <w:t xml:space="preserve">suoi confronti “per motivi collegati, direttamente o indirettamente, allo svolgimento delle </w:t>
      </w:r>
      <w:r w:rsidRPr="00FF119B">
        <w:rPr>
          <w:rFonts w:cs="Times New Roman"/>
          <w:color w:val="000000"/>
          <w:szCs w:val="24"/>
          <w:lang w:val="it-IT" w:bidi="ar-SA"/>
        </w:rPr>
        <w:br/>
        <w:t xml:space="preserve">sue funzioni” (articolo 1 co. 7 L. n. 190/2012); </w:t>
      </w:r>
    </w:p>
    <w:p w14:paraId="5AB18D48" w14:textId="77777777" w:rsidR="00A80F99" w:rsidRPr="00FF119B" w:rsidRDefault="00394142" w:rsidP="00F45356">
      <w:pPr>
        <w:pStyle w:val="Paragrafoelenco"/>
        <w:numPr>
          <w:ilvl w:val="0"/>
          <w:numId w:val="46"/>
        </w:numPr>
        <w:autoSpaceDE w:val="0"/>
        <w:autoSpaceDN w:val="0"/>
        <w:adjustRightInd w:val="0"/>
        <w:rPr>
          <w:rFonts w:cs="Times New Roman"/>
          <w:color w:val="000000"/>
          <w:szCs w:val="24"/>
          <w:lang w:val="it-IT" w:bidi="ar-SA"/>
        </w:rPr>
      </w:pPr>
      <w:r w:rsidRPr="00FF119B">
        <w:rPr>
          <w:rFonts w:cs="Times New Roman"/>
          <w:color w:val="000000"/>
          <w:szCs w:val="24"/>
          <w:lang w:val="it-IT" w:bidi="ar-SA"/>
        </w:rPr>
        <w:t xml:space="preserve">iscrizione e all'aggiornamento dei dati nell'Anagrafe unica delle stazioni appaltanti </w:t>
      </w:r>
      <w:r w:rsidRPr="00FF119B">
        <w:rPr>
          <w:rFonts w:cs="Times New Roman"/>
          <w:color w:val="000000"/>
          <w:szCs w:val="24"/>
          <w:lang w:val="it-IT" w:bidi="ar-SA"/>
        </w:rPr>
        <w:br/>
        <w:t xml:space="preserve">(AUSA). </w:t>
      </w:r>
    </w:p>
    <w:p w14:paraId="18726491" w14:textId="77777777" w:rsidR="00A80F99" w:rsidRPr="00FF119B" w:rsidRDefault="00394142" w:rsidP="00A80F99">
      <w:pPr>
        <w:autoSpaceDE w:val="0"/>
        <w:autoSpaceDN w:val="0"/>
        <w:adjustRightInd w:val="0"/>
        <w:rPr>
          <w:rFonts w:cs="Times New Roman"/>
          <w:color w:val="000000"/>
          <w:szCs w:val="24"/>
          <w:u w:val="single"/>
          <w:lang w:val="it-IT" w:bidi="ar-SA"/>
        </w:rPr>
      </w:pPr>
      <w:r w:rsidRPr="00FF119B">
        <w:rPr>
          <w:rFonts w:cs="Times New Roman"/>
          <w:color w:val="000000"/>
          <w:szCs w:val="24"/>
          <w:u w:val="single"/>
          <w:lang w:val="it-IT" w:bidi="ar-SA"/>
        </w:rPr>
        <w:t xml:space="preserve">b. in base a quanto previsto dal D. Lgs. n. 39/2013, a </w:t>
      </w:r>
    </w:p>
    <w:p w14:paraId="40CEF254" w14:textId="5D39CBA5" w:rsidR="000C7E8B" w:rsidRPr="00FF119B" w:rsidRDefault="00394142" w:rsidP="00F45356">
      <w:pPr>
        <w:pStyle w:val="Paragrafoelenco"/>
        <w:numPr>
          <w:ilvl w:val="0"/>
          <w:numId w:val="46"/>
        </w:numPr>
        <w:autoSpaceDE w:val="0"/>
        <w:autoSpaceDN w:val="0"/>
        <w:adjustRightInd w:val="0"/>
        <w:rPr>
          <w:rFonts w:cs="Times New Roman"/>
          <w:color w:val="000000"/>
          <w:szCs w:val="24"/>
          <w:lang w:val="it-IT" w:bidi="ar-SA"/>
        </w:rPr>
      </w:pPr>
      <w:r w:rsidRPr="00FF119B">
        <w:rPr>
          <w:rFonts w:cs="Times New Roman"/>
          <w:color w:val="000000"/>
          <w:szCs w:val="24"/>
          <w:lang w:val="it-IT" w:bidi="ar-SA"/>
        </w:rPr>
        <w:t>vigilare sulla applicazione delle disposizioni in materia di rispetto delle norme sulla</w:t>
      </w:r>
      <w:r w:rsidR="00A80F99" w:rsidRPr="00FF119B">
        <w:rPr>
          <w:rFonts w:cs="Times New Roman"/>
          <w:color w:val="000000"/>
          <w:szCs w:val="24"/>
          <w:lang w:val="it-IT" w:bidi="ar-SA"/>
        </w:rPr>
        <w:t xml:space="preserve"> </w:t>
      </w:r>
      <w:r w:rsidRPr="00FF119B">
        <w:rPr>
          <w:rFonts w:cs="Times New Roman"/>
          <w:color w:val="000000"/>
          <w:szCs w:val="24"/>
          <w:lang w:val="it-IT" w:bidi="ar-SA"/>
        </w:rPr>
        <w:t xml:space="preserve">inconferibilità e incompatibilità degli incarichi di cui al citato decreto, con il compito di contestare all'interessato l'esistenza o l'insorgere delle situazioni di inconferibilità o </w:t>
      </w:r>
      <w:r w:rsidR="00A80F99" w:rsidRPr="00FF119B">
        <w:rPr>
          <w:rFonts w:cs="Times New Roman"/>
          <w:color w:val="000000"/>
          <w:szCs w:val="24"/>
          <w:lang w:val="it-IT" w:bidi="ar-SA"/>
        </w:rPr>
        <w:t>i</w:t>
      </w:r>
      <w:r w:rsidRPr="00FF119B">
        <w:rPr>
          <w:rFonts w:cs="Times New Roman"/>
          <w:color w:val="000000"/>
          <w:szCs w:val="24"/>
          <w:lang w:val="it-IT" w:bidi="ar-SA"/>
        </w:rPr>
        <w:t xml:space="preserve">ncompatibilità (art. 15, c.1); </w:t>
      </w:r>
    </w:p>
    <w:p w14:paraId="66DFB469" w14:textId="77777777" w:rsidR="000C7E8B" w:rsidRPr="00FF119B" w:rsidRDefault="00394142" w:rsidP="00394142">
      <w:pPr>
        <w:autoSpaceDE w:val="0"/>
        <w:autoSpaceDN w:val="0"/>
        <w:adjustRightInd w:val="0"/>
        <w:rPr>
          <w:rFonts w:cs="Times New Roman"/>
          <w:color w:val="000000"/>
          <w:szCs w:val="24"/>
          <w:u w:val="single"/>
          <w:lang w:val="it-IT" w:bidi="ar-SA"/>
        </w:rPr>
      </w:pPr>
      <w:r w:rsidRPr="00FF119B">
        <w:rPr>
          <w:rFonts w:cs="Times New Roman"/>
          <w:color w:val="000000"/>
          <w:szCs w:val="24"/>
          <w:u w:val="single"/>
          <w:lang w:val="it-IT" w:bidi="ar-SA"/>
        </w:rPr>
        <w:t xml:space="preserve">c. in base a quanto previsto dall’art. 15 del D.P.R. n. 62/2013, a: </w:t>
      </w:r>
    </w:p>
    <w:p w14:paraId="5BF59F7D" w14:textId="77777777" w:rsidR="00A80F99" w:rsidRPr="00FF119B" w:rsidRDefault="00394142" w:rsidP="00F45356">
      <w:pPr>
        <w:pStyle w:val="Paragrafoelenco"/>
        <w:numPr>
          <w:ilvl w:val="0"/>
          <w:numId w:val="46"/>
        </w:numPr>
        <w:autoSpaceDE w:val="0"/>
        <w:autoSpaceDN w:val="0"/>
        <w:adjustRightInd w:val="0"/>
        <w:rPr>
          <w:rFonts w:cs="Times New Roman"/>
          <w:color w:val="000000"/>
          <w:szCs w:val="24"/>
          <w:lang w:val="it-IT" w:bidi="ar-SA"/>
        </w:rPr>
      </w:pPr>
      <w:r w:rsidRPr="00FF119B">
        <w:rPr>
          <w:rFonts w:cs="Times New Roman"/>
          <w:color w:val="000000"/>
          <w:szCs w:val="24"/>
          <w:lang w:val="it-IT" w:bidi="ar-SA"/>
        </w:rPr>
        <w:t>curare la diffusione della conoscenza</w:t>
      </w:r>
      <w:r w:rsidR="00A80F99" w:rsidRPr="00FF119B">
        <w:rPr>
          <w:rFonts w:cs="Times New Roman"/>
          <w:color w:val="000000"/>
          <w:szCs w:val="24"/>
          <w:lang w:val="it-IT" w:bidi="ar-SA"/>
        </w:rPr>
        <w:t xml:space="preserve"> dei codici di comportamento; </w:t>
      </w:r>
    </w:p>
    <w:p w14:paraId="4209455B" w14:textId="296327AB" w:rsidR="000C7E8B" w:rsidRPr="00FF119B" w:rsidRDefault="00394142" w:rsidP="00F45356">
      <w:pPr>
        <w:pStyle w:val="Paragrafoelenco"/>
        <w:numPr>
          <w:ilvl w:val="0"/>
          <w:numId w:val="46"/>
        </w:numPr>
        <w:autoSpaceDE w:val="0"/>
        <w:autoSpaceDN w:val="0"/>
        <w:adjustRightInd w:val="0"/>
        <w:rPr>
          <w:rFonts w:cs="Times New Roman"/>
          <w:color w:val="000000"/>
          <w:szCs w:val="24"/>
          <w:lang w:val="it-IT" w:bidi="ar-SA"/>
        </w:rPr>
      </w:pPr>
      <w:r w:rsidRPr="00FF119B">
        <w:rPr>
          <w:rFonts w:cs="Times New Roman"/>
          <w:color w:val="000000"/>
          <w:szCs w:val="24"/>
          <w:lang w:val="it-IT" w:bidi="ar-SA"/>
        </w:rPr>
        <w:t>pubblicare sul sito istituzion</w:t>
      </w:r>
      <w:r w:rsidR="000C7E8B" w:rsidRPr="00FF119B">
        <w:rPr>
          <w:rFonts w:cs="Times New Roman"/>
          <w:color w:val="000000"/>
          <w:szCs w:val="24"/>
          <w:lang w:val="it-IT" w:bidi="ar-SA"/>
        </w:rPr>
        <w:t>ale il Codice di Comportamento;</w:t>
      </w:r>
    </w:p>
    <w:p w14:paraId="710ED34C" w14:textId="77777777" w:rsidR="000C7E8B" w:rsidRPr="00FF119B" w:rsidRDefault="00394142" w:rsidP="00394142">
      <w:pPr>
        <w:autoSpaceDE w:val="0"/>
        <w:autoSpaceDN w:val="0"/>
        <w:adjustRightInd w:val="0"/>
        <w:rPr>
          <w:rFonts w:cs="Times New Roman"/>
          <w:color w:val="000000"/>
          <w:szCs w:val="24"/>
          <w:u w:val="single"/>
          <w:lang w:val="it-IT" w:bidi="ar-SA"/>
        </w:rPr>
      </w:pPr>
      <w:r w:rsidRPr="00FF119B">
        <w:rPr>
          <w:rFonts w:cs="Times New Roman"/>
          <w:color w:val="000000"/>
          <w:szCs w:val="24"/>
          <w:u w:val="single"/>
          <w:lang w:val="it-IT" w:bidi="ar-SA"/>
        </w:rPr>
        <w:t xml:space="preserve">d. in base a quanto previsto dall’art.46 del D. Lgs. n. 33/2013 e s. m. ed i., a: </w:t>
      </w:r>
    </w:p>
    <w:p w14:paraId="29CA495A" w14:textId="55692A2E" w:rsidR="000C7E8B" w:rsidRPr="00FF119B" w:rsidRDefault="00394142" w:rsidP="00F45356">
      <w:pPr>
        <w:pStyle w:val="Paragrafoelenco"/>
        <w:numPr>
          <w:ilvl w:val="0"/>
          <w:numId w:val="46"/>
        </w:numPr>
        <w:autoSpaceDE w:val="0"/>
        <w:autoSpaceDN w:val="0"/>
        <w:adjustRightInd w:val="0"/>
        <w:rPr>
          <w:rFonts w:cs="Times New Roman"/>
          <w:color w:val="000000"/>
          <w:szCs w:val="24"/>
          <w:lang w:val="it-IT" w:bidi="ar-SA"/>
        </w:rPr>
      </w:pPr>
      <w:r w:rsidRPr="00FF119B">
        <w:rPr>
          <w:rFonts w:cs="Times New Roman"/>
          <w:color w:val="000000"/>
          <w:szCs w:val="24"/>
          <w:lang w:val="it-IT" w:bidi="ar-SA"/>
        </w:rPr>
        <w:lastRenderedPageBreak/>
        <w:t xml:space="preserve">denunciare all’organo di indirizzo e al Nucleo di Valutazione “le disfunzioni inerenti </w:t>
      </w:r>
      <w:r w:rsidRPr="00FF119B">
        <w:rPr>
          <w:rFonts w:cs="Times New Roman"/>
          <w:color w:val="000000"/>
          <w:szCs w:val="24"/>
          <w:lang w:val="it-IT" w:bidi="ar-SA"/>
        </w:rPr>
        <w:br/>
        <w:t>all’attuazione delle misure in materia di prevenzione della corruzione e di trasparenza”;</w:t>
      </w:r>
    </w:p>
    <w:p w14:paraId="456F8F07" w14:textId="39493A75" w:rsidR="000C7E8B" w:rsidRPr="00FF119B" w:rsidRDefault="00394142" w:rsidP="00F45356">
      <w:pPr>
        <w:pStyle w:val="Paragrafoelenco"/>
        <w:numPr>
          <w:ilvl w:val="0"/>
          <w:numId w:val="46"/>
        </w:numPr>
        <w:autoSpaceDE w:val="0"/>
        <w:autoSpaceDN w:val="0"/>
        <w:adjustRightInd w:val="0"/>
        <w:rPr>
          <w:rFonts w:cs="Times New Roman"/>
          <w:color w:val="000000"/>
          <w:szCs w:val="24"/>
          <w:lang w:val="it-IT" w:bidi="ar-SA"/>
        </w:rPr>
      </w:pPr>
      <w:r w:rsidRPr="00FF119B">
        <w:rPr>
          <w:rFonts w:cs="Times New Roman"/>
          <w:color w:val="000000"/>
          <w:szCs w:val="24"/>
          <w:lang w:val="it-IT" w:bidi="ar-SA"/>
        </w:rPr>
        <w:t xml:space="preserve">quale responsabile per la trasparenza, svolgere un'attività di controllo </w:t>
      </w:r>
      <w:r w:rsidRPr="00FF119B">
        <w:rPr>
          <w:rFonts w:cs="Times New Roman"/>
          <w:color w:val="000000"/>
          <w:szCs w:val="24"/>
          <w:lang w:val="it-IT" w:bidi="ar-SA"/>
        </w:rPr>
        <w:br/>
        <w:t xml:space="preserve">sull'adempimento degli obblighi di pubblicazione previsti dalla normativa vigente, </w:t>
      </w:r>
      <w:r w:rsidRPr="00FF119B">
        <w:rPr>
          <w:rFonts w:cs="Times New Roman"/>
          <w:color w:val="000000"/>
          <w:szCs w:val="24"/>
          <w:lang w:val="it-IT" w:bidi="ar-SA"/>
        </w:rPr>
        <w:br/>
        <w:t xml:space="preserve">assicurando la completezza, la chiarezza e l'aggiornamento delle informazioni pubblicate; </w:t>
      </w:r>
    </w:p>
    <w:p w14:paraId="68B6FACA" w14:textId="4B302724" w:rsidR="00394142" w:rsidRPr="00FF119B" w:rsidRDefault="00394142" w:rsidP="00F45356">
      <w:pPr>
        <w:pStyle w:val="Paragrafoelenco"/>
        <w:numPr>
          <w:ilvl w:val="0"/>
          <w:numId w:val="46"/>
        </w:numPr>
        <w:autoSpaceDE w:val="0"/>
        <w:autoSpaceDN w:val="0"/>
        <w:adjustRightInd w:val="0"/>
        <w:rPr>
          <w:rFonts w:cs="Times New Roman"/>
          <w:color w:val="000000"/>
          <w:szCs w:val="24"/>
          <w:lang w:val="it-IT" w:bidi="ar-SA"/>
        </w:rPr>
      </w:pPr>
      <w:r w:rsidRPr="00FF119B">
        <w:rPr>
          <w:rFonts w:cs="Times New Roman"/>
          <w:color w:val="000000"/>
          <w:szCs w:val="24"/>
          <w:lang w:val="it-IT" w:bidi="ar-SA"/>
        </w:rPr>
        <w:t xml:space="preserve">assicurare la regolare attuazione dell'accesso civico, anche in sede di riesame, sulla </w:t>
      </w:r>
      <w:r w:rsidRPr="00FF119B">
        <w:rPr>
          <w:rFonts w:cs="Times New Roman"/>
          <w:color w:val="000000"/>
          <w:szCs w:val="24"/>
          <w:lang w:val="it-IT" w:bidi="ar-SA"/>
        </w:rPr>
        <w:br/>
        <w:t>base di quanto stabilito dal suddetto decreto, ed in particolare dagli articoli 5, 5-bis e 9-</w:t>
      </w:r>
      <w:r w:rsidRPr="00FF119B">
        <w:rPr>
          <w:rFonts w:cs="Times New Roman"/>
          <w:color w:val="000000"/>
          <w:szCs w:val="24"/>
          <w:lang w:val="it-IT" w:bidi="ar-SA"/>
        </w:rPr>
        <w:br/>
        <w:t>bis (comma 4).</w:t>
      </w:r>
    </w:p>
    <w:p w14:paraId="1B4C0239" w14:textId="5B586A0A" w:rsidR="000C7E8B" w:rsidRPr="00FF119B" w:rsidRDefault="000C7E8B" w:rsidP="000C7E8B">
      <w:pPr>
        <w:autoSpaceDE w:val="0"/>
        <w:autoSpaceDN w:val="0"/>
        <w:adjustRightInd w:val="0"/>
        <w:contextualSpacing/>
        <w:rPr>
          <w:rFonts w:cs="Times New Roman"/>
          <w:color w:val="000000"/>
          <w:szCs w:val="24"/>
          <w:lang w:val="it-IT" w:bidi="ar-SA"/>
        </w:rPr>
      </w:pPr>
      <w:r w:rsidRPr="00FF119B">
        <w:rPr>
          <w:rFonts w:cs="Times New Roman"/>
          <w:color w:val="000000"/>
          <w:szCs w:val="24"/>
          <w:lang w:val="it-IT" w:bidi="ar-SA"/>
        </w:rPr>
        <w:t xml:space="preserve">Inoltre </w:t>
      </w:r>
      <w:r w:rsidR="00180EC5" w:rsidRPr="00FF119B">
        <w:rPr>
          <w:rFonts w:cs="Times New Roman"/>
          <w:color w:val="000000"/>
          <w:szCs w:val="24"/>
          <w:lang w:val="it-IT" w:bidi="ar-SA"/>
        </w:rPr>
        <w:t>il</w:t>
      </w:r>
      <w:r w:rsidRPr="00FF119B">
        <w:rPr>
          <w:rFonts w:cs="Times New Roman"/>
          <w:color w:val="000000"/>
          <w:szCs w:val="24"/>
          <w:lang w:val="it-IT" w:bidi="ar-SA"/>
        </w:rPr>
        <w:t xml:space="preserve"> d.lgs. 97/2016 ha a tutti gli effetti rafforzato il ruolo del RPCT</w:t>
      </w:r>
      <w:r w:rsidR="00180EC5" w:rsidRPr="00FF119B">
        <w:rPr>
          <w:rFonts w:cs="Times New Roman"/>
          <w:color w:val="000000"/>
          <w:szCs w:val="24"/>
          <w:lang w:val="it-IT" w:bidi="ar-SA"/>
        </w:rPr>
        <w:t xml:space="preserve"> e ha</w:t>
      </w:r>
      <w:r w:rsidRPr="00FF119B">
        <w:rPr>
          <w:rFonts w:cs="Times New Roman"/>
          <w:color w:val="000000"/>
          <w:szCs w:val="24"/>
          <w:lang w:val="it-IT" w:bidi="ar-SA"/>
        </w:rPr>
        <w:t>:</w:t>
      </w:r>
    </w:p>
    <w:p w14:paraId="4DFDF7F5" w14:textId="3BB22AD9" w:rsidR="000C7E8B" w:rsidRPr="00FF119B" w:rsidRDefault="00180EC5" w:rsidP="00F45356">
      <w:pPr>
        <w:pStyle w:val="Paragrafoelenco"/>
        <w:numPr>
          <w:ilvl w:val="0"/>
          <w:numId w:val="46"/>
        </w:numPr>
        <w:autoSpaceDE w:val="0"/>
        <w:autoSpaceDN w:val="0"/>
        <w:adjustRightInd w:val="0"/>
        <w:rPr>
          <w:rFonts w:cs="Times New Roman"/>
          <w:color w:val="000000"/>
          <w:szCs w:val="24"/>
          <w:lang w:val="it-IT" w:bidi="ar-SA"/>
        </w:rPr>
      </w:pPr>
      <w:r w:rsidRPr="00FF119B">
        <w:rPr>
          <w:rFonts w:cs="Times New Roman"/>
          <w:color w:val="000000"/>
          <w:szCs w:val="24"/>
          <w:lang w:val="it-IT" w:bidi="ar-SA"/>
        </w:rPr>
        <w:t>Riunito</w:t>
      </w:r>
      <w:r w:rsidR="000C7E8B" w:rsidRPr="00FF119B">
        <w:rPr>
          <w:rFonts w:cs="Times New Roman"/>
          <w:color w:val="000000"/>
          <w:szCs w:val="24"/>
          <w:lang w:val="it-IT" w:bidi="ar-SA"/>
        </w:rPr>
        <w:t xml:space="preserve"> in un solo soggetto, l’incarico di responsabile della prevenzione della corruzione e della trasparenza (RPTCT)</w:t>
      </w:r>
    </w:p>
    <w:p w14:paraId="231E5523" w14:textId="24F50B6A" w:rsidR="000C7E8B" w:rsidRPr="00FF119B" w:rsidRDefault="00180EC5" w:rsidP="00F45356">
      <w:pPr>
        <w:pStyle w:val="Paragrafoelenco"/>
        <w:numPr>
          <w:ilvl w:val="0"/>
          <w:numId w:val="46"/>
        </w:numPr>
        <w:autoSpaceDE w:val="0"/>
        <w:autoSpaceDN w:val="0"/>
        <w:adjustRightInd w:val="0"/>
        <w:rPr>
          <w:rFonts w:ascii="BookAntiqua" w:hAnsi="BookAntiqua" w:cs="BookAntiqua"/>
          <w:szCs w:val="24"/>
          <w:lang w:val="it-IT" w:bidi="ar-SA"/>
        </w:rPr>
      </w:pPr>
      <w:r w:rsidRPr="00FF119B">
        <w:rPr>
          <w:rFonts w:ascii="BookAntiqua" w:hAnsi="BookAntiqua" w:cs="BookAntiqua"/>
          <w:szCs w:val="24"/>
          <w:lang w:val="it-IT" w:bidi="ar-SA"/>
        </w:rPr>
        <w:t>Previsto</w:t>
      </w:r>
      <w:r w:rsidR="000C7E8B" w:rsidRPr="00FF119B">
        <w:rPr>
          <w:rFonts w:ascii="BookAntiqua" w:hAnsi="BookAntiqua" w:cs="BookAntiqua"/>
          <w:szCs w:val="24"/>
          <w:lang w:val="it-IT" w:bidi="ar-SA"/>
        </w:rPr>
        <w:t xml:space="preserve"> che ad esso siano riconosciuti poteri idonei a garantire lo svolgimento dell’incarico con autonomia ed effettività.</w:t>
      </w:r>
    </w:p>
    <w:p w14:paraId="5DB4DF1A" w14:textId="6E7CC850" w:rsidR="000C7E8B" w:rsidRPr="00FF119B" w:rsidRDefault="00180EC5" w:rsidP="00F45356">
      <w:pPr>
        <w:pStyle w:val="Paragrafoelenco"/>
        <w:numPr>
          <w:ilvl w:val="0"/>
          <w:numId w:val="46"/>
        </w:numPr>
        <w:autoSpaceDE w:val="0"/>
        <w:autoSpaceDN w:val="0"/>
        <w:adjustRightInd w:val="0"/>
        <w:rPr>
          <w:rFonts w:cs="Times New Roman"/>
          <w:color w:val="000000"/>
          <w:szCs w:val="24"/>
          <w:lang w:val="it-IT" w:bidi="ar-SA"/>
        </w:rPr>
      </w:pPr>
      <w:r w:rsidRPr="00FF119B">
        <w:rPr>
          <w:rFonts w:cs="Times New Roman"/>
          <w:color w:val="000000"/>
          <w:szCs w:val="24"/>
          <w:lang w:val="it-IT" w:bidi="ar-SA"/>
        </w:rPr>
        <w:t>Stabilito</w:t>
      </w:r>
      <w:r w:rsidR="000C7E8B" w:rsidRPr="00FF119B">
        <w:rPr>
          <w:rFonts w:cs="Times New Roman"/>
          <w:color w:val="000000"/>
          <w:szCs w:val="24"/>
          <w:lang w:val="it-IT" w:bidi="ar-SA"/>
        </w:rPr>
        <w:t xml:space="preserve"> che l’organo di indirizzo assuma le modifiche organizzative necessarie “per assicurare che al responsabile siano attribuiti funzioni e poteri idonei per lo svolgimento dell’incarico con piena autonomia ed effettività”.</w:t>
      </w:r>
    </w:p>
    <w:p w14:paraId="233DE0C5" w14:textId="47352FDB" w:rsidR="000C7E8B" w:rsidRPr="00FF119B" w:rsidRDefault="00180EC5" w:rsidP="00F45356">
      <w:pPr>
        <w:pStyle w:val="Paragrafoelenco"/>
        <w:numPr>
          <w:ilvl w:val="0"/>
          <w:numId w:val="46"/>
        </w:numPr>
        <w:autoSpaceDE w:val="0"/>
        <w:autoSpaceDN w:val="0"/>
        <w:adjustRightInd w:val="0"/>
        <w:rPr>
          <w:rFonts w:cs="Times New Roman"/>
          <w:color w:val="000000"/>
          <w:szCs w:val="24"/>
          <w:lang w:val="it-IT" w:bidi="ar-SA"/>
        </w:rPr>
      </w:pPr>
      <w:r w:rsidRPr="00FF119B">
        <w:rPr>
          <w:rFonts w:cs="Times New Roman"/>
          <w:color w:val="000000"/>
          <w:szCs w:val="24"/>
          <w:lang w:val="it-IT" w:bidi="ar-SA"/>
        </w:rPr>
        <w:t>Attribuito a questo</w:t>
      </w:r>
      <w:r w:rsidR="000C7E8B" w:rsidRPr="00FF119B">
        <w:rPr>
          <w:rFonts w:cs="Times New Roman"/>
          <w:color w:val="000000"/>
          <w:szCs w:val="24"/>
          <w:lang w:val="it-IT" w:bidi="ar-SA"/>
        </w:rPr>
        <w:t xml:space="preserve"> competenze in materia di “accesso civico” </w:t>
      </w:r>
      <w:r w:rsidR="001B7309" w:rsidRPr="00FF119B">
        <w:rPr>
          <w:rFonts w:cs="Times New Roman"/>
          <w:color w:val="000000"/>
          <w:szCs w:val="24"/>
          <w:lang w:val="it-IT" w:bidi="ar-SA"/>
        </w:rPr>
        <w:t>fornendo</w:t>
      </w:r>
      <w:r w:rsidR="000C7E8B" w:rsidRPr="00FF119B">
        <w:rPr>
          <w:rFonts w:cs="Times New Roman"/>
          <w:color w:val="000000"/>
          <w:szCs w:val="24"/>
          <w:lang w:val="it-IT" w:bidi="ar-SA"/>
        </w:rPr>
        <w:t xml:space="preserve"> facoltà allo stesso di chiedere agli uffici informazioni sull’esito delle domande di accesso civico e si occupa dei casi di “riesame” delle domande rigettate (articolo 5 comma 7 del decreto legislativo 33/2013).</w:t>
      </w:r>
    </w:p>
    <w:p w14:paraId="61DA3CF0" w14:textId="16E25695" w:rsidR="000C7E8B" w:rsidRPr="00FF119B" w:rsidRDefault="001B7309" w:rsidP="00180EC5">
      <w:pPr>
        <w:pStyle w:val="Paragrafoelenco"/>
        <w:numPr>
          <w:ilvl w:val="0"/>
          <w:numId w:val="46"/>
        </w:numPr>
        <w:autoSpaceDE w:val="0"/>
        <w:autoSpaceDN w:val="0"/>
        <w:adjustRightInd w:val="0"/>
        <w:rPr>
          <w:rFonts w:cs="Times New Roman"/>
          <w:color w:val="000000"/>
          <w:szCs w:val="24"/>
          <w:lang w:val="it-IT" w:bidi="ar-SA"/>
        </w:rPr>
      </w:pPr>
      <w:r w:rsidRPr="00FF119B">
        <w:rPr>
          <w:rFonts w:cs="Times New Roman"/>
          <w:color w:val="000000"/>
          <w:szCs w:val="24"/>
          <w:lang w:val="it-IT" w:bidi="ar-SA"/>
        </w:rPr>
        <w:t>Esteso i</w:t>
      </w:r>
      <w:r w:rsidR="000E75B8" w:rsidRPr="00FF119B">
        <w:rPr>
          <w:rFonts w:cs="Times New Roman"/>
          <w:color w:val="000000"/>
          <w:szCs w:val="24"/>
          <w:lang w:val="it-IT" w:bidi="ar-SA"/>
        </w:rPr>
        <w:t xml:space="preserve"> doveri di segnalazione all’ANAC di tutte le “eventuali misure discriminatorie” poste in essere nei confronti del responsabile anticorruzione e comunque collegate, direttamente o indirettamente, allo svolgimento delle sue funzioni</w:t>
      </w:r>
    </w:p>
    <w:p w14:paraId="6865258A" w14:textId="1CCFF76F" w:rsidR="00180EC5" w:rsidRPr="00FF119B" w:rsidRDefault="00180EC5" w:rsidP="00180EC5">
      <w:pPr>
        <w:pStyle w:val="Paragrafoelenco"/>
        <w:numPr>
          <w:ilvl w:val="0"/>
          <w:numId w:val="46"/>
        </w:numPr>
        <w:autoSpaceDE w:val="0"/>
        <w:autoSpaceDN w:val="0"/>
        <w:adjustRightInd w:val="0"/>
        <w:rPr>
          <w:rFonts w:cs="Times New Roman"/>
          <w:color w:val="000000"/>
          <w:szCs w:val="24"/>
          <w:lang w:val="it-IT" w:bidi="ar-SA"/>
        </w:rPr>
      </w:pPr>
      <w:r w:rsidRPr="00FF119B">
        <w:rPr>
          <w:rFonts w:cs="Times New Roman"/>
          <w:color w:val="000000"/>
          <w:szCs w:val="24"/>
          <w:lang w:val="it-IT" w:bidi="ar-SA"/>
        </w:rPr>
        <w:t xml:space="preserve">Assumere le modifiche organizzative necessarie “per assicurare che al responsabile siano attribuiti funzioni e poteri idonei per lo svolgimento dell’incarico con piena autonomia ed effettività”. In estrema ratio, l’ANAC invita le amministrazioni “a regolare adeguatamente la materia con atti organizzativi generali (ad esempio, negli enti locali il regolamento degli uffici e dei servizi) e comunque nell’atto con il quale l’organo di indirizzo individua e nomina il responsabile”. </w:t>
      </w:r>
      <w:r w:rsidR="00C66CEE" w:rsidRPr="00FF119B">
        <w:rPr>
          <w:rFonts w:cs="Times New Roman"/>
          <w:color w:val="000000"/>
          <w:szCs w:val="24"/>
          <w:lang w:val="it-IT" w:bidi="ar-SA"/>
        </w:rPr>
        <w:br/>
      </w:r>
      <w:r w:rsidRPr="00FF119B">
        <w:rPr>
          <w:rFonts w:cs="Times New Roman"/>
          <w:color w:val="000000"/>
          <w:szCs w:val="24"/>
          <w:lang w:val="it-IT" w:bidi="ar-SA"/>
        </w:rPr>
        <w:t>Risulta, per cui, “altamente auspicabile” che:</w:t>
      </w:r>
    </w:p>
    <w:p w14:paraId="0B5E1B11" w14:textId="3224323F" w:rsidR="00180EC5" w:rsidRPr="00FF119B" w:rsidRDefault="00180EC5" w:rsidP="00180EC5">
      <w:pPr>
        <w:pStyle w:val="Paragrafoelenco"/>
        <w:numPr>
          <w:ilvl w:val="1"/>
          <w:numId w:val="5"/>
        </w:numPr>
        <w:autoSpaceDE w:val="0"/>
        <w:autoSpaceDN w:val="0"/>
        <w:adjustRightInd w:val="0"/>
        <w:rPr>
          <w:rFonts w:cs="Times New Roman"/>
          <w:color w:val="000000"/>
          <w:szCs w:val="24"/>
          <w:lang w:val="it-IT" w:bidi="ar-SA"/>
        </w:rPr>
      </w:pPr>
      <w:r w:rsidRPr="00FF119B">
        <w:rPr>
          <w:rFonts w:cs="Times New Roman"/>
          <w:color w:val="000000"/>
          <w:szCs w:val="24"/>
          <w:lang w:val="it-IT" w:bidi="ar-SA"/>
        </w:rPr>
        <w:t>il responsabile sia dotato d’una “struttura organizzativa di supporto adeguata”, per qualità del personale e per mezzi tecnici;</w:t>
      </w:r>
    </w:p>
    <w:p w14:paraId="34411F49" w14:textId="14248944" w:rsidR="00180EC5" w:rsidRPr="00FF119B" w:rsidRDefault="00180EC5" w:rsidP="00180EC5">
      <w:pPr>
        <w:pStyle w:val="Paragrafoelenco"/>
        <w:numPr>
          <w:ilvl w:val="1"/>
          <w:numId w:val="5"/>
        </w:numPr>
        <w:autoSpaceDE w:val="0"/>
        <w:autoSpaceDN w:val="0"/>
        <w:adjustRightInd w:val="0"/>
        <w:rPr>
          <w:rFonts w:cs="Times New Roman"/>
          <w:color w:val="000000"/>
          <w:szCs w:val="24"/>
          <w:lang w:val="it-IT" w:bidi="ar-SA"/>
        </w:rPr>
      </w:pPr>
      <w:r w:rsidRPr="00FF119B">
        <w:rPr>
          <w:rFonts w:cs="Times New Roman"/>
          <w:color w:val="000000"/>
          <w:szCs w:val="24"/>
          <w:lang w:val="it-IT" w:bidi="ar-SA"/>
        </w:rPr>
        <w:t>siano assicurati al responsabile poteri effettivi di interlocuzione nei confronti di tutta la struttura.</w:t>
      </w:r>
    </w:p>
    <w:p w14:paraId="61A3479F" w14:textId="1FC246C0" w:rsidR="00180EC5" w:rsidRPr="00FF119B" w:rsidRDefault="00180EC5" w:rsidP="00180EC5">
      <w:pPr>
        <w:pStyle w:val="Paragrafoelenco"/>
        <w:autoSpaceDE w:val="0"/>
        <w:autoSpaceDN w:val="0"/>
        <w:adjustRightInd w:val="0"/>
        <w:rPr>
          <w:rFonts w:cs="Times New Roman"/>
          <w:color w:val="000000"/>
          <w:szCs w:val="24"/>
          <w:lang w:val="it-IT" w:bidi="ar-SA"/>
        </w:rPr>
      </w:pPr>
    </w:p>
    <w:p w14:paraId="354F1C78" w14:textId="725094FD" w:rsidR="000E75B8" w:rsidRPr="00FF119B" w:rsidRDefault="00180EC5" w:rsidP="000E75B8">
      <w:pPr>
        <w:autoSpaceDE w:val="0"/>
        <w:autoSpaceDN w:val="0"/>
        <w:adjustRightInd w:val="0"/>
        <w:rPr>
          <w:rFonts w:cs="Times New Roman"/>
          <w:color w:val="000000"/>
          <w:szCs w:val="24"/>
          <w:lang w:val="it-IT" w:bidi="ar-SA"/>
        </w:rPr>
      </w:pPr>
      <w:r w:rsidRPr="00FF119B">
        <w:rPr>
          <w:rFonts w:cs="Times New Roman"/>
          <w:color w:val="000000"/>
          <w:szCs w:val="24"/>
          <w:lang w:val="it-IT" w:bidi="ar-SA"/>
        </w:rPr>
        <w:t>In pratica l’intento del</w:t>
      </w:r>
      <w:r w:rsidR="000E75B8" w:rsidRPr="00FF119B">
        <w:rPr>
          <w:rFonts w:cs="Times New Roman"/>
          <w:color w:val="000000"/>
          <w:szCs w:val="24"/>
          <w:lang w:val="it-IT" w:bidi="ar-SA"/>
        </w:rPr>
        <w:t xml:space="preserve"> decreto 97/2016 </w:t>
      </w:r>
      <w:r w:rsidRPr="00FF119B">
        <w:rPr>
          <w:rFonts w:cs="Times New Roman"/>
          <w:color w:val="000000"/>
          <w:szCs w:val="24"/>
          <w:lang w:val="it-IT" w:bidi="ar-SA"/>
        </w:rPr>
        <w:t>è quello</w:t>
      </w:r>
      <w:r w:rsidR="000E75B8" w:rsidRPr="00FF119B">
        <w:rPr>
          <w:rFonts w:cs="Times New Roman"/>
          <w:color w:val="000000"/>
          <w:szCs w:val="24"/>
          <w:lang w:val="it-IT" w:bidi="ar-SA"/>
        </w:rPr>
        <w:t xml:space="preserve"> di creare maggiore comunicazione tra le attività del responsabile anticorruzione e quelle dell’OIV, al fine di sviluppare una sinergia tra gli obiettivi di performance organizzativa e l’attuazione delle misure di prevenzione. A tal fine, la norma prevede la facoltà all’OIV di richiedere al responsabile anticorruzione informazioni e documenti per lo svolgimento dell’attività di controllo di sua competenza e che il responsabile trasmetta anche all’OIV la sua relazione annuale recante i risultati dell’attività svolta.</w:t>
      </w:r>
    </w:p>
    <w:p w14:paraId="34C195C4" w14:textId="77777777" w:rsidR="001B7309" w:rsidRPr="00FF119B" w:rsidRDefault="001B7309" w:rsidP="001B7309">
      <w:pPr>
        <w:autoSpaceDE w:val="0"/>
        <w:autoSpaceDN w:val="0"/>
        <w:adjustRightInd w:val="0"/>
        <w:rPr>
          <w:rFonts w:cs="Times New Roman"/>
          <w:color w:val="000000"/>
          <w:szCs w:val="24"/>
          <w:lang w:val="it-IT" w:bidi="ar-SA"/>
        </w:rPr>
      </w:pPr>
      <w:r w:rsidRPr="00FF119B">
        <w:rPr>
          <w:rFonts w:cs="Times New Roman"/>
          <w:color w:val="000000"/>
          <w:szCs w:val="24"/>
          <w:lang w:val="it-IT" w:bidi="ar-SA"/>
        </w:rPr>
        <w:t>Le modifiche normative, apportate dal legislatore del d.lgs. 97/2016, hanno precisato che nel caso di ripetute violazioni del PTPCT sussista responsabilità dirigenziale e per omesso controllo, sul piano disciplinare, se il responsabile anticorruzione non è in grado di provare “di aver comunicato agli uffici le misure da adottare e le relative modalità” e di aver vigilato sull’osservanza del PTPCT.</w:t>
      </w:r>
    </w:p>
    <w:p w14:paraId="1870AF3D" w14:textId="77777777" w:rsidR="001B7309" w:rsidRPr="00FF119B" w:rsidRDefault="001B7309" w:rsidP="000E75B8">
      <w:pPr>
        <w:autoSpaceDE w:val="0"/>
        <w:autoSpaceDN w:val="0"/>
        <w:adjustRightInd w:val="0"/>
        <w:rPr>
          <w:rFonts w:cs="Times New Roman"/>
          <w:color w:val="000000"/>
          <w:szCs w:val="24"/>
          <w:lang w:val="it-IT" w:bidi="ar-SA"/>
        </w:rPr>
      </w:pPr>
    </w:p>
    <w:p w14:paraId="3703E530" w14:textId="31BC981E" w:rsidR="000E75B8" w:rsidRPr="00FF119B" w:rsidRDefault="000E75B8" w:rsidP="000E75B8">
      <w:pPr>
        <w:autoSpaceDE w:val="0"/>
        <w:autoSpaceDN w:val="0"/>
        <w:adjustRightInd w:val="0"/>
        <w:rPr>
          <w:rFonts w:cs="Times New Roman"/>
          <w:color w:val="000000"/>
          <w:szCs w:val="24"/>
          <w:lang w:val="it-IT" w:bidi="ar-SA"/>
        </w:rPr>
      </w:pPr>
      <w:r w:rsidRPr="00FF119B">
        <w:rPr>
          <w:rFonts w:cs="Times New Roman"/>
          <w:color w:val="000000"/>
          <w:szCs w:val="24"/>
          <w:lang w:val="it-IT" w:bidi="ar-SA"/>
        </w:rPr>
        <w:lastRenderedPageBreak/>
        <w:t>Le modifiche normative, apportate dal legislatore del d.lgs. 97/2016, hanno precisato che nel caso di ripetute violazioni del PTPCT sussista responsabilità dirigenziale e per omesso controllo, sul piano disciplinare, se il responsabile anticorruzione non è in grado di provare “di aver comunicato agli uffici le misure da adottare e le relative modalità” e di aver vigilato sull’osservanza del PTPCT.</w:t>
      </w:r>
      <w:r w:rsidR="00C66CEE" w:rsidRPr="00FF119B">
        <w:rPr>
          <w:rFonts w:cs="Times New Roman"/>
          <w:color w:val="000000"/>
          <w:szCs w:val="24"/>
          <w:lang w:val="it-IT" w:bidi="ar-SA"/>
        </w:rPr>
        <w:t xml:space="preserve"> In questa ipotesi</w:t>
      </w:r>
      <w:r w:rsidR="001B7309" w:rsidRPr="00FF119B">
        <w:rPr>
          <w:rFonts w:cs="Times New Roman"/>
          <w:color w:val="000000"/>
          <w:szCs w:val="24"/>
          <w:lang w:val="it-IT" w:bidi="ar-SA"/>
        </w:rPr>
        <w:t>, il responsabile deve dimostrare di avere proposto un PTPCT con misure adeguate e di averne vigilato funzionamento e osservanza.</w:t>
      </w:r>
    </w:p>
    <w:p w14:paraId="48DD1D40" w14:textId="51787479" w:rsidR="000E75B8" w:rsidRPr="00FF119B" w:rsidRDefault="000E75B8" w:rsidP="000E75B8">
      <w:pPr>
        <w:autoSpaceDE w:val="0"/>
        <w:autoSpaceDN w:val="0"/>
        <w:adjustRightInd w:val="0"/>
        <w:jc w:val="left"/>
        <w:rPr>
          <w:rFonts w:cs="Times New Roman"/>
          <w:color w:val="000000"/>
          <w:szCs w:val="24"/>
          <w:lang w:val="it-IT" w:bidi="ar-SA"/>
        </w:rPr>
      </w:pPr>
      <w:r w:rsidRPr="00FF119B">
        <w:rPr>
          <w:rFonts w:cs="Times New Roman"/>
          <w:color w:val="000000"/>
          <w:szCs w:val="24"/>
          <w:lang w:val="it-IT" w:bidi="ar-SA"/>
        </w:rPr>
        <w:t>Pertanto, tutti i dirigenti, i funzionari, il personale dipendente ed i collaboratori sono tenuti a fornire al RPCT la necessaria collaborazione.</w:t>
      </w:r>
    </w:p>
    <w:p w14:paraId="1ED5EC1E" w14:textId="31A93857" w:rsidR="00365C8F" w:rsidRPr="00FF119B" w:rsidRDefault="000E75B8" w:rsidP="000E75B8">
      <w:pPr>
        <w:autoSpaceDE w:val="0"/>
        <w:autoSpaceDN w:val="0"/>
        <w:adjustRightInd w:val="0"/>
        <w:rPr>
          <w:rFonts w:cs="Times New Roman"/>
          <w:color w:val="000000"/>
          <w:szCs w:val="24"/>
          <w:lang w:val="it-IT" w:bidi="ar-SA"/>
        </w:rPr>
      </w:pPr>
      <w:r w:rsidRPr="00FF119B">
        <w:rPr>
          <w:rFonts w:cs="Times New Roman"/>
          <w:color w:val="000000"/>
          <w:szCs w:val="24"/>
          <w:lang w:val="it-IT" w:bidi="ar-SA"/>
        </w:rPr>
        <w:t>I dirigenti, invece, rispondono della mancata attuazione delle misure di prevenzione della corruzione, se il responsabile dimostra di avere effettuato le dovute comunicazioni agli uffici e di avere vigilato sull’osservanza del piano anticorruzione.</w:t>
      </w:r>
    </w:p>
    <w:p w14:paraId="2084446B" w14:textId="77777777" w:rsidR="00365C8F" w:rsidRPr="00FF119B" w:rsidRDefault="00365C8F" w:rsidP="00365C8F">
      <w:pPr>
        <w:autoSpaceDE w:val="0"/>
        <w:autoSpaceDN w:val="0"/>
        <w:adjustRightInd w:val="0"/>
        <w:rPr>
          <w:color w:val="000000"/>
          <w:szCs w:val="24"/>
          <w:lang w:val="it-IT"/>
        </w:rPr>
      </w:pPr>
    </w:p>
    <w:p w14:paraId="11763DD6" w14:textId="588FD251" w:rsidR="00365C8F" w:rsidRPr="00FF119B" w:rsidRDefault="00365C8F" w:rsidP="00365C8F">
      <w:pPr>
        <w:autoSpaceDE w:val="0"/>
        <w:autoSpaceDN w:val="0"/>
        <w:adjustRightInd w:val="0"/>
        <w:rPr>
          <w:color w:val="000000"/>
          <w:szCs w:val="24"/>
          <w:lang w:val="it-IT"/>
        </w:rPr>
      </w:pPr>
      <w:r w:rsidRPr="00FF119B">
        <w:rPr>
          <w:color w:val="000000"/>
          <w:szCs w:val="24"/>
          <w:lang w:val="it-IT"/>
        </w:rPr>
        <w:t>In estrema sintesi per cui il RPCT ha i seguenti compiti:</w:t>
      </w:r>
    </w:p>
    <w:p w14:paraId="002EEDD9" w14:textId="77777777" w:rsidR="00365C8F" w:rsidRPr="00FF119B" w:rsidRDefault="00365C8F" w:rsidP="00365C8F">
      <w:pPr>
        <w:pStyle w:val="Paragrafoelenco"/>
        <w:numPr>
          <w:ilvl w:val="0"/>
          <w:numId w:val="51"/>
        </w:numPr>
        <w:autoSpaceDE w:val="0"/>
        <w:autoSpaceDN w:val="0"/>
        <w:adjustRightInd w:val="0"/>
        <w:ind w:left="426" w:hanging="426"/>
        <w:rPr>
          <w:szCs w:val="24"/>
          <w:lang w:val="it-IT"/>
        </w:rPr>
      </w:pPr>
      <w:r w:rsidRPr="00FF119B">
        <w:rPr>
          <w:szCs w:val="24"/>
          <w:lang w:val="it-IT"/>
        </w:rPr>
        <w:t>Elaborare e predisporre annualmente la proposta del PTPC.</w:t>
      </w:r>
    </w:p>
    <w:p w14:paraId="23674CAA" w14:textId="77777777" w:rsidR="00365C8F" w:rsidRPr="00FF119B" w:rsidRDefault="00365C8F" w:rsidP="00365C8F">
      <w:pPr>
        <w:pStyle w:val="Paragrafoelenco"/>
        <w:numPr>
          <w:ilvl w:val="0"/>
          <w:numId w:val="51"/>
        </w:numPr>
        <w:autoSpaceDE w:val="0"/>
        <w:autoSpaceDN w:val="0"/>
        <w:adjustRightInd w:val="0"/>
        <w:ind w:left="426" w:hanging="426"/>
        <w:rPr>
          <w:szCs w:val="24"/>
          <w:lang w:val="it-IT"/>
        </w:rPr>
      </w:pPr>
      <w:r w:rsidRPr="00FF119B">
        <w:rPr>
          <w:szCs w:val="24"/>
          <w:lang w:val="it-IT"/>
        </w:rPr>
        <w:t>Sottoporre la proposta del Piano alla Giunta Comunale per l’approvazione entro il 31 gennaio di ciascun anno.</w:t>
      </w:r>
    </w:p>
    <w:p w14:paraId="4CF4DD64" w14:textId="77777777" w:rsidR="00365C8F" w:rsidRPr="00FF119B" w:rsidRDefault="00365C8F" w:rsidP="00365C8F">
      <w:pPr>
        <w:pStyle w:val="Paragrafoelenco"/>
        <w:numPr>
          <w:ilvl w:val="0"/>
          <w:numId w:val="51"/>
        </w:numPr>
        <w:autoSpaceDE w:val="0"/>
        <w:autoSpaceDN w:val="0"/>
        <w:adjustRightInd w:val="0"/>
        <w:ind w:left="426" w:hanging="426"/>
        <w:rPr>
          <w:szCs w:val="24"/>
          <w:lang w:val="it-IT"/>
        </w:rPr>
      </w:pPr>
      <w:r w:rsidRPr="00FF119B">
        <w:rPr>
          <w:szCs w:val="24"/>
          <w:lang w:val="it-IT"/>
        </w:rPr>
        <w:t>Definire procedure appropriate per selezionare e formare i dipendenti destinati ad operare in settori particolarmente esposti alla corruzione, individuando il personale da inserire nei programmi di formazione.</w:t>
      </w:r>
    </w:p>
    <w:p w14:paraId="68DE2010" w14:textId="77777777" w:rsidR="00365C8F" w:rsidRPr="00FF119B" w:rsidRDefault="00365C8F" w:rsidP="00365C8F">
      <w:pPr>
        <w:pStyle w:val="Paragrafoelenco"/>
        <w:numPr>
          <w:ilvl w:val="0"/>
          <w:numId w:val="51"/>
        </w:numPr>
        <w:autoSpaceDE w:val="0"/>
        <w:autoSpaceDN w:val="0"/>
        <w:adjustRightInd w:val="0"/>
        <w:ind w:left="426" w:hanging="426"/>
        <w:rPr>
          <w:szCs w:val="24"/>
          <w:lang w:val="it-IT"/>
        </w:rPr>
      </w:pPr>
      <w:r w:rsidRPr="00FF119B">
        <w:rPr>
          <w:szCs w:val="24"/>
          <w:lang w:val="it-IT"/>
        </w:rPr>
        <w:t>Verificare l'efficace attuazione del piano e la sua idoneità, proponendone la modifica dello stesso quando sono accertate significative violazioni delle prescrizioni ovvero quando intervengono mutamenti nell'organizzazione o nell'attività dell'amministrazione.</w:t>
      </w:r>
    </w:p>
    <w:p w14:paraId="2C8104BE" w14:textId="77777777" w:rsidR="00365C8F" w:rsidRPr="00FF119B" w:rsidRDefault="00365C8F" w:rsidP="00365C8F">
      <w:pPr>
        <w:pStyle w:val="Paragrafoelenco"/>
        <w:numPr>
          <w:ilvl w:val="0"/>
          <w:numId w:val="51"/>
        </w:numPr>
        <w:autoSpaceDE w:val="0"/>
        <w:autoSpaceDN w:val="0"/>
        <w:adjustRightInd w:val="0"/>
        <w:ind w:left="426" w:hanging="426"/>
        <w:rPr>
          <w:szCs w:val="24"/>
          <w:lang w:val="it-IT"/>
        </w:rPr>
      </w:pPr>
      <w:r w:rsidRPr="00FF119B">
        <w:rPr>
          <w:szCs w:val="24"/>
          <w:lang w:val="it-IT"/>
        </w:rPr>
        <w:t>Verificare, d'intesa con il dirigente competente, l'effettiva rotazione degli incarichi negli uffici preposti allo svolgimento delle attività nel cui ambito e più elevato il rischio che siano commessi reati di corruzione.</w:t>
      </w:r>
    </w:p>
    <w:p w14:paraId="6C9FBB52" w14:textId="77777777" w:rsidR="00365C8F" w:rsidRPr="00FF119B" w:rsidRDefault="00365C8F" w:rsidP="00365C8F">
      <w:pPr>
        <w:pStyle w:val="Paragrafoelenco"/>
        <w:numPr>
          <w:ilvl w:val="0"/>
          <w:numId w:val="51"/>
        </w:numPr>
        <w:autoSpaceDE w:val="0"/>
        <w:autoSpaceDN w:val="0"/>
        <w:adjustRightInd w:val="0"/>
        <w:ind w:left="426" w:hanging="426"/>
        <w:rPr>
          <w:szCs w:val="24"/>
          <w:lang w:val="it-IT"/>
        </w:rPr>
      </w:pPr>
      <w:r w:rsidRPr="00FF119B">
        <w:rPr>
          <w:szCs w:val="24"/>
          <w:lang w:val="it-IT"/>
        </w:rPr>
        <w:t>Svolgere i compiti di vigilanza sul rispetto delle norme in materia di inconferibilità e incompatibilità (15 d.lgs. n. 39 del 2013 e s.m.i.).</w:t>
      </w:r>
    </w:p>
    <w:p w14:paraId="46E231E0" w14:textId="77777777" w:rsidR="00365C8F" w:rsidRPr="00FF119B" w:rsidRDefault="00365C8F" w:rsidP="00365C8F">
      <w:pPr>
        <w:pStyle w:val="Paragrafoelenco"/>
        <w:numPr>
          <w:ilvl w:val="0"/>
          <w:numId w:val="51"/>
        </w:numPr>
        <w:autoSpaceDE w:val="0"/>
        <w:autoSpaceDN w:val="0"/>
        <w:adjustRightInd w:val="0"/>
        <w:ind w:left="426" w:hanging="426"/>
        <w:rPr>
          <w:szCs w:val="24"/>
          <w:lang w:val="it-IT"/>
        </w:rPr>
      </w:pPr>
      <w:r w:rsidRPr="00FF119B">
        <w:rPr>
          <w:szCs w:val="24"/>
          <w:lang w:val="it-IT"/>
        </w:rPr>
        <w:t>Redigere annualmente la relazione recante i risultati dell’attività svolta e la pubblica sul sito web dell’Ente (art. 1, comma 14, legge 190/2012 e s.m.i.).</w:t>
      </w:r>
    </w:p>
    <w:p w14:paraId="4C15CC7D" w14:textId="10C7548A" w:rsidR="00365C8F" w:rsidRPr="00FF119B" w:rsidRDefault="00365C8F" w:rsidP="000E75B8">
      <w:pPr>
        <w:pStyle w:val="Paragrafoelenco"/>
        <w:numPr>
          <w:ilvl w:val="0"/>
          <w:numId w:val="51"/>
        </w:numPr>
        <w:autoSpaceDE w:val="0"/>
        <w:autoSpaceDN w:val="0"/>
        <w:adjustRightInd w:val="0"/>
        <w:ind w:left="426" w:hanging="426"/>
        <w:rPr>
          <w:b/>
          <w:bCs/>
          <w:szCs w:val="24"/>
          <w:lang w:val="it-IT"/>
        </w:rPr>
      </w:pPr>
      <w:r w:rsidRPr="00FF119B">
        <w:rPr>
          <w:szCs w:val="24"/>
          <w:lang w:val="it-IT"/>
        </w:rPr>
        <w:t>Proporre l’aggiornamento del Codice di comportamento.</w:t>
      </w:r>
    </w:p>
    <w:p w14:paraId="1238C98C" w14:textId="77777777" w:rsidR="00365C8F" w:rsidRPr="00FF119B" w:rsidRDefault="00365C8F" w:rsidP="00365C8F">
      <w:pPr>
        <w:autoSpaceDE w:val="0"/>
        <w:autoSpaceDN w:val="0"/>
        <w:adjustRightInd w:val="0"/>
        <w:rPr>
          <w:rFonts w:cs="Times New Roman"/>
          <w:color w:val="000000"/>
          <w:szCs w:val="24"/>
          <w:lang w:val="it-IT" w:bidi="ar-SA"/>
        </w:rPr>
      </w:pPr>
    </w:p>
    <w:p w14:paraId="3D77CEAE" w14:textId="28B3BBCF" w:rsidR="00365C8F" w:rsidRPr="00FF119B" w:rsidRDefault="00365C8F" w:rsidP="00365C8F">
      <w:pPr>
        <w:autoSpaceDE w:val="0"/>
        <w:autoSpaceDN w:val="0"/>
        <w:adjustRightInd w:val="0"/>
        <w:rPr>
          <w:rFonts w:cs="Times New Roman"/>
          <w:color w:val="000000"/>
          <w:szCs w:val="24"/>
          <w:lang w:val="it-IT" w:bidi="ar-SA"/>
        </w:rPr>
      </w:pPr>
      <w:r w:rsidRPr="00FF119B">
        <w:rPr>
          <w:rFonts w:cs="Times New Roman"/>
          <w:color w:val="000000"/>
          <w:szCs w:val="24"/>
          <w:lang w:val="it-IT" w:bidi="ar-SA"/>
        </w:rPr>
        <w:t>Il referente avrebbe il compito di “assicurare la continuità delle attività sia per la trasparenza che per la prevenzione della corruzione e garantire attività informativa nei confronti del RPCT affinché disponga di elementi per la formazione e il monitoraggio del PTPCT e riscontri sull’attuazione delle misure” (ANAC, deliberazione n. 1074 del 21/11/2018, pag. 153)</w:t>
      </w:r>
    </w:p>
    <w:p w14:paraId="3840C6F2" w14:textId="77777777" w:rsidR="00365C8F" w:rsidRPr="00FF119B" w:rsidRDefault="00365C8F" w:rsidP="00365C8F">
      <w:pPr>
        <w:autoSpaceDE w:val="0"/>
        <w:autoSpaceDN w:val="0"/>
        <w:adjustRightInd w:val="0"/>
        <w:rPr>
          <w:rFonts w:cs="Times New Roman"/>
          <w:color w:val="000000"/>
          <w:szCs w:val="24"/>
          <w:lang w:val="it-IT" w:bidi="ar-SA"/>
        </w:rPr>
      </w:pPr>
    </w:p>
    <w:p w14:paraId="281D14AC" w14:textId="56F8B8AF" w:rsidR="00365C8F" w:rsidRPr="00FF119B" w:rsidRDefault="00365C8F" w:rsidP="00365C8F">
      <w:pPr>
        <w:autoSpaceDE w:val="0"/>
        <w:autoSpaceDN w:val="0"/>
        <w:adjustRightInd w:val="0"/>
        <w:rPr>
          <w:rFonts w:cs="Times New Roman"/>
          <w:b/>
          <w:color w:val="000000"/>
          <w:szCs w:val="24"/>
          <w:lang w:val="it-IT" w:bidi="ar-SA"/>
        </w:rPr>
      </w:pPr>
      <w:r w:rsidRPr="00FF119B">
        <w:rPr>
          <w:rFonts w:cs="Times New Roman"/>
          <w:color w:val="000000"/>
          <w:szCs w:val="24"/>
          <w:lang w:val="it-IT" w:bidi="ar-SA"/>
        </w:rPr>
        <w:t xml:space="preserve">Il comma 9, lettera c) dell’articolo 1 della legge 190/2012, impone, attraverso il PTPCT, la previsione di obblighi di informazione nei confronti del responsabile anticorruzione che vigila sul funzionamento e sull’osservanza del Piano. Gli obblighi informativi ricadono su tutti i soggetti coinvolti, già nella fase di elaborazione del PTPCT e, poi, nelle fasi di verifica e attuazione delle misure adottate. </w:t>
      </w:r>
    </w:p>
    <w:p w14:paraId="02D6EB45" w14:textId="79D1C48C" w:rsidR="001B7309" w:rsidRPr="00FF119B" w:rsidRDefault="001B7309" w:rsidP="000E75B8">
      <w:pPr>
        <w:autoSpaceDE w:val="0"/>
        <w:autoSpaceDN w:val="0"/>
        <w:adjustRightInd w:val="0"/>
        <w:rPr>
          <w:rFonts w:cs="Times New Roman"/>
          <w:color w:val="000000"/>
          <w:szCs w:val="24"/>
          <w:lang w:val="it-IT" w:bidi="ar-SA"/>
        </w:rPr>
      </w:pPr>
    </w:p>
    <w:p w14:paraId="48554EC5" w14:textId="57A2F588" w:rsidR="00394142" w:rsidRPr="00FF119B" w:rsidRDefault="00394142" w:rsidP="00394142">
      <w:pPr>
        <w:autoSpaceDE w:val="0"/>
        <w:autoSpaceDN w:val="0"/>
        <w:adjustRightInd w:val="0"/>
        <w:rPr>
          <w:rFonts w:cs="Times New Roman"/>
          <w:color w:val="000000"/>
          <w:szCs w:val="24"/>
          <w:lang w:val="it-IT" w:bidi="ar-SA"/>
        </w:rPr>
      </w:pPr>
      <w:r w:rsidRPr="00FF119B">
        <w:rPr>
          <w:rFonts w:cs="Times New Roman"/>
          <w:color w:val="000000"/>
          <w:szCs w:val="24"/>
          <w:lang w:val="it-IT" w:bidi="ar-SA"/>
        </w:rPr>
        <w:lastRenderedPageBreak/>
        <w:t xml:space="preserve">Il Responsabile della prevenzione della corruzione e per la trasparenza del Comune di Nichelino è il Dr. Cotugno Gianfranco, Segretario Generale, designato con decreto del Sindaco </w:t>
      </w:r>
      <w:r w:rsidRPr="00FF119B">
        <w:rPr>
          <w:lang w:val="it-IT"/>
        </w:rPr>
        <w:t>n. 155 del 05/12/2019</w:t>
      </w:r>
      <w:r w:rsidRPr="00FF119B">
        <w:rPr>
          <w:rFonts w:cs="Times New Roman"/>
          <w:color w:val="000000"/>
          <w:szCs w:val="24"/>
          <w:lang w:val="it-IT" w:bidi="ar-SA"/>
        </w:rPr>
        <w:t>.</w:t>
      </w:r>
    </w:p>
    <w:tbl>
      <w:tblPr>
        <w:tblStyle w:val="Grigliatabella"/>
        <w:tblW w:w="0" w:type="auto"/>
        <w:tblLook w:val="04A0" w:firstRow="1" w:lastRow="0" w:firstColumn="1" w:lastColumn="0" w:noHBand="0" w:noVBand="1"/>
      </w:tblPr>
      <w:tblGrid>
        <w:gridCol w:w="3843"/>
        <w:gridCol w:w="5894"/>
      </w:tblGrid>
      <w:tr w:rsidR="000E75B8" w:rsidRPr="00FF119B" w14:paraId="7A1D3EE8" w14:textId="77777777" w:rsidTr="008E48F3">
        <w:tc>
          <w:tcPr>
            <w:tcW w:w="3936" w:type="dxa"/>
            <w:shd w:val="clear" w:color="auto" w:fill="C6D9F1" w:themeFill="text2" w:themeFillTint="33"/>
          </w:tcPr>
          <w:p w14:paraId="55F4FA38" w14:textId="77777777" w:rsidR="000E75B8" w:rsidRPr="00FF119B" w:rsidRDefault="000E75B8" w:rsidP="008E48F3">
            <w:pPr>
              <w:rPr>
                <w:rFonts w:asciiTheme="majorHAnsi" w:hAnsiTheme="majorHAnsi"/>
                <w:b/>
                <w:bCs/>
                <w:lang w:val="it-IT"/>
              </w:rPr>
            </w:pPr>
            <w:r w:rsidRPr="00FF119B">
              <w:rPr>
                <w:rFonts w:asciiTheme="majorHAnsi" w:hAnsiTheme="majorHAnsi"/>
                <w:b/>
                <w:bCs/>
                <w:lang w:val="it-IT"/>
              </w:rPr>
              <w:t>RUOLO</w:t>
            </w:r>
          </w:p>
        </w:tc>
        <w:tc>
          <w:tcPr>
            <w:tcW w:w="6027" w:type="dxa"/>
            <w:shd w:val="clear" w:color="auto" w:fill="C6D9F1" w:themeFill="text2" w:themeFillTint="33"/>
          </w:tcPr>
          <w:p w14:paraId="32301834" w14:textId="77777777" w:rsidR="000E75B8" w:rsidRPr="00FF119B" w:rsidRDefault="000E75B8" w:rsidP="008E48F3">
            <w:pPr>
              <w:rPr>
                <w:rFonts w:asciiTheme="majorHAnsi" w:hAnsiTheme="majorHAnsi"/>
                <w:b/>
                <w:bCs/>
                <w:lang w:val="it-IT"/>
              </w:rPr>
            </w:pPr>
            <w:r w:rsidRPr="00FF119B">
              <w:rPr>
                <w:rFonts w:asciiTheme="majorHAnsi" w:hAnsiTheme="majorHAnsi"/>
                <w:b/>
                <w:bCs/>
                <w:lang w:val="it-IT"/>
              </w:rPr>
              <w:t>Nominativo</w:t>
            </w:r>
          </w:p>
        </w:tc>
      </w:tr>
      <w:tr w:rsidR="000E75B8" w:rsidRPr="00FF119B" w14:paraId="3AAE728D" w14:textId="77777777" w:rsidTr="008E48F3">
        <w:tc>
          <w:tcPr>
            <w:tcW w:w="3936" w:type="dxa"/>
          </w:tcPr>
          <w:p w14:paraId="4F033714" w14:textId="77777777" w:rsidR="000E75B8" w:rsidRPr="00FF119B" w:rsidRDefault="000E75B8" w:rsidP="008E48F3">
            <w:pPr>
              <w:rPr>
                <w:rFonts w:asciiTheme="majorHAnsi" w:hAnsiTheme="majorHAnsi"/>
                <w:lang w:val="it-IT"/>
              </w:rPr>
            </w:pPr>
            <w:r w:rsidRPr="00FF119B">
              <w:rPr>
                <w:rFonts w:asciiTheme="majorHAnsi" w:hAnsiTheme="majorHAnsi"/>
                <w:lang w:val="it-IT"/>
              </w:rPr>
              <w:t>RPCT</w:t>
            </w:r>
          </w:p>
        </w:tc>
        <w:tc>
          <w:tcPr>
            <w:tcW w:w="6027" w:type="dxa"/>
          </w:tcPr>
          <w:p w14:paraId="4964CA37" w14:textId="77777777" w:rsidR="000E75B8" w:rsidRPr="00FF119B" w:rsidRDefault="000E75B8" w:rsidP="008E48F3">
            <w:pPr>
              <w:rPr>
                <w:rFonts w:asciiTheme="majorHAnsi" w:hAnsiTheme="majorHAnsi"/>
                <w:lang w:val="it-IT"/>
              </w:rPr>
            </w:pPr>
            <w:r w:rsidRPr="00FF119B">
              <w:rPr>
                <w:rFonts w:asciiTheme="majorHAnsi" w:hAnsiTheme="majorHAnsi"/>
                <w:lang w:val="it-IT"/>
              </w:rPr>
              <w:t>Cotugno Gianfranco</w:t>
            </w:r>
          </w:p>
        </w:tc>
      </w:tr>
      <w:tr w:rsidR="000E75B8" w:rsidRPr="00FF119B" w14:paraId="4AED4908" w14:textId="77777777" w:rsidTr="008E48F3">
        <w:tc>
          <w:tcPr>
            <w:tcW w:w="3936" w:type="dxa"/>
          </w:tcPr>
          <w:p w14:paraId="516D6B81" w14:textId="77777777" w:rsidR="000E75B8" w:rsidRPr="00FF119B" w:rsidRDefault="000E75B8" w:rsidP="008E48F3">
            <w:pPr>
              <w:rPr>
                <w:rFonts w:asciiTheme="majorHAnsi" w:hAnsiTheme="majorHAnsi"/>
                <w:lang w:val="it-IT"/>
              </w:rPr>
            </w:pPr>
            <w:r w:rsidRPr="00FF119B">
              <w:rPr>
                <w:rFonts w:asciiTheme="majorHAnsi" w:hAnsiTheme="majorHAnsi"/>
                <w:lang w:val="it-IT"/>
              </w:rPr>
              <w:t>Atto di nomina RPCT</w:t>
            </w:r>
          </w:p>
        </w:tc>
        <w:tc>
          <w:tcPr>
            <w:tcW w:w="6027" w:type="dxa"/>
          </w:tcPr>
          <w:p w14:paraId="6DC21D5C" w14:textId="77777777" w:rsidR="000E75B8" w:rsidRPr="00FF119B" w:rsidRDefault="000E75B8" w:rsidP="008E48F3">
            <w:pPr>
              <w:rPr>
                <w:rFonts w:asciiTheme="majorHAnsi" w:hAnsiTheme="majorHAnsi"/>
                <w:lang w:val="it-IT"/>
              </w:rPr>
            </w:pPr>
            <w:r w:rsidRPr="00FF119B">
              <w:rPr>
                <w:rFonts w:asciiTheme="majorHAnsi" w:hAnsiTheme="majorHAnsi"/>
                <w:lang w:val="it-IT"/>
              </w:rPr>
              <w:t>Provvedimento n.</w:t>
            </w:r>
            <w:r w:rsidRPr="00FF119B">
              <w:rPr>
                <w:rFonts w:eastAsiaTheme="minorEastAsia" w:cstheme="minorBidi"/>
                <w:lang w:val="it-IT" w:eastAsia="en-US"/>
              </w:rPr>
              <w:t xml:space="preserve"> </w:t>
            </w:r>
            <w:r w:rsidRPr="00FF119B">
              <w:rPr>
                <w:rFonts w:asciiTheme="majorHAnsi" w:hAnsiTheme="majorHAnsi"/>
                <w:lang w:val="it-IT"/>
              </w:rPr>
              <w:t>155 del 05/12/2019</w:t>
            </w:r>
          </w:p>
        </w:tc>
      </w:tr>
    </w:tbl>
    <w:p w14:paraId="1BA6D166" w14:textId="40B533AE" w:rsidR="001B7309" w:rsidRPr="00FF119B" w:rsidRDefault="001B7309" w:rsidP="00D732CC">
      <w:pPr>
        <w:autoSpaceDE w:val="0"/>
        <w:autoSpaceDN w:val="0"/>
        <w:adjustRightInd w:val="0"/>
        <w:rPr>
          <w:rFonts w:cs="Times New Roman"/>
          <w:color w:val="000000"/>
          <w:szCs w:val="24"/>
          <w:lang w:val="it-IT" w:bidi="ar-SA"/>
        </w:rPr>
      </w:pPr>
    </w:p>
    <w:p w14:paraId="20E40A90" w14:textId="78F9A093" w:rsidR="000E75B8" w:rsidRPr="00FF119B" w:rsidRDefault="000E75B8" w:rsidP="00D732CC">
      <w:pPr>
        <w:autoSpaceDE w:val="0"/>
        <w:autoSpaceDN w:val="0"/>
        <w:adjustRightInd w:val="0"/>
        <w:rPr>
          <w:rFonts w:cs="Times New Roman"/>
          <w:color w:val="000000"/>
          <w:szCs w:val="24"/>
          <w:lang w:val="it-IT" w:bidi="ar-SA"/>
        </w:rPr>
      </w:pPr>
    </w:p>
    <w:p w14:paraId="0DFCD728" w14:textId="26EAF764" w:rsidR="00457AA0" w:rsidRPr="00FF119B" w:rsidRDefault="005A0190" w:rsidP="00FC3300">
      <w:pPr>
        <w:pStyle w:val="Titolo4"/>
        <w:rPr>
          <w:lang w:val="it-IT" w:eastAsia="it-IT" w:bidi="ar-SA"/>
        </w:rPr>
      </w:pPr>
      <w:bookmarkStart w:id="106" w:name="_Toc87043123"/>
      <w:bookmarkStart w:id="107" w:name="_Toc536022861"/>
      <w:r w:rsidRPr="00FF119B">
        <w:rPr>
          <w:lang w:val="it-IT" w:eastAsia="it-IT" w:bidi="ar-SA"/>
        </w:rPr>
        <w:t>2</w:t>
      </w:r>
      <w:r w:rsidR="00FC3300" w:rsidRPr="00FF119B">
        <w:rPr>
          <w:lang w:val="it-IT" w:eastAsia="it-IT" w:bidi="ar-SA"/>
        </w:rPr>
        <w:t xml:space="preserve">.2.4 </w:t>
      </w:r>
      <w:r w:rsidR="00457AA0" w:rsidRPr="00FF119B">
        <w:rPr>
          <w:lang w:val="it-IT" w:eastAsia="it-IT" w:bidi="ar-SA"/>
        </w:rPr>
        <w:t>STRUTTURA DI SUPPORTO DEL RPC</w:t>
      </w:r>
      <w:r w:rsidR="0028402B" w:rsidRPr="00FF119B">
        <w:rPr>
          <w:lang w:val="it-IT" w:eastAsia="it-IT" w:bidi="ar-SA"/>
        </w:rPr>
        <w:t>T</w:t>
      </w:r>
      <w:bookmarkEnd w:id="106"/>
    </w:p>
    <w:p w14:paraId="57FEB08C" w14:textId="46E2E899" w:rsidR="000E75B8" w:rsidRPr="00FF119B" w:rsidRDefault="00457AA0" w:rsidP="00457AA0">
      <w:pPr>
        <w:rPr>
          <w:lang w:val="it-IT" w:eastAsia="it-IT" w:bidi="ar-SA"/>
        </w:rPr>
      </w:pPr>
      <w:r w:rsidRPr="00FF119B">
        <w:rPr>
          <w:lang w:val="it-IT" w:eastAsia="it-IT" w:bidi="ar-SA"/>
        </w:rPr>
        <w:t>Allo stato attuale, nell'ambito dell'organizzazione del</w:t>
      </w:r>
      <w:r w:rsidR="006305ED" w:rsidRPr="00FF119B">
        <w:rPr>
          <w:lang w:val="it-IT" w:eastAsia="it-IT" w:bidi="ar-SA"/>
        </w:rPr>
        <w:t>l’</w:t>
      </w:r>
      <w:r w:rsidRPr="00FF119B">
        <w:rPr>
          <w:lang w:val="it-IT" w:eastAsia="it-IT" w:bidi="ar-SA"/>
        </w:rPr>
        <w:t xml:space="preserve">Ente, la struttura di supporto al RPCT, tenuto conto della complessità e della articolazione dei compiti assegnati a tale figura, è costituita </w:t>
      </w:r>
      <w:r w:rsidR="00FC3300" w:rsidRPr="00FF119B">
        <w:rPr>
          <w:lang w:val="it-IT" w:eastAsia="it-IT" w:bidi="ar-SA"/>
        </w:rPr>
        <w:t xml:space="preserve">dall’ </w:t>
      </w:r>
      <w:r w:rsidR="00FC3300" w:rsidRPr="00FF119B">
        <w:rPr>
          <w:lang w:val="it-IT"/>
        </w:rPr>
        <w:t>Ufficio “Staff Segretario Generale - prevenzione della corruzione, illegalità e trasparenza”</w:t>
      </w:r>
      <w:r w:rsidR="001B7309" w:rsidRPr="00FF119B">
        <w:rPr>
          <w:lang w:val="it-IT"/>
        </w:rPr>
        <w:t>.</w:t>
      </w:r>
    </w:p>
    <w:p w14:paraId="492CD8BF" w14:textId="77777777" w:rsidR="00D933FF" w:rsidRPr="00FF119B" w:rsidRDefault="00997F92" w:rsidP="0010124D">
      <w:pPr>
        <w:pStyle w:val="Titolo5"/>
        <w:jc w:val="left"/>
        <w:rPr>
          <w:caps w:val="0"/>
          <w:lang w:val="it-IT"/>
        </w:rPr>
      </w:pPr>
      <w:r w:rsidRPr="00FF119B">
        <w:rPr>
          <w:caps w:val="0"/>
          <w:lang w:val="it-IT"/>
        </w:rPr>
        <w:t>Uff</w:t>
      </w:r>
      <w:r w:rsidR="0010124D" w:rsidRPr="00FF119B">
        <w:rPr>
          <w:caps w:val="0"/>
          <w:lang w:val="it-IT"/>
        </w:rPr>
        <w:t>.</w:t>
      </w:r>
      <w:r w:rsidRPr="00FF119B">
        <w:rPr>
          <w:caps w:val="0"/>
          <w:lang w:val="it-IT"/>
        </w:rPr>
        <w:t xml:space="preserve"> Staff Segretario Generale </w:t>
      </w:r>
      <w:r w:rsidR="0010124D" w:rsidRPr="00FF119B">
        <w:rPr>
          <w:caps w:val="0"/>
          <w:lang w:val="it-IT"/>
        </w:rPr>
        <w:t>(</w:t>
      </w:r>
      <w:r w:rsidRPr="00FF119B">
        <w:rPr>
          <w:caps w:val="0"/>
          <w:lang w:val="it-IT"/>
        </w:rPr>
        <w:t>Prevenzione Della Corruzione, Illegalità e Trasparenza”</w:t>
      </w:r>
      <w:bookmarkEnd w:id="107"/>
      <w:r w:rsidR="0010124D" w:rsidRPr="00FF119B">
        <w:rPr>
          <w:caps w:val="0"/>
          <w:lang w:val="it-IT"/>
        </w:rPr>
        <w:t>)</w:t>
      </w:r>
    </w:p>
    <w:p w14:paraId="58840588" w14:textId="4DF1F19A" w:rsidR="008234F0" w:rsidRPr="00FF119B" w:rsidRDefault="008234F0" w:rsidP="000F38E2">
      <w:pPr>
        <w:autoSpaceDE w:val="0"/>
        <w:autoSpaceDN w:val="0"/>
        <w:adjustRightInd w:val="0"/>
        <w:rPr>
          <w:rFonts w:cs="Times New Roman"/>
          <w:szCs w:val="24"/>
          <w:lang w:val="it-IT" w:bidi="ar-SA"/>
        </w:rPr>
      </w:pPr>
      <w:r w:rsidRPr="00FF119B">
        <w:rPr>
          <w:rFonts w:cs="Times New Roman"/>
          <w:szCs w:val="24"/>
          <w:lang w:val="it-IT" w:bidi="ar-SA"/>
        </w:rPr>
        <w:t xml:space="preserve">Con determinazione n. 243 del 20 maggio 2015 è stata istituita una struttura di supporto al RPCT al fine di garantire il necessario supporto nello svolgimento dei propri adempimenti, la struttura operativa </w:t>
      </w:r>
      <w:r w:rsidR="000F38E2" w:rsidRPr="00FF119B">
        <w:rPr>
          <w:rFonts w:cs="Times New Roman"/>
          <w:szCs w:val="24"/>
          <w:lang w:val="it-IT" w:bidi="ar-SA"/>
        </w:rPr>
        <w:t xml:space="preserve">è </w:t>
      </w:r>
      <w:r w:rsidRPr="00FF119B">
        <w:rPr>
          <w:rFonts w:cs="Times New Roman"/>
          <w:szCs w:val="24"/>
          <w:lang w:val="it-IT" w:bidi="ar-SA"/>
        </w:rPr>
        <w:t>formata dall’Ufficio Staff Segretario Generale- Anticorruzione.</w:t>
      </w:r>
    </w:p>
    <w:p w14:paraId="5BD50CB2" w14:textId="3C42D104" w:rsidR="008234F0" w:rsidRPr="00FF119B" w:rsidRDefault="001B7309" w:rsidP="000F38E2">
      <w:pPr>
        <w:autoSpaceDE w:val="0"/>
        <w:autoSpaceDN w:val="0"/>
        <w:adjustRightInd w:val="0"/>
        <w:rPr>
          <w:rFonts w:cs="Times New Roman"/>
          <w:szCs w:val="24"/>
          <w:lang w:val="it-IT" w:bidi="ar-SA"/>
        </w:rPr>
      </w:pPr>
      <w:r w:rsidRPr="00FF119B">
        <w:rPr>
          <w:rFonts w:cs="Times New Roman"/>
          <w:szCs w:val="24"/>
          <w:lang w:val="it-IT" w:bidi="ar-SA"/>
        </w:rPr>
        <w:t>Il personale assegnato a</w:t>
      </w:r>
      <w:r w:rsidR="008234F0" w:rsidRPr="00FF119B">
        <w:rPr>
          <w:rFonts w:cs="Times New Roman"/>
          <w:szCs w:val="24"/>
          <w:lang w:val="it-IT" w:bidi="ar-SA"/>
        </w:rPr>
        <w:t>ll’ufficio</w:t>
      </w:r>
      <w:r w:rsidRPr="00FF119B">
        <w:rPr>
          <w:rFonts w:cs="Times New Roman"/>
          <w:szCs w:val="24"/>
          <w:lang w:val="it-IT" w:bidi="ar-SA"/>
        </w:rPr>
        <w:t xml:space="preserve"> ha</w:t>
      </w:r>
      <w:r w:rsidR="008234F0" w:rsidRPr="00FF119B">
        <w:rPr>
          <w:rFonts w:cs="Times New Roman"/>
          <w:szCs w:val="24"/>
          <w:lang w:val="it-IT" w:bidi="ar-SA"/>
        </w:rPr>
        <w:t xml:space="preserve"> i seguenti</w:t>
      </w:r>
      <w:r w:rsidRPr="00FF119B">
        <w:rPr>
          <w:rFonts w:cs="Times New Roman"/>
          <w:szCs w:val="24"/>
          <w:lang w:val="it-IT" w:bidi="ar-SA"/>
        </w:rPr>
        <w:t xml:space="preserve"> compiti:</w:t>
      </w:r>
      <w:r w:rsidR="000F38E2" w:rsidRPr="00FF119B">
        <w:rPr>
          <w:rFonts w:cs="Times New Roman"/>
          <w:szCs w:val="24"/>
          <w:lang w:val="it-IT" w:bidi="ar-SA"/>
        </w:rPr>
        <w:t xml:space="preserve"> </w:t>
      </w:r>
    </w:p>
    <w:p w14:paraId="1754DDC9" w14:textId="77777777" w:rsidR="000F38E2" w:rsidRPr="00FF119B" w:rsidRDefault="000F38E2" w:rsidP="00F45356">
      <w:pPr>
        <w:numPr>
          <w:ilvl w:val="0"/>
          <w:numId w:val="10"/>
        </w:numPr>
        <w:autoSpaceDE w:val="0"/>
        <w:autoSpaceDN w:val="0"/>
        <w:adjustRightInd w:val="0"/>
        <w:ind w:left="426" w:hanging="426"/>
        <w:rPr>
          <w:color w:val="000000"/>
          <w:szCs w:val="24"/>
          <w:lang w:val="it-IT"/>
        </w:rPr>
      </w:pPr>
      <w:r w:rsidRPr="00FF119B">
        <w:rPr>
          <w:szCs w:val="24"/>
          <w:lang w:val="it-IT"/>
        </w:rPr>
        <w:t>Supporto al Segretario Generale nell'esercizio dell'attività di verifica degli atti deliberativi di</w:t>
      </w:r>
      <w:r w:rsidRPr="00FF119B">
        <w:rPr>
          <w:color w:val="000000"/>
          <w:szCs w:val="24"/>
          <w:lang w:val="it-IT"/>
        </w:rPr>
        <w:t xml:space="preserve"> competenza della Giunta e del Consiglio.</w:t>
      </w:r>
    </w:p>
    <w:p w14:paraId="329E920C" w14:textId="5FD36C68" w:rsidR="000F38E2" w:rsidRPr="00FF119B" w:rsidRDefault="001B7309" w:rsidP="001B7309">
      <w:pPr>
        <w:numPr>
          <w:ilvl w:val="0"/>
          <w:numId w:val="10"/>
        </w:numPr>
        <w:autoSpaceDE w:val="0"/>
        <w:autoSpaceDN w:val="0"/>
        <w:adjustRightInd w:val="0"/>
        <w:ind w:left="426" w:hanging="426"/>
        <w:rPr>
          <w:color w:val="000000"/>
          <w:szCs w:val="24"/>
          <w:lang w:val="it-IT"/>
        </w:rPr>
      </w:pPr>
      <w:r w:rsidRPr="00FF119B">
        <w:rPr>
          <w:color w:val="000000"/>
          <w:szCs w:val="24"/>
          <w:lang w:val="it-IT"/>
        </w:rPr>
        <w:t>Predisposizione, monitoraggio e</w:t>
      </w:r>
      <w:r w:rsidR="000F38E2" w:rsidRPr="00FF119B">
        <w:rPr>
          <w:color w:val="000000"/>
          <w:szCs w:val="24"/>
          <w:lang w:val="it-IT"/>
        </w:rPr>
        <w:t xml:space="preserve"> aggiornamento del Piano triennale di prevenzione della corruzione</w:t>
      </w:r>
      <w:r w:rsidRPr="00FF119B">
        <w:rPr>
          <w:color w:val="000000"/>
          <w:szCs w:val="24"/>
          <w:lang w:val="it-IT"/>
        </w:rPr>
        <w:t xml:space="preserve"> e del Programma triennale per la trasparenza e l'integrità</w:t>
      </w:r>
      <w:r w:rsidR="000F38E2" w:rsidRPr="00FF119B">
        <w:rPr>
          <w:color w:val="000000"/>
          <w:szCs w:val="24"/>
          <w:lang w:val="it-IT"/>
        </w:rPr>
        <w:t>.</w:t>
      </w:r>
    </w:p>
    <w:p w14:paraId="0855B359" w14:textId="77777777" w:rsidR="000F38E2" w:rsidRPr="00FF119B" w:rsidRDefault="000F38E2" w:rsidP="00F45356">
      <w:pPr>
        <w:numPr>
          <w:ilvl w:val="0"/>
          <w:numId w:val="10"/>
        </w:numPr>
        <w:autoSpaceDE w:val="0"/>
        <w:autoSpaceDN w:val="0"/>
        <w:adjustRightInd w:val="0"/>
        <w:ind w:left="426" w:hanging="426"/>
        <w:rPr>
          <w:color w:val="000000"/>
          <w:szCs w:val="24"/>
          <w:lang w:val="it-IT"/>
        </w:rPr>
      </w:pPr>
      <w:r w:rsidRPr="00FF119B">
        <w:rPr>
          <w:color w:val="000000"/>
          <w:szCs w:val="24"/>
          <w:lang w:val="it-IT"/>
        </w:rPr>
        <w:t>Controllo di regolarità amministrativa successiva sulle determinazioni, sui contratti e sugli altri atti adottati dai dirigenti.</w:t>
      </w:r>
    </w:p>
    <w:p w14:paraId="5ACE20C4" w14:textId="77777777" w:rsidR="000F38E2" w:rsidRPr="00FF119B" w:rsidRDefault="000F38E2" w:rsidP="00F45356">
      <w:pPr>
        <w:numPr>
          <w:ilvl w:val="0"/>
          <w:numId w:val="10"/>
        </w:numPr>
        <w:autoSpaceDE w:val="0"/>
        <w:autoSpaceDN w:val="0"/>
        <w:adjustRightInd w:val="0"/>
        <w:ind w:left="426" w:hanging="426"/>
        <w:rPr>
          <w:color w:val="000000"/>
          <w:szCs w:val="24"/>
          <w:lang w:val="it-IT"/>
        </w:rPr>
      </w:pPr>
      <w:r w:rsidRPr="00FF119B">
        <w:rPr>
          <w:color w:val="000000"/>
          <w:szCs w:val="24"/>
          <w:lang w:val="it-IT"/>
        </w:rPr>
        <w:t>Supporto ed assistenza, per la parte di competenza, per la predisposizione del referto annuale del Sindaco ex art. 148 del TUEL sulla regolarità della gestione e sull'efficacia ed adeguatezza del sistema dei controlli interni.</w:t>
      </w:r>
    </w:p>
    <w:p w14:paraId="30CBEB53" w14:textId="7CE82DEC" w:rsidR="000F38E2" w:rsidRPr="00FF119B" w:rsidRDefault="000F38E2" w:rsidP="00F45356">
      <w:pPr>
        <w:numPr>
          <w:ilvl w:val="0"/>
          <w:numId w:val="10"/>
        </w:numPr>
        <w:autoSpaceDE w:val="0"/>
        <w:autoSpaceDN w:val="0"/>
        <w:adjustRightInd w:val="0"/>
        <w:ind w:left="426" w:hanging="426"/>
        <w:rPr>
          <w:color w:val="000000"/>
          <w:szCs w:val="24"/>
          <w:lang w:val="it-IT"/>
        </w:rPr>
      </w:pPr>
      <w:r w:rsidRPr="00FF119B">
        <w:rPr>
          <w:color w:val="000000"/>
          <w:szCs w:val="24"/>
          <w:lang w:val="it-IT"/>
        </w:rPr>
        <w:t xml:space="preserve">Cabina di regia funzionale la predisposizione del </w:t>
      </w:r>
      <w:r w:rsidRPr="00FF119B">
        <w:rPr>
          <w:szCs w:val="24"/>
          <w:lang w:val="it-IT"/>
        </w:rPr>
        <w:t>PTPC</w:t>
      </w:r>
      <w:r w:rsidRPr="00FF119B">
        <w:rPr>
          <w:color w:val="000000"/>
          <w:szCs w:val="24"/>
          <w:lang w:val="it-IT"/>
        </w:rPr>
        <w:t xml:space="preserve"> </w:t>
      </w:r>
      <w:r w:rsidR="001B7309" w:rsidRPr="00FF119B">
        <w:rPr>
          <w:color w:val="000000"/>
          <w:szCs w:val="24"/>
          <w:lang w:val="it-IT"/>
        </w:rPr>
        <w:t xml:space="preserve"> e de</w:t>
      </w:r>
      <w:r w:rsidRPr="00FF119B">
        <w:rPr>
          <w:color w:val="000000"/>
          <w:szCs w:val="24"/>
          <w:lang w:val="it-IT"/>
        </w:rPr>
        <w:t xml:space="preserve">l monitoraggio dell’attuazione delle misure in esso contenute. </w:t>
      </w:r>
    </w:p>
    <w:p w14:paraId="1A0FAD1D" w14:textId="04DC2134" w:rsidR="00D050A3" w:rsidRPr="00FF119B" w:rsidRDefault="00FC3300" w:rsidP="00F45356">
      <w:pPr>
        <w:numPr>
          <w:ilvl w:val="0"/>
          <w:numId w:val="10"/>
        </w:numPr>
        <w:autoSpaceDE w:val="0"/>
        <w:autoSpaceDN w:val="0"/>
        <w:adjustRightInd w:val="0"/>
        <w:spacing w:after="0"/>
        <w:ind w:left="426" w:hanging="426"/>
        <w:rPr>
          <w:color w:val="000000"/>
          <w:szCs w:val="24"/>
          <w:lang w:val="it-IT"/>
        </w:rPr>
      </w:pPr>
      <w:r w:rsidRPr="00FF119B">
        <w:rPr>
          <w:color w:val="000000"/>
          <w:szCs w:val="24"/>
          <w:lang w:val="it-IT"/>
        </w:rPr>
        <w:t>C</w:t>
      </w:r>
      <w:r w:rsidR="00D050A3" w:rsidRPr="00FF119B">
        <w:rPr>
          <w:color w:val="000000"/>
          <w:szCs w:val="24"/>
          <w:lang w:val="it-IT"/>
        </w:rPr>
        <w:t>ontrollo di regolarità amministrativa successiva sulle determinazioni, sui contratti e sugli al</w:t>
      </w:r>
      <w:r w:rsidR="008B454B" w:rsidRPr="00FF119B">
        <w:rPr>
          <w:color w:val="000000"/>
          <w:szCs w:val="24"/>
          <w:lang w:val="it-IT"/>
        </w:rPr>
        <w:t>tri atti adottati dai dirigenti.</w:t>
      </w:r>
    </w:p>
    <w:p w14:paraId="0BF28988" w14:textId="77777777" w:rsidR="001B7309" w:rsidRPr="00FF119B" w:rsidRDefault="001B7309" w:rsidP="001B7309">
      <w:pPr>
        <w:autoSpaceDE w:val="0"/>
        <w:autoSpaceDN w:val="0"/>
        <w:adjustRightInd w:val="0"/>
        <w:spacing w:after="0"/>
        <w:ind w:left="426"/>
        <w:rPr>
          <w:color w:val="000000"/>
          <w:szCs w:val="24"/>
          <w:lang w:val="it-IT"/>
        </w:rPr>
      </w:pPr>
    </w:p>
    <w:p w14:paraId="7B4133B6" w14:textId="2145F8AB" w:rsidR="00706294" w:rsidRPr="00FF119B" w:rsidRDefault="00FC3300" w:rsidP="00706294">
      <w:pPr>
        <w:numPr>
          <w:ilvl w:val="0"/>
          <w:numId w:val="10"/>
        </w:numPr>
        <w:autoSpaceDE w:val="0"/>
        <w:autoSpaceDN w:val="0"/>
        <w:adjustRightInd w:val="0"/>
        <w:ind w:left="426" w:hanging="426"/>
        <w:rPr>
          <w:color w:val="000000"/>
          <w:szCs w:val="24"/>
          <w:lang w:val="it-IT"/>
        </w:rPr>
      </w:pPr>
      <w:r w:rsidRPr="00FF119B">
        <w:rPr>
          <w:color w:val="000000"/>
          <w:szCs w:val="24"/>
          <w:lang w:val="it-IT"/>
        </w:rPr>
        <w:t>S</w:t>
      </w:r>
      <w:r w:rsidR="00D050A3" w:rsidRPr="00FF119B">
        <w:rPr>
          <w:color w:val="000000"/>
          <w:szCs w:val="24"/>
          <w:lang w:val="it-IT"/>
        </w:rPr>
        <w:t>upporto ed assistenza, per la parte di competenza, per la predisposizione del referto annuale del Sindaco ex art. 148 del TUEL sulla regolarità della gestione e sull'efficacia ed adeguatezza del sistema dei controlli interni.</w:t>
      </w:r>
    </w:p>
    <w:p w14:paraId="0F69BD5D" w14:textId="05DDB8AF" w:rsidR="00706294" w:rsidRPr="00FF119B" w:rsidRDefault="006F070E" w:rsidP="00706294">
      <w:pPr>
        <w:autoSpaceDE w:val="0"/>
        <w:autoSpaceDN w:val="0"/>
        <w:adjustRightInd w:val="0"/>
        <w:rPr>
          <w:color w:val="000000" w:themeColor="text1"/>
          <w:szCs w:val="24"/>
          <w:lang w:val="it-IT"/>
        </w:rPr>
      </w:pPr>
      <w:r w:rsidRPr="00FF119B">
        <w:rPr>
          <w:color w:val="000000" w:themeColor="text1"/>
          <w:szCs w:val="24"/>
          <w:lang w:val="it-IT"/>
        </w:rPr>
        <w:t>Attualmente la struttura è priva di personale assegnato in pianta stabile.</w:t>
      </w:r>
    </w:p>
    <w:p w14:paraId="2602C3EE" w14:textId="77777777" w:rsidR="001B7309" w:rsidRPr="00FF119B" w:rsidRDefault="001B7309" w:rsidP="00706294">
      <w:pPr>
        <w:autoSpaceDE w:val="0"/>
        <w:autoSpaceDN w:val="0"/>
        <w:adjustRightInd w:val="0"/>
        <w:rPr>
          <w:color w:val="FF0000"/>
          <w:szCs w:val="24"/>
          <w:lang w:val="it-IT"/>
        </w:rPr>
      </w:pPr>
    </w:p>
    <w:p w14:paraId="66925028" w14:textId="77777777" w:rsidR="00A4268B" w:rsidRPr="00FF119B" w:rsidRDefault="005A0190" w:rsidP="00A4268B">
      <w:pPr>
        <w:pStyle w:val="Titolo4"/>
        <w:ind w:left="851" w:hanging="851"/>
        <w:rPr>
          <w:lang w:val="it-IT"/>
        </w:rPr>
      </w:pPr>
      <w:bookmarkStart w:id="108" w:name="_Toc536022862"/>
      <w:bookmarkStart w:id="109" w:name="_Toc87043124"/>
      <w:r w:rsidRPr="00FF119B">
        <w:rPr>
          <w:lang w:val="it-IT"/>
        </w:rPr>
        <w:t>2</w:t>
      </w:r>
      <w:r w:rsidR="00A4268B" w:rsidRPr="00FF119B">
        <w:rPr>
          <w:lang w:val="it-IT"/>
        </w:rPr>
        <w:t>.</w:t>
      </w:r>
      <w:r w:rsidR="00FC3300" w:rsidRPr="00FF119B">
        <w:rPr>
          <w:lang w:val="it-IT"/>
        </w:rPr>
        <w:t>2</w:t>
      </w:r>
      <w:r w:rsidR="00A4268B" w:rsidRPr="00FF119B">
        <w:rPr>
          <w:lang w:val="it-IT"/>
        </w:rPr>
        <w:t>.</w:t>
      </w:r>
      <w:r w:rsidR="00FC3300" w:rsidRPr="00FF119B">
        <w:rPr>
          <w:lang w:val="it-IT"/>
        </w:rPr>
        <w:t xml:space="preserve">5 </w:t>
      </w:r>
      <w:r w:rsidR="00A4268B" w:rsidRPr="00FF119B">
        <w:rPr>
          <w:lang w:val="it-IT"/>
        </w:rPr>
        <w:t>Dirigenti</w:t>
      </w:r>
      <w:bookmarkEnd w:id="108"/>
      <w:bookmarkEnd w:id="109"/>
    </w:p>
    <w:p w14:paraId="6C1AAABC" w14:textId="77777777" w:rsidR="00DE686E" w:rsidRPr="00FF119B" w:rsidRDefault="00E51D18" w:rsidP="00937966">
      <w:pPr>
        <w:rPr>
          <w:lang w:val="it-IT"/>
        </w:rPr>
      </w:pPr>
      <w:r w:rsidRPr="00FF119B">
        <w:rPr>
          <w:lang w:val="it-IT"/>
        </w:rPr>
        <w:t xml:space="preserve">Un ruolo fondamentale è stato assegnato a </w:t>
      </w:r>
      <w:r w:rsidR="00DE686E" w:rsidRPr="00FF119B">
        <w:rPr>
          <w:lang w:val="it-IT"/>
        </w:rPr>
        <w:t>tutto il personale dirigenziale.</w:t>
      </w:r>
    </w:p>
    <w:p w14:paraId="1619F14A" w14:textId="4705781A" w:rsidR="00E51D18" w:rsidRPr="00FF119B" w:rsidRDefault="00DE686E" w:rsidP="00937966">
      <w:pPr>
        <w:rPr>
          <w:lang w:val="it-IT"/>
        </w:rPr>
      </w:pPr>
      <w:r w:rsidRPr="00FF119B">
        <w:rPr>
          <w:lang w:val="it-IT"/>
        </w:rPr>
        <w:lastRenderedPageBreak/>
        <w:t>Tale ruolo</w:t>
      </w:r>
      <w:r w:rsidR="00E51D18" w:rsidRPr="00FF119B">
        <w:rPr>
          <w:lang w:val="it-IT"/>
        </w:rPr>
        <w:t xml:space="preserve"> non soltanto</w:t>
      </w:r>
      <w:r w:rsidRPr="00FF119B">
        <w:rPr>
          <w:lang w:val="it-IT"/>
        </w:rPr>
        <w:t xml:space="preserve"> è rilevante</w:t>
      </w:r>
      <w:r w:rsidR="00E51D18" w:rsidRPr="00FF119B">
        <w:rPr>
          <w:lang w:val="it-IT"/>
        </w:rPr>
        <w:t xml:space="preserve"> nell’ambito delle attività di rilevazione propedeutiche alla predisposizione del piano, ma anche ai fini del futuro monitoraggio, che costituisce parte integrante degli obiettivi dirigenziali, cui è subordinata l’indennità di risultato.</w:t>
      </w:r>
    </w:p>
    <w:p w14:paraId="1D3B1DA1" w14:textId="77777777" w:rsidR="00DE686E" w:rsidRPr="00FF119B" w:rsidRDefault="00E51D18" w:rsidP="00937966">
      <w:pPr>
        <w:rPr>
          <w:lang w:val="it-IT"/>
        </w:rPr>
      </w:pPr>
      <w:r w:rsidRPr="00FF119B">
        <w:rPr>
          <w:lang w:val="it-IT"/>
        </w:rPr>
        <w:t xml:space="preserve">A tal proposito, le attività relative alla prevenzione della corruzione, da svolgersi secondo le modalità specificate nel piano triennale, prevedono il supporto di “tutti i dirigenti ai quali sono affidati poteri propositivi e di controllo e attribuiti obblighi di collaborazione, di monitoraggio e di azione diretta di prevenzione della corruzione. </w:t>
      </w:r>
    </w:p>
    <w:p w14:paraId="7C4A66CA" w14:textId="5B7F3E3A" w:rsidR="00E51D18" w:rsidRPr="00FF119B" w:rsidRDefault="00DE686E" w:rsidP="00937966">
      <w:pPr>
        <w:rPr>
          <w:lang w:val="it-IT"/>
        </w:rPr>
      </w:pPr>
      <w:r w:rsidRPr="00FF119B">
        <w:rPr>
          <w:lang w:val="it-IT"/>
        </w:rPr>
        <w:t xml:space="preserve">Gli obblighi specificati, considerata la responsabilità dirigenziale che ne deriva in caso di inadempimento, oltre a quella di natura disciplinare, </w:t>
      </w:r>
      <w:r w:rsidR="00E51D18" w:rsidRPr="00FF119B">
        <w:rPr>
          <w:lang w:val="it-IT"/>
        </w:rPr>
        <w:t>sono integrati negli obiettivi dirigenziali, oggetto di valutazione ai fini della corresponsione dell</w:t>
      </w:r>
      <w:r w:rsidRPr="00FF119B">
        <w:rPr>
          <w:lang w:val="it-IT"/>
        </w:rPr>
        <w:t>’indennità di risultato</w:t>
      </w:r>
      <w:r w:rsidR="00E51D18" w:rsidRPr="00FF119B">
        <w:rPr>
          <w:lang w:val="it-IT"/>
        </w:rPr>
        <w:t>.</w:t>
      </w:r>
    </w:p>
    <w:p w14:paraId="4D565B74" w14:textId="77777777" w:rsidR="00E51D18" w:rsidRPr="00FF119B" w:rsidRDefault="00E51D18" w:rsidP="00E51D18">
      <w:pPr>
        <w:contextualSpacing/>
        <w:rPr>
          <w:color w:val="000000"/>
          <w:szCs w:val="24"/>
          <w:lang w:val="it-IT"/>
        </w:rPr>
      </w:pPr>
      <w:r w:rsidRPr="00FF119B">
        <w:rPr>
          <w:color w:val="000000"/>
          <w:szCs w:val="24"/>
          <w:lang w:val="it-IT"/>
        </w:rPr>
        <w:t>Ai sensi dell’art. 16 D.lgs. 165/2001 commi l-bis) I-ter) I-quater) i dirigenti:</w:t>
      </w:r>
    </w:p>
    <w:p w14:paraId="04FF4597" w14:textId="61E6E6B5" w:rsidR="00E51D18" w:rsidRPr="00FF119B" w:rsidRDefault="00E51D18" w:rsidP="004F1AB5">
      <w:pPr>
        <w:numPr>
          <w:ilvl w:val="2"/>
          <w:numId w:val="4"/>
        </w:numPr>
        <w:autoSpaceDE w:val="0"/>
        <w:autoSpaceDN w:val="0"/>
        <w:adjustRightInd w:val="0"/>
        <w:spacing w:after="60"/>
        <w:ind w:left="426" w:hanging="426"/>
        <w:contextualSpacing/>
        <w:rPr>
          <w:szCs w:val="24"/>
          <w:lang w:val="it-IT"/>
        </w:rPr>
      </w:pPr>
      <w:r w:rsidRPr="00FF119B">
        <w:rPr>
          <w:szCs w:val="24"/>
          <w:lang w:val="it-IT"/>
        </w:rPr>
        <w:t xml:space="preserve">concorrono con il RPCT, alla definizione del </w:t>
      </w:r>
      <w:r w:rsidR="00D46864" w:rsidRPr="00FF119B">
        <w:rPr>
          <w:szCs w:val="24"/>
          <w:lang w:val="it-IT"/>
        </w:rPr>
        <w:t>PTPC</w:t>
      </w:r>
      <w:r w:rsidR="006F070E" w:rsidRPr="00FF119B">
        <w:rPr>
          <w:szCs w:val="24"/>
          <w:lang w:val="it-IT"/>
        </w:rPr>
        <w:t>T</w:t>
      </w:r>
      <w:r w:rsidRPr="00FF119B">
        <w:rPr>
          <w:szCs w:val="24"/>
          <w:lang w:val="it-IT"/>
        </w:rPr>
        <w:t>, fornendo le informazioni richieste dal soggetto competente per l’individuazione delle attività nell’ambito delle quali è più elevato il rischio corruzione e formulando specifiche proposte volte alla prevenzione del rischio medesimo</w:t>
      </w:r>
      <w:r w:rsidR="0042331A" w:rsidRPr="00FF119B">
        <w:rPr>
          <w:szCs w:val="24"/>
          <w:lang w:val="it-IT"/>
        </w:rPr>
        <w:t>.</w:t>
      </w:r>
    </w:p>
    <w:p w14:paraId="501D5A2B" w14:textId="77777777" w:rsidR="00E51D18" w:rsidRPr="00FF119B" w:rsidRDefault="00E51D18" w:rsidP="004F1AB5">
      <w:pPr>
        <w:numPr>
          <w:ilvl w:val="2"/>
          <w:numId w:val="4"/>
        </w:numPr>
        <w:autoSpaceDE w:val="0"/>
        <w:autoSpaceDN w:val="0"/>
        <w:adjustRightInd w:val="0"/>
        <w:spacing w:after="60"/>
        <w:ind w:left="426" w:hanging="426"/>
        <w:contextualSpacing/>
        <w:rPr>
          <w:szCs w:val="24"/>
          <w:lang w:val="it-IT"/>
        </w:rPr>
      </w:pPr>
      <w:r w:rsidRPr="00FF119B">
        <w:rPr>
          <w:szCs w:val="24"/>
          <w:lang w:val="it-IT"/>
        </w:rPr>
        <w:t>concorrono alla definizione di misure idonee a prevenire e contrastare i fenomeni di corruzione e a controllarne il rispetto da parte dei dipendenti dell'ufficio cui sono preposti</w:t>
      </w:r>
      <w:r w:rsidR="0042331A" w:rsidRPr="00FF119B">
        <w:rPr>
          <w:szCs w:val="24"/>
          <w:lang w:val="it-IT"/>
        </w:rPr>
        <w:t>.</w:t>
      </w:r>
    </w:p>
    <w:p w14:paraId="1118F2D3" w14:textId="77777777" w:rsidR="00E51D18" w:rsidRPr="00FF119B" w:rsidRDefault="00E51D18" w:rsidP="004F1AB5">
      <w:pPr>
        <w:numPr>
          <w:ilvl w:val="2"/>
          <w:numId w:val="4"/>
        </w:numPr>
        <w:autoSpaceDE w:val="0"/>
        <w:autoSpaceDN w:val="0"/>
        <w:adjustRightInd w:val="0"/>
        <w:spacing w:after="60"/>
        <w:ind w:left="426" w:hanging="426"/>
        <w:contextualSpacing/>
        <w:rPr>
          <w:szCs w:val="24"/>
          <w:lang w:val="it-IT"/>
        </w:rPr>
      </w:pPr>
      <w:r w:rsidRPr="00FF119B">
        <w:rPr>
          <w:szCs w:val="24"/>
          <w:lang w:val="it-IT"/>
        </w:rPr>
        <w:t>provvedono al monitoraggio delle attività nell’ambito delle quali è più elevato il rischio corruzione svolte nell’ufficio a cui sono preposti, disponendo, con provvedimento motivato, la rotazione del personale nei casi di avvio di procedimenti penali o disciplinari per condotte di natura corruttiva</w:t>
      </w:r>
      <w:r w:rsidR="0042331A" w:rsidRPr="00FF119B">
        <w:rPr>
          <w:szCs w:val="24"/>
          <w:lang w:val="it-IT"/>
        </w:rPr>
        <w:t>.</w:t>
      </w:r>
    </w:p>
    <w:p w14:paraId="05283BE8" w14:textId="77777777" w:rsidR="00127D2C" w:rsidRPr="00FF119B" w:rsidRDefault="00127D2C" w:rsidP="004F1AB5">
      <w:pPr>
        <w:numPr>
          <w:ilvl w:val="2"/>
          <w:numId w:val="4"/>
        </w:numPr>
        <w:autoSpaceDE w:val="0"/>
        <w:autoSpaceDN w:val="0"/>
        <w:adjustRightInd w:val="0"/>
        <w:spacing w:after="60"/>
        <w:ind w:left="426" w:hanging="426"/>
        <w:contextualSpacing/>
        <w:rPr>
          <w:szCs w:val="24"/>
          <w:lang w:val="it-IT"/>
        </w:rPr>
      </w:pPr>
      <w:r w:rsidRPr="00FF119B">
        <w:rPr>
          <w:rFonts w:cs="Times New Roman"/>
          <w:szCs w:val="24"/>
          <w:lang w:val="it-IT" w:bidi="ar-SA"/>
        </w:rPr>
        <w:t>valorizzano la realizzazione di un efficace processo di gestione del rischio di corruzione in sede di formulazione degli obiettivi delle proprie unità organizzative;</w:t>
      </w:r>
    </w:p>
    <w:p w14:paraId="738EF00C" w14:textId="12D4F2EA" w:rsidR="00E51D18" w:rsidRPr="00FF119B" w:rsidRDefault="00E51D18" w:rsidP="004F1AB5">
      <w:pPr>
        <w:numPr>
          <w:ilvl w:val="2"/>
          <w:numId w:val="4"/>
        </w:numPr>
        <w:autoSpaceDE w:val="0"/>
        <w:autoSpaceDN w:val="0"/>
        <w:adjustRightInd w:val="0"/>
        <w:spacing w:after="60"/>
        <w:ind w:left="426" w:hanging="426"/>
        <w:contextualSpacing/>
        <w:rPr>
          <w:szCs w:val="24"/>
          <w:lang w:val="it-IT"/>
        </w:rPr>
      </w:pPr>
      <w:r w:rsidRPr="00FF119B">
        <w:rPr>
          <w:szCs w:val="24"/>
          <w:lang w:val="it-IT"/>
        </w:rPr>
        <w:t xml:space="preserve">svolgono attività informativa nei confronti del RPCT, in merito all’adeguatezza delle misure di prevenzione contenute nel </w:t>
      </w:r>
      <w:r w:rsidR="00D46864" w:rsidRPr="00FF119B">
        <w:rPr>
          <w:szCs w:val="24"/>
          <w:lang w:val="it-IT"/>
        </w:rPr>
        <w:t>PTPC</w:t>
      </w:r>
      <w:r w:rsidR="007C2F1B" w:rsidRPr="00FF119B">
        <w:rPr>
          <w:szCs w:val="24"/>
          <w:lang w:val="it-IT"/>
        </w:rPr>
        <w:t>T</w:t>
      </w:r>
      <w:r w:rsidRPr="00FF119B">
        <w:rPr>
          <w:szCs w:val="24"/>
          <w:lang w:val="it-IT"/>
        </w:rPr>
        <w:t>, segnalando la necessità del suo adeguamento</w:t>
      </w:r>
      <w:r w:rsidR="0042331A" w:rsidRPr="00FF119B">
        <w:rPr>
          <w:szCs w:val="24"/>
          <w:lang w:val="it-IT"/>
        </w:rPr>
        <w:t>.</w:t>
      </w:r>
    </w:p>
    <w:p w14:paraId="4D9BE21D" w14:textId="77777777" w:rsidR="00E51D18" w:rsidRPr="00FF119B" w:rsidRDefault="00E51D18" w:rsidP="004F1AB5">
      <w:pPr>
        <w:numPr>
          <w:ilvl w:val="2"/>
          <w:numId w:val="4"/>
        </w:numPr>
        <w:autoSpaceDE w:val="0"/>
        <w:autoSpaceDN w:val="0"/>
        <w:adjustRightInd w:val="0"/>
        <w:spacing w:after="60"/>
        <w:ind w:left="426" w:hanging="426"/>
        <w:contextualSpacing/>
        <w:rPr>
          <w:szCs w:val="24"/>
          <w:lang w:val="it-IT"/>
        </w:rPr>
      </w:pPr>
      <w:r w:rsidRPr="00FF119B">
        <w:rPr>
          <w:szCs w:val="24"/>
          <w:lang w:val="it-IT"/>
        </w:rPr>
        <w:t>assicurano l’osservanza del Codice di Comportamento e verificano le ipotesi di violazione</w:t>
      </w:r>
      <w:r w:rsidR="0042331A" w:rsidRPr="00FF119B">
        <w:rPr>
          <w:szCs w:val="24"/>
          <w:lang w:val="it-IT"/>
        </w:rPr>
        <w:t>.</w:t>
      </w:r>
    </w:p>
    <w:p w14:paraId="703E3FC9" w14:textId="77777777" w:rsidR="00E51D18" w:rsidRPr="00FF119B" w:rsidRDefault="00E51D18" w:rsidP="004F1AB5">
      <w:pPr>
        <w:numPr>
          <w:ilvl w:val="2"/>
          <w:numId w:val="4"/>
        </w:numPr>
        <w:autoSpaceDE w:val="0"/>
        <w:autoSpaceDN w:val="0"/>
        <w:adjustRightInd w:val="0"/>
        <w:spacing w:after="60"/>
        <w:ind w:left="426" w:hanging="426"/>
        <w:contextualSpacing/>
        <w:rPr>
          <w:szCs w:val="24"/>
          <w:lang w:val="it-IT"/>
        </w:rPr>
      </w:pPr>
      <w:r w:rsidRPr="00FF119B">
        <w:rPr>
          <w:szCs w:val="24"/>
          <w:lang w:val="it-IT"/>
        </w:rPr>
        <w:t>adottano le misure gestionali, quali l’avvio di procedimenti disciplinari, la sospensione e rotazione del personale</w:t>
      </w:r>
      <w:r w:rsidR="0042331A" w:rsidRPr="00FF119B">
        <w:rPr>
          <w:szCs w:val="24"/>
          <w:lang w:val="it-IT"/>
        </w:rPr>
        <w:t>.</w:t>
      </w:r>
    </w:p>
    <w:p w14:paraId="1F21E647" w14:textId="77777777" w:rsidR="00127D2C" w:rsidRPr="00FF119B" w:rsidRDefault="00127D2C" w:rsidP="004F1AB5">
      <w:pPr>
        <w:numPr>
          <w:ilvl w:val="2"/>
          <w:numId w:val="4"/>
        </w:numPr>
        <w:autoSpaceDE w:val="0"/>
        <w:autoSpaceDN w:val="0"/>
        <w:adjustRightInd w:val="0"/>
        <w:spacing w:after="60"/>
        <w:ind w:left="426" w:hanging="426"/>
        <w:contextualSpacing/>
        <w:rPr>
          <w:szCs w:val="24"/>
          <w:lang w:val="it-IT"/>
        </w:rPr>
      </w:pPr>
      <w:r w:rsidRPr="00FF119B">
        <w:rPr>
          <w:rFonts w:cs="Times New Roman"/>
          <w:szCs w:val="24"/>
          <w:lang w:val="it-IT" w:bidi="ar-SA"/>
        </w:rPr>
        <w:t>curano lo sviluppo delle proprie competenze in materia di gestione del rischio di corruzione e promuovono la formazione in materia dei dipendenti assegnati ai propri uffici, nonché la diffusione di una cultura organizzativa basata sull’integrità</w:t>
      </w:r>
    </w:p>
    <w:p w14:paraId="728BE6C4" w14:textId="0E77B0BC" w:rsidR="00E51D18" w:rsidRPr="00FF119B" w:rsidRDefault="00E51D18" w:rsidP="004F1AB5">
      <w:pPr>
        <w:numPr>
          <w:ilvl w:val="2"/>
          <w:numId w:val="4"/>
        </w:numPr>
        <w:autoSpaceDE w:val="0"/>
        <w:autoSpaceDN w:val="0"/>
        <w:adjustRightInd w:val="0"/>
        <w:ind w:left="426" w:hanging="426"/>
        <w:contextualSpacing/>
        <w:rPr>
          <w:szCs w:val="24"/>
          <w:lang w:val="it-IT"/>
        </w:rPr>
      </w:pPr>
      <w:r w:rsidRPr="00FF119B">
        <w:rPr>
          <w:szCs w:val="24"/>
          <w:lang w:val="it-IT"/>
        </w:rPr>
        <w:t xml:space="preserve">curano l’attuazione delle misure contenute nel </w:t>
      </w:r>
      <w:r w:rsidR="00D46864" w:rsidRPr="00FF119B">
        <w:rPr>
          <w:szCs w:val="24"/>
          <w:lang w:val="it-IT"/>
        </w:rPr>
        <w:t>PTPC</w:t>
      </w:r>
      <w:r w:rsidR="007C2F1B" w:rsidRPr="00FF119B">
        <w:rPr>
          <w:szCs w:val="24"/>
          <w:lang w:val="it-IT"/>
        </w:rPr>
        <w:t>T</w:t>
      </w:r>
      <w:r w:rsidRPr="00FF119B">
        <w:rPr>
          <w:szCs w:val="24"/>
          <w:lang w:val="it-IT"/>
        </w:rPr>
        <w:t>, rendicontando nei tempi e nei modi previsti dalle singole misure.</w:t>
      </w:r>
    </w:p>
    <w:p w14:paraId="7C20D726" w14:textId="61BF5A07" w:rsidR="00127D2C" w:rsidRPr="00FF119B" w:rsidRDefault="00127D2C" w:rsidP="004F1AB5">
      <w:pPr>
        <w:numPr>
          <w:ilvl w:val="2"/>
          <w:numId w:val="4"/>
        </w:numPr>
        <w:autoSpaceDE w:val="0"/>
        <w:autoSpaceDN w:val="0"/>
        <w:adjustRightInd w:val="0"/>
        <w:ind w:left="426" w:hanging="426"/>
        <w:contextualSpacing/>
        <w:rPr>
          <w:szCs w:val="24"/>
          <w:lang w:val="it-IT"/>
        </w:rPr>
      </w:pPr>
      <w:r w:rsidRPr="00FF119B">
        <w:rPr>
          <w:rFonts w:cs="Times New Roman"/>
          <w:szCs w:val="24"/>
          <w:lang w:val="it-IT" w:bidi="ar-SA"/>
        </w:rPr>
        <w:t>tengono conto, in sede di valutazione delle performance, del reale contributo apportato dai dipendenti all’attuazione del processo di gestione del rischio e del loro grado di collaborazione con il RPCT</w:t>
      </w:r>
    </w:p>
    <w:p w14:paraId="35337D6E" w14:textId="63BAB504" w:rsidR="000D0153" w:rsidRPr="00FF119B" w:rsidRDefault="000D0153">
      <w:pPr>
        <w:spacing w:before="120"/>
        <w:rPr>
          <w:rFonts w:cs="Times New Roman"/>
          <w:lang w:val="it-IT"/>
        </w:rPr>
      </w:pPr>
    </w:p>
    <w:p w14:paraId="12EAC704" w14:textId="597FD581" w:rsidR="00521760" w:rsidRPr="00FF119B" w:rsidRDefault="00521760" w:rsidP="00521760">
      <w:pPr>
        <w:rPr>
          <w:rFonts w:cs="Times New Roman"/>
          <w:lang w:val="it-IT"/>
        </w:rPr>
      </w:pPr>
      <w:r w:rsidRPr="00FF119B">
        <w:rPr>
          <w:rFonts w:cs="Times New Roman"/>
          <w:lang w:val="it-IT"/>
        </w:rPr>
        <w:t>I Referenti anticorruzione sono sotto indicati</w:t>
      </w:r>
      <w:r w:rsidR="000D0153" w:rsidRPr="00FF119B">
        <w:rPr>
          <w:rFonts w:cs="Times New Roman"/>
          <w:lang w:val="it-IT"/>
        </w:rPr>
        <w:t>:</w:t>
      </w:r>
    </w:p>
    <w:p w14:paraId="182E922D" w14:textId="77777777" w:rsidR="000D0153" w:rsidRPr="00FF119B" w:rsidRDefault="000D0153" w:rsidP="00521760">
      <w:pPr>
        <w:rPr>
          <w:rFonts w:cs="Times New Roman"/>
          <w:lang w:val="it-IT"/>
        </w:rPr>
      </w:pPr>
    </w:p>
    <w:tbl>
      <w:tblPr>
        <w:tblStyle w:val="Grigliatabella"/>
        <w:tblW w:w="0" w:type="auto"/>
        <w:shd w:val="clear" w:color="auto" w:fill="C6D9F1" w:themeFill="text2" w:themeFillTint="33"/>
        <w:tblLook w:val="04A0" w:firstRow="1" w:lastRow="0" w:firstColumn="1" w:lastColumn="0" w:noHBand="0" w:noVBand="1"/>
      </w:tblPr>
      <w:tblGrid>
        <w:gridCol w:w="3889"/>
        <w:gridCol w:w="5848"/>
      </w:tblGrid>
      <w:tr w:rsidR="00521760" w:rsidRPr="00FF119B" w14:paraId="1C002650" w14:textId="77777777" w:rsidTr="007C2F1B">
        <w:tc>
          <w:tcPr>
            <w:tcW w:w="3889" w:type="dxa"/>
            <w:shd w:val="clear" w:color="auto" w:fill="C6D9F1" w:themeFill="text2" w:themeFillTint="33"/>
          </w:tcPr>
          <w:p w14:paraId="53E1A1D2" w14:textId="77777777" w:rsidR="00521760" w:rsidRPr="00FF119B" w:rsidRDefault="00521760" w:rsidP="00465A0D">
            <w:pPr>
              <w:jc w:val="center"/>
              <w:rPr>
                <w:rFonts w:asciiTheme="majorHAnsi" w:hAnsiTheme="majorHAnsi"/>
                <w:b/>
                <w:sz w:val="22"/>
                <w:szCs w:val="22"/>
                <w:lang w:val="it-IT"/>
              </w:rPr>
            </w:pPr>
            <w:r w:rsidRPr="00FF119B">
              <w:rPr>
                <w:rFonts w:asciiTheme="majorHAnsi" w:hAnsiTheme="majorHAnsi"/>
                <w:b/>
                <w:sz w:val="22"/>
                <w:szCs w:val="22"/>
                <w:lang w:val="it-IT"/>
              </w:rPr>
              <w:t>Ruolo</w:t>
            </w:r>
          </w:p>
        </w:tc>
        <w:tc>
          <w:tcPr>
            <w:tcW w:w="5848" w:type="dxa"/>
            <w:shd w:val="clear" w:color="auto" w:fill="C6D9F1" w:themeFill="text2" w:themeFillTint="33"/>
          </w:tcPr>
          <w:p w14:paraId="1209C611" w14:textId="77777777" w:rsidR="00521760" w:rsidRPr="00FF119B" w:rsidRDefault="00521760" w:rsidP="00465A0D">
            <w:pPr>
              <w:jc w:val="center"/>
              <w:rPr>
                <w:rFonts w:asciiTheme="majorHAnsi" w:hAnsiTheme="majorHAnsi"/>
                <w:b/>
                <w:sz w:val="22"/>
                <w:szCs w:val="22"/>
                <w:lang w:val="it-IT"/>
              </w:rPr>
            </w:pPr>
            <w:r w:rsidRPr="00FF119B">
              <w:rPr>
                <w:rFonts w:asciiTheme="majorHAnsi" w:hAnsiTheme="majorHAnsi"/>
                <w:b/>
                <w:sz w:val="22"/>
                <w:szCs w:val="22"/>
                <w:lang w:val="it-IT"/>
              </w:rPr>
              <w:t>Nominativo</w:t>
            </w:r>
          </w:p>
        </w:tc>
      </w:tr>
      <w:tr w:rsidR="00521760" w:rsidRPr="00FF119B" w14:paraId="3746E3FE" w14:textId="77777777" w:rsidTr="007C2F1B">
        <w:trPr>
          <w:trHeight w:hRule="exact" w:val="688"/>
        </w:trPr>
        <w:tc>
          <w:tcPr>
            <w:tcW w:w="3889" w:type="dxa"/>
            <w:tcBorders>
              <w:top w:val="single" w:sz="3" w:space="0" w:color="000001"/>
              <w:left w:val="single" w:sz="3" w:space="0" w:color="000001"/>
              <w:bottom w:val="single" w:sz="3" w:space="0" w:color="000001"/>
            </w:tcBorders>
            <w:shd w:val="clear" w:color="auto" w:fill="auto"/>
            <w:vAlign w:val="center"/>
          </w:tcPr>
          <w:p w14:paraId="4CCA7E03" w14:textId="01BEF715" w:rsidR="00521760" w:rsidRPr="00FF119B" w:rsidRDefault="00521760" w:rsidP="00CD2D21">
            <w:pPr>
              <w:autoSpaceDE w:val="0"/>
              <w:autoSpaceDN w:val="0"/>
              <w:adjustRightInd w:val="0"/>
              <w:spacing w:after="240" w:line="280" w:lineRule="atLeast"/>
              <w:jc w:val="left"/>
              <w:rPr>
                <w:rFonts w:asciiTheme="majorHAnsi" w:hAnsiTheme="majorHAnsi"/>
                <w:color w:val="000000"/>
                <w:sz w:val="22"/>
                <w:szCs w:val="22"/>
                <w:lang w:val="it-IT"/>
              </w:rPr>
            </w:pPr>
            <w:r w:rsidRPr="00FF119B">
              <w:rPr>
                <w:rFonts w:asciiTheme="majorHAnsi" w:hAnsiTheme="majorHAnsi"/>
                <w:color w:val="000000"/>
                <w:lang w:val="it-IT"/>
              </w:rPr>
              <w:t>Dirigente Area Amministrativa</w:t>
            </w:r>
            <w:r w:rsidR="00CD2D21" w:rsidRPr="00FF119B">
              <w:rPr>
                <w:rFonts w:asciiTheme="majorHAnsi" w:hAnsiTheme="majorHAnsi"/>
                <w:color w:val="000000"/>
                <w:lang w:val="it-IT"/>
              </w:rPr>
              <w:t xml:space="preserve">- </w:t>
            </w:r>
          </w:p>
        </w:tc>
        <w:tc>
          <w:tcPr>
            <w:tcW w:w="5848" w:type="dxa"/>
            <w:tcBorders>
              <w:top w:val="single" w:sz="3" w:space="0" w:color="000001"/>
              <w:left w:val="single" w:sz="3" w:space="0" w:color="000001"/>
              <w:bottom w:val="single" w:sz="3" w:space="0" w:color="000001"/>
            </w:tcBorders>
            <w:shd w:val="clear" w:color="auto" w:fill="auto"/>
            <w:vAlign w:val="center"/>
          </w:tcPr>
          <w:p w14:paraId="0F5126B7" w14:textId="387CABB1" w:rsidR="00521760" w:rsidRPr="00FF119B" w:rsidRDefault="000D0153" w:rsidP="00465A0D">
            <w:pPr>
              <w:autoSpaceDE w:val="0"/>
              <w:autoSpaceDN w:val="0"/>
              <w:adjustRightInd w:val="0"/>
              <w:spacing w:after="240" w:line="280" w:lineRule="atLeast"/>
              <w:rPr>
                <w:rFonts w:asciiTheme="majorHAnsi" w:hAnsiTheme="majorHAnsi"/>
                <w:color w:val="000000"/>
                <w:sz w:val="22"/>
                <w:szCs w:val="22"/>
                <w:lang w:val="it-IT"/>
              </w:rPr>
            </w:pPr>
            <w:r w:rsidRPr="00FF119B">
              <w:rPr>
                <w:rFonts w:asciiTheme="majorHAnsi" w:hAnsiTheme="majorHAnsi"/>
                <w:color w:val="000000"/>
                <w:sz w:val="22"/>
                <w:szCs w:val="22"/>
                <w:lang w:val="it-IT"/>
              </w:rPr>
              <w:t>Dr. Cotugno Gianfranco (ad interim)</w:t>
            </w:r>
          </w:p>
        </w:tc>
      </w:tr>
      <w:tr w:rsidR="007C2F1B" w:rsidRPr="00FF119B" w14:paraId="061B7A02" w14:textId="77777777" w:rsidTr="007C2F1B">
        <w:trPr>
          <w:trHeight w:hRule="exact" w:val="688"/>
        </w:trPr>
        <w:tc>
          <w:tcPr>
            <w:tcW w:w="3889" w:type="dxa"/>
            <w:tcBorders>
              <w:top w:val="single" w:sz="3" w:space="0" w:color="000001"/>
              <w:left w:val="single" w:sz="3" w:space="0" w:color="000001"/>
              <w:bottom w:val="single" w:sz="3" w:space="0" w:color="000001"/>
            </w:tcBorders>
            <w:shd w:val="clear" w:color="auto" w:fill="auto"/>
            <w:vAlign w:val="center"/>
          </w:tcPr>
          <w:p w14:paraId="1D5D39EC" w14:textId="16199A40" w:rsidR="007C2F1B" w:rsidRPr="00FF119B" w:rsidRDefault="007C2F1B" w:rsidP="007C2F1B">
            <w:pPr>
              <w:autoSpaceDE w:val="0"/>
              <w:autoSpaceDN w:val="0"/>
              <w:adjustRightInd w:val="0"/>
              <w:spacing w:after="240" w:line="280" w:lineRule="atLeast"/>
              <w:jc w:val="left"/>
              <w:rPr>
                <w:rFonts w:asciiTheme="majorHAnsi" w:hAnsiTheme="majorHAnsi"/>
                <w:color w:val="000000"/>
                <w:lang w:val="it-IT"/>
              </w:rPr>
            </w:pPr>
            <w:r w:rsidRPr="00FF119B">
              <w:rPr>
                <w:rFonts w:asciiTheme="majorHAnsi" w:hAnsiTheme="majorHAnsi"/>
                <w:color w:val="000000"/>
                <w:lang w:val="it-IT"/>
              </w:rPr>
              <w:t>Dirigente Area Finanziaria</w:t>
            </w:r>
          </w:p>
        </w:tc>
        <w:tc>
          <w:tcPr>
            <w:tcW w:w="5848" w:type="dxa"/>
            <w:tcBorders>
              <w:top w:val="single" w:sz="3" w:space="0" w:color="000001"/>
              <w:left w:val="single" w:sz="3" w:space="0" w:color="000001"/>
              <w:bottom w:val="single" w:sz="3" w:space="0" w:color="000001"/>
            </w:tcBorders>
            <w:shd w:val="clear" w:color="auto" w:fill="auto"/>
            <w:vAlign w:val="center"/>
          </w:tcPr>
          <w:p w14:paraId="1C83C4A4" w14:textId="3548478D" w:rsidR="007C2F1B" w:rsidRPr="00FF119B" w:rsidRDefault="00A44B9A" w:rsidP="007C2F1B">
            <w:pPr>
              <w:autoSpaceDE w:val="0"/>
              <w:autoSpaceDN w:val="0"/>
              <w:adjustRightInd w:val="0"/>
              <w:spacing w:after="240" w:line="280" w:lineRule="atLeast"/>
              <w:rPr>
                <w:rFonts w:asciiTheme="majorHAnsi" w:hAnsiTheme="majorHAnsi"/>
                <w:color w:val="000000"/>
                <w:lang w:val="it-IT"/>
              </w:rPr>
            </w:pPr>
            <w:r w:rsidRPr="00FF119B">
              <w:rPr>
                <w:rFonts w:asciiTheme="majorHAnsi" w:hAnsiTheme="majorHAnsi"/>
                <w:color w:val="000000"/>
                <w:lang w:val="it-IT"/>
              </w:rPr>
              <w:t xml:space="preserve">Dr. </w:t>
            </w:r>
            <w:r w:rsidR="007C2F1B" w:rsidRPr="00FF119B">
              <w:rPr>
                <w:rFonts w:asciiTheme="majorHAnsi" w:hAnsiTheme="majorHAnsi"/>
                <w:color w:val="000000"/>
                <w:lang w:val="it-IT"/>
              </w:rPr>
              <w:t>Benedetto Luca</w:t>
            </w:r>
          </w:p>
        </w:tc>
      </w:tr>
      <w:tr w:rsidR="007C2F1B" w:rsidRPr="00FF119B" w14:paraId="3AC09E6B" w14:textId="77777777" w:rsidTr="007C2F1B">
        <w:trPr>
          <w:trHeight w:hRule="exact" w:val="340"/>
        </w:trPr>
        <w:tc>
          <w:tcPr>
            <w:tcW w:w="3889" w:type="dxa"/>
            <w:tcBorders>
              <w:top w:val="single" w:sz="3" w:space="0" w:color="000001"/>
              <w:left w:val="single" w:sz="3" w:space="0" w:color="000001"/>
              <w:bottom w:val="single" w:sz="3" w:space="0" w:color="000001"/>
            </w:tcBorders>
            <w:shd w:val="clear" w:color="auto" w:fill="auto"/>
            <w:vAlign w:val="center"/>
          </w:tcPr>
          <w:p w14:paraId="35A552E1" w14:textId="77777777" w:rsidR="007C2F1B" w:rsidRPr="00FF119B" w:rsidRDefault="007C2F1B" w:rsidP="007C2F1B">
            <w:pPr>
              <w:autoSpaceDE w:val="0"/>
              <w:autoSpaceDN w:val="0"/>
              <w:adjustRightInd w:val="0"/>
              <w:spacing w:after="240" w:line="280" w:lineRule="atLeast"/>
              <w:rPr>
                <w:rFonts w:asciiTheme="majorHAnsi" w:hAnsiTheme="majorHAnsi"/>
                <w:color w:val="000000"/>
                <w:sz w:val="22"/>
                <w:szCs w:val="22"/>
                <w:lang w:val="it-IT"/>
              </w:rPr>
            </w:pPr>
            <w:r w:rsidRPr="00FF119B">
              <w:rPr>
                <w:rFonts w:asciiTheme="majorHAnsi" w:hAnsiTheme="majorHAnsi"/>
                <w:color w:val="000000"/>
                <w:lang w:val="it-IT"/>
              </w:rPr>
              <w:t>Dirigente Area Servizi alla Persona</w:t>
            </w:r>
          </w:p>
        </w:tc>
        <w:tc>
          <w:tcPr>
            <w:tcW w:w="5848" w:type="dxa"/>
            <w:tcBorders>
              <w:top w:val="single" w:sz="3" w:space="0" w:color="000001"/>
              <w:left w:val="single" w:sz="3" w:space="0" w:color="000001"/>
              <w:bottom w:val="single" w:sz="3" w:space="0" w:color="000001"/>
            </w:tcBorders>
            <w:shd w:val="clear" w:color="auto" w:fill="auto"/>
            <w:vAlign w:val="center"/>
          </w:tcPr>
          <w:p w14:paraId="22693FC8" w14:textId="1EFD4ECC" w:rsidR="007C2F1B" w:rsidRPr="00FF119B" w:rsidRDefault="00A44B9A" w:rsidP="007C2F1B">
            <w:pPr>
              <w:autoSpaceDE w:val="0"/>
              <w:autoSpaceDN w:val="0"/>
              <w:adjustRightInd w:val="0"/>
              <w:spacing w:after="240" w:line="280" w:lineRule="atLeast"/>
              <w:rPr>
                <w:rFonts w:asciiTheme="majorHAnsi" w:hAnsiTheme="majorHAnsi"/>
                <w:color w:val="000000"/>
                <w:sz w:val="22"/>
                <w:szCs w:val="22"/>
                <w:lang w:val="it-IT"/>
              </w:rPr>
            </w:pPr>
            <w:r w:rsidRPr="00FF119B">
              <w:rPr>
                <w:rFonts w:asciiTheme="majorHAnsi" w:hAnsiTheme="majorHAnsi"/>
                <w:color w:val="000000"/>
                <w:lang w:val="it-IT"/>
              </w:rPr>
              <w:t xml:space="preserve">Dr. </w:t>
            </w:r>
            <w:r w:rsidR="007C2F1B" w:rsidRPr="00FF119B">
              <w:rPr>
                <w:rFonts w:asciiTheme="majorHAnsi" w:hAnsiTheme="majorHAnsi"/>
                <w:color w:val="000000"/>
                <w:lang w:val="it-IT"/>
              </w:rPr>
              <w:t>Franchino Giovanni Carlo</w:t>
            </w:r>
          </w:p>
        </w:tc>
      </w:tr>
      <w:tr w:rsidR="007C2F1B" w:rsidRPr="00FF119B" w14:paraId="1D9880A2" w14:textId="77777777" w:rsidTr="007C2F1B">
        <w:trPr>
          <w:trHeight w:hRule="exact" w:val="340"/>
        </w:trPr>
        <w:tc>
          <w:tcPr>
            <w:tcW w:w="3889" w:type="dxa"/>
            <w:tcBorders>
              <w:top w:val="single" w:sz="3" w:space="0" w:color="000001"/>
              <w:left w:val="single" w:sz="3" w:space="0" w:color="000001"/>
              <w:bottom w:val="single" w:sz="3" w:space="0" w:color="000001"/>
            </w:tcBorders>
            <w:shd w:val="clear" w:color="auto" w:fill="auto"/>
            <w:vAlign w:val="center"/>
          </w:tcPr>
          <w:p w14:paraId="0A8A42A5" w14:textId="77777777" w:rsidR="007C2F1B" w:rsidRPr="00FF119B" w:rsidRDefault="007C2F1B" w:rsidP="007C2F1B">
            <w:pPr>
              <w:autoSpaceDE w:val="0"/>
              <w:autoSpaceDN w:val="0"/>
              <w:adjustRightInd w:val="0"/>
              <w:spacing w:after="240" w:line="280" w:lineRule="atLeast"/>
              <w:rPr>
                <w:rFonts w:asciiTheme="majorHAnsi" w:hAnsiTheme="majorHAnsi"/>
                <w:color w:val="000000"/>
                <w:sz w:val="22"/>
                <w:szCs w:val="22"/>
                <w:lang w:val="it-IT"/>
              </w:rPr>
            </w:pPr>
            <w:r w:rsidRPr="00FF119B">
              <w:rPr>
                <w:rFonts w:asciiTheme="majorHAnsi" w:hAnsiTheme="majorHAnsi"/>
                <w:color w:val="000000"/>
                <w:lang w:val="it-IT"/>
              </w:rPr>
              <w:lastRenderedPageBreak/>
              <w:t>Dirigente Area Tutela del Cittadino</w:t>
            </w:r>
          </w:p>
        </w:tc>
        <w:tc>
          <w:tcPr>
            <w:tcW w:w="5848" w:type="dxa"/>
            <w:tcBorders>
              <w:top w:val="single" w:sz="3" w:space="0" w:color="000001"/>
              <w:left w:val="single" w:sz="3" w:space="0" w:color="000001"/>
              <w:bottom w:val="single" w:sz="3" w:space="0" w:color="000001"/>
            </w:tcBorders>
            <w:shd w:val="clear" w:color="auto" w:fill="auto"/>
            <w:vAlign w:val="center"/>
          </w:tcPr>
          <w:p w14:paraId="752B6A43" w14:textId="7D14C665" w:rsidR="007C2F1B" w:rsidRPr="00FF119B" w:rsidRDefault="00A44B9A" w:rsidP="007C2F1B">
            <w:pPr>
              <w:autoSpaceDE w:val="0"/>
              <w:autoSpaceDN w:val="0"/>
              <w:adjustRightInd w:val="0"/>
              <w:spacing w:after="240" w:line="280" w:lineRule="atLeast"/>
              <w:rPr>
                <w:rFonts w:asciiTheme="majorHAnsi" w:hAnsiTheme="majorHAnsi"/>
                <w:color w:val="000000"/>
                <w:sz w:val="22"/>
                <w:szCs w:val="22"/>
                <w:lang w:val="it-IT"/>
              </w:rPr>
            </w:pPr>
            <w:r w:rsidRPr="00FF119B">
              <w:rPr>
                <w:rFonts w:asciiTheme="majorHAnsi" w:hAnsiTheme="majorHAnsi"/>
                <w:color w:val="000000"/>
                <w:lang w:val="it-IT"/>
              </w:rPr>
              <w:t xml:space="preserve">Dr. </w:t>
            </w:r>
            <w:r w:rsidR="007C2F1B" w:rsidRPr="00FF119B">
              <w:rPr>
                <w:rFonts w:asciiTheme="majorHAnsi" w:hAnsiTheme="majorHAnsi"/>
                <w:color w:val="000000"/>
                <w:lang w:val="it-IT"/>
              </w:rPr>
              <w:t>Grasso Luigi</w:t>
            </w:r>
          </w:p>
        </w:tc>
      </w:tr>
      <w:tr w:rsidR="007C2F1B" w:rsidRPr="00FF119B" w14:paraId="661FC239" w14:textId="77777777" w:rsidTr="007C2F1B">
        <w:trPr>
          <w:trHeight w:hRule="exact" w:val="340"/>
        </w:trPr>
        <w:tc>
          <w:tcPr>
            <w:tcW w:w="3889" w:type="dxa"/>
            <w:tcBorders>
              <w:top w:val="single" w:sz="3" w:space="0" w:color="000001"/>
              <w:left w:val="single" w:sz="3" w:space="0" w:color="000001"/>
              <w:bottom w:val="single" w:sz="3" w:space="0" w:color="000001"/>
            </w:tcBorders>
            <w:shd w:val="clear" w:color="auto" w:fill="auto"/>
            <w:vAlign w:val="center"/>
          </w:tcPr>
          <w:p w14:paraId="7E8B76BA" w14:textId="77777777" w:rsidR="007C2F1B" w:rsidRPr="00FF119B" w:rsidRDefault="007C2F1B" w:rsidP="007C2F1B">
            <w:pPr>
              <w:autoSpaceDE w:val="0"/>
              <w:autoSpaceDN w:val="0"/>
              <w:adjustRightInd w:val="0"/>
              <w:spacing w:after="240" w:line="280" w:lineRule="atLeast"/>
              <w:rPr>
                <w:rFonts w:asciiTheme="majorHAnsi" w:hAnsiTheme="majorHAnsi"/>
                <w:color w:val="000000"/>
                <w:sz w:val="22"/>
                <w:szCs w:val="22"/>
                <w:lang w:val="it-IT"/>
              </w:rPr>
            </w:pPr>
            <w:r w:rsidRPr="00FF119B">
              <w:rPr>
                <w:rFonts w:asciiTheme="majorHAnsi" w:hAnsiTheme="majorHAnsi"/>
                <w:color w:val="000000"/>
                <w:lang w:val="it-IT"/>
              </w:rPr>
              <w:t>Dirigente Area Tecnica</w:t>
            </w:r>
          </w:p>
        </w:tc>
        <w:tc>
          <w:tcPr>
            <w:tcW w:w="5848" w:type="dxa"/>
            <w:tcBorders>
              <w:top w:val="single" w:sz="3" w:space="0" w:color="000001"/>
              <w:left w:val="single" w:sz="3" w:space="0" w:color="000001"/>
              <w:bottom w:val="single" w:sz="3" w:space="0" w:color="000001"/>
            </w:tcBorders>
            <w:shd w:val="clear" w:color="auto" w:fill="auto"/>
            <w:vAlign w:val="center"/>
          </w:tcPr>
          <w:p w14:paraId="4756C065" w14:textId="3DABB1E5" w:rsidR="007C2F1B" w:rsidRPr="00FF119B" w:rsidRDefault="00A44B9A" w:rsidP="007C2F1B">
            <w:pPr>
              <w:autoSpaceDE w:val="0"/>
              <w:autoSpaceDN w:val="0"/>
              <w:adjustRightInd w:val="0"/>
              <w:spacing w:after="240" w:line="280" w:lineRule="atLeast"/>
              <w:rPr>
                <w:rFonts w:asciiTheme="majorHAnsi" w:hAnsiTheme="majorHAnsi"/>
                <w:color w:val="000000"/>
                <w:sz w:val="22"/>
                <w:szCs w:val="22"/>
                <w:lang w:val="it-IT"/>
              </w:rPr>
            </w:pPr>
            <w:r w:rsidRPr="00FF119B">
              <w:rPr>
                <w:rFonts w:asciiTheme="majorHAnsi" w:hAnsiTheme="majorHAnsi"/>
                <w:color w:val="000000"/>
                <w:lang w:val="it-IT"/>
              </w:rPr>
              <w:t xml:space="preserve">Dr. </w:t>
            </w:r>
            <w:r w:rsidR="007C2F1B" w:rsidRPr="00FF119B">
              <w:rPr>
                <w:rFonts w:asciiTheme="majorHAnsi" w:hAnsiTheme="majorHAnsi"/>
                <w:color w:val="000000"/>
                <w:lang w:val="it-IT"/>
              </w:rPr>
              <w:t>Franchino Giovanni Carlo</w:t>
            </w:r>
            <w:r w:rsidR="000D0153" w:rsidRPr="00FF119B">
              <w:rPr>
                <w:rFonts w:asciiTheme="majorHAnsi" w:hAnsiTheme="majorHAnsi"/>
                <w:color w:val="000000"/>
                <w:lang w:val="it-IT"/>
              </w:rPr>
              <w:t xml:space="preserve"> </w:t>
            </w:r>
            <w:r w:rsidR="000D0153" w:rsidRPr="00FF119B">
              <w:rPr>
                <w:rFonts w:asciiTheme="majorHAnsi" w:hAnsiTheme="majorHAnsi"/>
                <w:color w:val="000000"/>
                <w:sz w:val="22"/>
                <w:szCs w:val="22"/>
                <w:lang w:val="it-IT"/>
              </w:rPr>
              <w:t>(ad interim)</w:t>
            </w:r>
          </w:p>
        </w:tc>
      </w:tr>
    </w:tbl>
    <w:p w14:paraId="6B6AF53F" w14:textId="77777777" w:rsidR="00C929DF" w:rsidRPr="00FF119B" w:rsidRDefault="00C929DF" w:rsidP="00C929DF">
      <w:pPr>
        <w:rPr>
          <w:color w:val="000000" w:themeColor="text1"/>
          <w:spacing w:val="10"/>
          <w:sz w:val="28"/>
          <w:szCs w:val="22"/>
          <w:lang w:val="it-IT"/>
        </w:rPr>
      </w:pPr>
      <w:bookmarkStart w:id="110" w:name="_Toc536022863"/>
      <w:r w:rsidRPr="00FF119B">
        <w:rPr>
          <w:lang w:val="it-IT"/>
        </w:rPr>
        <w:br w:type="page"/>
      </w:r>
    </w:p>
    <w:p w14:paraId="014F6B5A" w14:textId="77777777" w:rsidR="004B1BE5" w:rsidRPr="00FF119B" w:rsidRDefault="005A0190" w:rsidP="0002480F">
      <w:pPr>
        <w:pStyle w:val="Titolo4"/>
        <w:pBdr>
          <w:left w:val="dotted" w:sz="6" w:space="0" w:color="4F81BD" w:themeColor="accent1"/>
        </w:pBdr>
        <w:ind w:left="709" w:hanging="709"/>
        <w:rPr>
          <w:lang w:val="it-IT"/>
        </w:rPr>
      </w:pPr>
      <w:bookmarkStart w:id="111" w:name="_Toc87043125"/>
      <w:r w:rsidRPr="00FF119B">
        <w:rPr>
          <w:lang w:val="it-IT"/>
        </w:rPr>
        <w:lastRenderedPageBreak/>
        <w:t>2</w:t>
      </w:r>
      <w:r w:rsidR="00E51D18" w:rsidRPr="00FF119B">
        <w:rPr>
          <w:lang w:val="it-IT"/>
        </w:rPr>
        <w:t>.</w:t>
      </w:r>
      <w:r w:rsidR="00ED544A" w:rsidRPr="00FF119B">
        <w:rPr>
          <w:lang w:val="it-IT"/>
        </w:rPr>
        <w:t>2</w:t>
      </w:r>
      <w:r w:rsidR="00E51D18" w:rsidRPr="00FF119B">
        <w:rPr>
          <w:lang w:val="it-IT"/>
        </w:rPr>
        <w:t>.</w:t>
      </w:r>
      <w:r w:rsidR="00ED544A" w:rsidRPr="00FF119B">
        <w:rPr>
          <w:lang w:val="it-IT"/>
        </w:rPr>
        <w:t>6</w:t>
      </w:r>
      <w:r w:rsidR="00E51D18" w:rsidRPr="00FF119B">
        <w:rPr>
          <w:lang w:val="it-IT"/>
        </w:rPr>
        <w:t xml:space="preserve"> </w:t>
      </w:r>
      <w:r w:rsidR="0002480F" w:rsidRPr="00FF119B">
        <w:rPr>
          <w:lang w:val="it-IT"/>
        </w:rPr>
        <w:t xml:space="preserve"> </w:t>
      </w:r>
      <w:r w:rsidR="00E51D18" w:rsidRPr="00FF119B">
        <w:rPr>
          <w:lang w:val="it-IT"/>
        </w:rPr>
        <w:t xml:space="preserve">Referenti per la prevenzione per l'area di rispettiva </w:t>
      </w:r>
      <w:r w:rsidR="0002480F" w:rsidRPr="00FF119B">
        <w:rPr>
          <w:lang w:val="it-IT"/>
        </w:rPr>
        <w:t xml:space="preserve"> </w:t>
      </w:r>
      <w:r w:rsidR="00E51D18" w:rsidRPr="00FF119B">
        <w:rPr>
          <w:lang w:val="it-IT"/>
        </w:rPr>
        <w:t>competenza</w:t>
      </w:r>
      <w:r w:rsidR="006968E2" w:rsidRPr="00FF119B">
        <w:rPr>
          <w:lang w:val="it-IT"/>
        </w:rPr>
        <w:t xml:space="preserve"> </w:t>
      </w:r>
      <w:r w:rsidR="004B1BE5" w:rsidRPr="00FF119B">
        <w:rPr>
          <w:lang w:val="it-IT"/>
        </w:rPr>
        <w:t xml:space="preserve"> “</w:t>
      </w:r>
      <w:r w:rsidR="006968E2" w:rsidRPr="00FF119B">
        <w:rPr>
          <w:szCs w:val="24"/>
          <w:lang w:val="it-IT"/>
        </w:rPr>
        <w:t xml:space="preserve">Gruppo di Lavoro </w:t>
      </w:r>
      <w:bookmarkStart w:id="112" w:name="_Toc505590651"/>
      <w:bookmarkStart w:id="113" w:name="_Toc505591128"/>
      <w:bookmarkStart w:id="114" w:name="_Toc505591470"/>
      <w:bookmarkEnd w:id="97"/>
      <w:bookmarkEnd w:id="98"/>
      <w:bookmarkEnd w:id="99"/>
      <w:r w:rsidR="006968E2" w:rsidRPr="00FF119B">
        <w:rPr>
          <w:szCs w:val="24"/>
          <w:lang w:val="it-IT"/>
        </w:rPr>
        <w:t>P</w:t>
      </w:r>
      <w:r w:rsidR="004B1BE5" w:rsidRPr="00FF119B">
        <w:rPr>
          <w:szCs w:val="24"/>
          <w:lang w:val="it-IT"/>
        </w:rPr>
        <w:t>ermanente”</w:t>
      </w:r>
      <w:bookmarkEnd w:id="110"/>
      <w:bookmarkEnd w:id="111"/>
    </w:p>
    <w:p w14:paraId="5ED5F9BD" w14:textId="451F2DA8" w:rsidR="004B1BE5" w:rsidRPr="00FF119B" w:rsidRDefault="004B1BE5" w:rsidP="00937966">
      <w:pPr>
        <w:rPr>
          <w:szCs w:val="24"/>
          <w:lang w:val="it-IT"/>
        </w:rPr>
      </w:pPr>
      <w:r w:rsidRPr="00FF119B">
        <w:rPr>
          <w:lang w:val="it-IT"/>
        </w:rPr>
        <w:t>Il RPC</w:t>
      </w:r>
      <w:r w:rsidR="001749B9" w:rsidRPr="00FF119B">
        <w:rPr>
          <w:lang w:val="it-IT"/>
        </w:rPr>
        <w:t>T</w:t>
      </w:r>
      <w:r w:rsidRPr="00FF119B">
        <w:rPr>
          <w:lang w:val="it-IT"/>
        </w:rPr>
        <w:t xml:space="preserve"> e i Dirigenti. designano, all'interno delle rispettive aree di competenza</w:t>
      </w:r>
      <w:r w:rsidR="001B7309" w:rsidRPr="00FF119B">
        <w:rPr>
          <w:lang w:val="it-IT"/>
        </w:rPr>
        <w:t>,</w:t>
      </w:r>
      <w:r w:rsidRPr="00FF119B">
        <w:rPr>
          <w:lang w:val="it-IT"/>
        </w:rPr>
        <w:t xml:space="preserve"> soggetti referenti per l'anticorruzione</w:t>
      </w:r>
      <w:r w:rsidR="001B7309" w:rsidRPr="00FF119B">
        <w:rPr>
          <w:lang w:val="it-IT"/>
        </w:rPr>
        <w:t>. I</w:t>
      </w:r>
      <w:r w:rsidRPr="00FF119B">
        <w:rPr>
          <w:szCs w:val="24"/>
          <w:lang w:val="it-IT"/>
        </w:rPr>
        <w:t xml:space="preserve"> rappresentanti così individuati saranno anche referenti per la prevenzione per l'area di rispettiva co</w:t>
      </w:r>
      <w:r w:rsidR="00DE686E" w:rsidRPr="00FF119B">
        <w:rPr>
          <w:szCs w:val="24"/>
          <w:lang w:val="it-IT"/>
        </w:rPr>
        <w:t>mpetenza svolgendo</w:t>
      </w:r>
      <w:r w:rsidRPr="00FF119B">
        <w:rPr>
          <w:szCs w:val="24"/>
          <w:lang w:val="it-IT"/>
        </w:rPr>
        <w:t xml:space="preserve"> un’attività informativa</w:t>
      </w:r>
      <w:r w:rsidR="00DE686E" w:rsidRPr="00FF119B">
        <w:rPr>
          <w:szCs w:val="24"/>
          <w:lang w:val="it-IT"/>
        </w:rPr>
        <w:t xml:space="preserve"> nei confronti del responsabile</w:t>
      </w:r>
      <w:r w:rsidRPr="00FF119B">
        <w:rPr>
          <w:szCs w:val="24"/>
          <w:lang w:val="it-IT"/>
        </w:rPr>
        <w:t xml:space="preserve"> affinché questi abbia elementi e riscont</w:t>
      </w:r>
      <w:r w:rsidR="00DE686E" w:rsidRPr="00FF119B">
        <w:rPr>
          <w:szCs w:val="24"/>
          <w:lang w:val="it-IT"/>
        </w:rPr>
        <w:t>ri sull'intera organizzazione,</w:t>
      </w:r>
      <w:r w:rsidRPr="00FF119B">
        <w:rPr>
          <w:szCs w:val="24"/>
          <w:lang w:val="it-IT"/>
        </w:rPr>
        <w:t xml:space="preserve"> sulle </w:t>
      </w:r>
      <w:r w:rsidR="00DE686E" w:rsidRPr="00FF119B">
        <w:rPr>
          <w:szCs w:val="24"/>
          <w:lang w:val="it-IT"/>
        </w:rPr>
        <w:t>attività dell'amministrazione e</w:t>
      </w:r>
      <w:r w:rsidRPr="00FF119B">
        <w:rPr>
          <w:szCs w:val="24"/>
          <w:lang w:val="it-IT"/>
        </w:rPr>
        <w:t xml:space="preserve"> di costante monitoraggio sull'attività svolta dai Responsabili assegnati agli uffici di riferimento.</w:t>
      </w:r>
    </w:p>
    <w:p w14:paraId="0B42ED1C" w14:textId="5D9254EA" w:rsidR="008519C3" w:rsidRPr="00FF119B" w:rsidRDefault="003A6D7C" w:rsidP="008519C3">
      <w:pPr>
        <w:rPr>
          <w:rFonts w:cs="Times New Roman"/>
          <w:lang w:val="it-IT"/>
        </w:rPr>
      </w:pPr>
      <w:r w:rsidRPr="00FF119B">
        <w:rPr>
          <w:rFonts w:cs="Times New Roman"/>
          <w:lang w:val="it-IT"/>
        </w:rPr>
        <w:t>I Referenti anti</w:t>
      </w:r>
      <w:bookmarkStart w:id="115" w:name="_Toc536022864"/>
      <w:r w:rsidR="00DE686E" w:rsidRPr="00FF119B">
        <w:rPr>
          <w:rFonts w:cs="Times New Roman"/>
          <w:lang w:val="it-IT"/>
        </w:rPr>
        <w:t>corruzione sono sotto indicati.</w:t>
      </w:r>
    </w:p>
    <w:tbl>
      <w:tblPr>
        <w:tblStyle w:val="Grigliatabella"/>
        <w:tblW w:w="0" w:type="auto"/>
        <w:shd w:val="clear" w:color="auto" w:fill="C6D9F1" w:themeFill="text2" w:themeFillTint="33"/>
        <w:tblLook w:val="04A0" w:firstRow="1" w:lastRow="0" w:firstColumn="1" w:lastColumn="0" w:noHBand="0" w:noVBand="1"/>
      </w:tblPr>
      <w:tblGrid>
        <w:gridCol w:w="3889"/>
        <w:gridCol w:w="5848"/>
      </w:tblGrid>
      <w:tr w:rsidR="001749B9" w:rsidRPr="00FF119B" w14:paraId="184DB6B2" w14:textId="77777777" w:rsidTr="00547335">
        <w:tc>
          <w:tcPr>
            <w:tcW w:w="3889" w:type="dxa"/>
            <w:shd w:val="clear" w:color="auto" w:fill="C6D9F1" w:themeFill="text2" w:themeFillTint="33"/>
          </w:tcPr>
          <w:p w14:paraId="077C35E6" w14:textId="77777777" w:rsidR="001749B9" w:rsidRPr="00FF119B" w:rsidRDefault="001749B9" w:rsidP="00547335">
            <w:pPr>
              <w:jc w:val="center"/>
              <w:rPr>
                <w:rFonts w:asciiTheme="majorHAnsi" w:hAnsiTheme="majorHAnsi"/>
                <w:b/>
                <w:sz w:val="22"/>
                <w:szCs w:val="22"/>
                <w:lang w:val="it-IT"/>
              </w:rPr>
            </w:pPr>
            <w:r w:rsidRPr="00FF119B">
              <w:rPr>
                <w:rFonts w:asciiTheme="majorHAnsi" w:hAnsiTheme="majorHAnsi"/>
                <w:b/>
                <w:sz w:val="22"/>
                <w:szCs w:val="22"/>
                <w:lang w:val="it-IT"/>
              </w:rPr>
              <w:t>Ruolo</w:t>
            </w:r>
          </w:p>
        </w:tc>
        <w:tc>
          <w:tcPr>
            <w:tcW w:w="5848" w:type="dxa"/>
            <w:shd w:val="clear" w:color="auto" w:fill="C6D9F1" w:themeFill="text2" w:themeFillTint="33"/>
          </w:tcPr>
          <w:p w14:paraId="432C5F38" w14:textId="77777777" w:rsidR="001749B9" w:rsidRPr="00FF119B" w:rsidRDefault="001749B9" w:rsidP="00547335">
            <w:pPr>
              <w:jc w:val="center"/>
              <w:rPr>
                <w:rFonts w:asciiTheme="majorHAnsi" w:hAnsiTheme="majorHAnsi"/>
                <w:b/>
                <w:sz w:val="22"/>
                <w:szCs w:val="22"/>
                <w:lang w:val="it-IT"/>
              </w:rPr>
            </w:pPr>
            <w:r w:rsidRPr="00FF119B">
              <w:rPr>
                <w:rFonts w:asciiTheme="majorHAnsi" w:hAnsiTheme="majorHAnsi"/>
                <w:b/>
                <w:sz w:val="22"/>
                <w:szCs w:val="22"/>
                <w:lang w:val="it-IT"/>
              </w:rPr>
              <w:t>Nominativo</w:t>
            </w:r>
          </w:p>
        </w:tc>
      </w:tr>
      <w:tr w:rsidR="001749B9" w:rsidRPr="00FF119B" w14:paraId="2E9FDD35" w14:textId="77777777" w:rsidTr="00547335">
        <w:trPr>
          <w:trHeight w:hRule="exact" w:val="688"/>
        </w:trPr>
        <w:tc>
          <w:tcPr>
            <w:tcW w:w="3889" w:type="dxa"/>
            <w:tcBorders>
              <w:top w:val="single" w:sz="3" w:space="0" w:color="000001"/>
              <w:left w:val="single" w:sz="3" w:space="0" w:color="000001"/>
              <w:bottom w:val="single" w:sz="3" w:space="0" w:color="000001"/>
            </w:tcBorders>
            <w:shd w:val="clear" w:color="auto" w:fill="auto"/>
            <w:vAlign w:val="center"/>
          </w:tcPr>
          <w:p w14:paraId="78668BD9" w14:textId="77777777" w:rsidR="001749B9" w:rsidRPr="00FF119B" w:rsidRDefault="001749B9" w:rsidP="00547335">
            <w:pPr>
              <w:autoSpaceDE w:val="0"/>
              <w:autoSpaceDN w:val="0"/>
              <w:adjustRightInd w:val="0"/>
              <w:spacing w:after="240" w:line="280" w:lineRule="atLeast"/>
              <w:jc w:val="left"/>
              <w:rPr>
                <w:rFonts w:asciiTheme="majorHAnsi" w:hAnsiTheme="majorHAnsi"/>
                <w:color w:val="000000"/>
                <w:sz w:val="22"/>
                <w:szCs w:val="22"/>
                <w:lang w:val="it-IT"/>
              </w:rPr>
            </w:pPr>
            <w:r w:rsidRPr="00FF119B">
              <w:rPr>
                <w:rFonts w:asciiTheme="majorHAnsi" w:hAnsiTheme="majorHAnsi"/>
                <w:color w:val="000000"/>
                <w:lang w:val="it-IT"/>
              </w:rPr>
              <w:t xml:space="preserve">Dirigente Area Amministrativa- </w:t>
            </w:r>
          </w:p>
        </w:tc>
        <w:tc>
          <w:tcPr>
            <w:tcW w:w="5848" w:type="dxa"/>
            <w:tcBorders>
              <w:top w:val="single" w:sz="3" w:space="0" w:color="000001"/>
              <w:left w:val="single" w:sz="3" w:space="0" w:color="000001"/>
              <w:bottom w:val="single" w:sz="3" w:space="0" w:color="000001"/>
            </w:tcBorders>
            <w:shd w:val="clear" w:color="auto" w:fill="auto"/>
            <w:vAlign w:val="center"/>
          </w:tcPr>
          <w:p w14:paraId="11100516" w14:textId="77777777" w:rsidR="001749B9" w:rsidRPr="00FF119B" w:rsidRDefault="001749B9" w:rsidP="00547335">
            <w:pPr>
              <w:autoSpaceDE w:val="0"/>
              <w:autoSpaceDN w:val="0"/>
              <w:adjustRightInd w:val="0"/>
              <w:spacing w:after="240" w:line="280" w:lineRule="atLeast"/>
              <w:rPr>
                <w:rFonts w:asciiTheme="majorHAnsi" w:hAnsiTheme="majorHAnsi"/>
                <w:color w:val="000000"/>
                <w:sz w:val="22"/>
                <w:szCs w:val="22"/>
                <w:lang w:val="it-IT"/>
              </w:rPr>
            </w:pPr>
            <w:r w:rsidRPr="00FF119B">
              <w:rPr>
                <w:rFonts w:asciiTheme="majorHAnsi" w:hAnsiTheme="majorHAnsi"/>
                <w:color w:val="000000"/>
                <w:sz w:val="22"/>
                <w:szCs w:val="22"/>
                <w:lang w:val="it-IT"/>
              </w:rPr>
              <w:t>Dr. Cotugno Gianfranco (ad interim)</w:t>
            </w:r>
          </w:p>
        </w:tc>
      </w:tr>
      <w:tr w:rsidR="001749B9" w:rsidRPr="00FF119B" w14:paraId="3DBF506A" w14:textId="77777777" w:rsidTr="00547335">
        <w:trPr>
          <w:trHeight w:hRule="exact" w:val="688"/>
        </w:trPr>
        <w:tc>
          <w:tcPr>
            <w:tcW w:w="3889" w:type="dxa"/>
            <w:tcBorders>
              <w:top w:val="single" w:sz="3" w:space="0" w:color="000001"/>
              <w:left w:val="single" w:sz="3" w:space="0" w:color="000001"/>
              <w:bottom w:val="single" w:sz="3" w:space="0" w:color="000001"/>
            </w:tcBorders>
            <w:shd w:val="clear" w:color="auto" w:fill="auto"/>
            <w:vAlign w:val="center"/>
          </w:tcPr>
          <w:p w14:paraId="45F60748" w14:textId="77777777" w:rsidR="001749B9" w:rsidRPr="00FF119B" w:rsidRDefault="001749B9" w:rsidP="00547335">
            <w:pPr>
              <w:autoSpaceDE w:val="0"/>
              <w:autoSpaceDN w:val="0"/>
              <w:adjustRightInd w:val="0"/>
              <w:spacing w:after="240" w:line="280" w:lineRule="atLeast"/>
              <w:jc w:val="left"/>
              <w:rPr>
                <w:rFonts w:asciiTheme="majorHAnsi" w:hAnsiTheme="majorHAnsi"/>
                <w:color w:val="000000"/>
                <w:lang w:val="it-IT"/>
              </w:rPr>
            </w:pPr>
            <w:r w:rsidRPr="00FF119B">
              <w:rPr>
                <w:rFonts w:asciiTheme="majorHAnsi" w:hAnsiTheme="majorHAnsi"/>
                <w:color w:val="000000"/>
                <w:lang w:val="it-IT"/>
              </w:rPr>
              <w:t>Dirigente Area Finanziaria</w:t>
            </w:r>
          </w:p>
        </w:tc>
        <w:tc>
          <w:tcPr>
            <w:tcW w:w="5848" w:type="dxa"/>
            <w:tcBorders>
              <w:top w:val="single" w:sz="3" w:space="0" w:color="000001"/>
              <w:left w:val="single" w:sz="3" w:space="0" w:color="000001"/>
              <w:bottom w:val="single" w:sz="3" w:space="0" w:color="000001"/>
            </w:tcBorders>
            <w:shd w:val="clear" w:color="auto" w:fill="auto"/>
            <w:vAlign w:val="center"/>
          </w:tcPr>
          <w:p w14:paraId="0A822482" w14:textId="77777777" w:rsidR="001749B9" w:rsidRPr="00FF119B" w:rsidRDefault="001749B9" w:rsidP="00547335">
            <w:pPr>
              <w:autoSpaceDE w:val="0"/>
              <w:autoSpaceDN w:val="0"/>
              <w:adjustRightInd w:val="0"/>
              <w:spacing w:after="240" w:line="280" w:lineRule="atLeast"/>
              <w:rPr>
                <w:rFonts w:asciiTheme="majorHAnsi" w:hAnsiTheme="majorHAnsi"/>
                <w:color w:val="000000"/>
                <w:lang w:val="it-IT"/>
              </w:rPr>
            </w:pPr>
            <w:r w:rsidRPr="00FF119B">
              <w:rPr>
                <w:rFonts w:asciiTheme="majorHAnsi" w:hAnsiTheme="majorHAnsi"/>
                <w:color w:val="000000"/>
                <w:lang w:val="it-IT"/>
              </w:rPr>
              <w:t>Dr. Benedetto Luca</w:t>
            </w:r>
          </w:p>
        </w:tc>
      </w:tr>
      <w:tr w:rsidR="001749B9" w:rsidRPr="00FF119B" w14:paraId="3CEF7E39" w14:textId="77777777" w:rsidTr="00547335">
        <w:trPr>
          <w:trHeight w:hRule="exact" w:val="340"/>
        </w:trPr>
        <w:tc>
          <w:tcPr>
            <w:tcW w:w="3889" w:type="dxa"/>
            <w:tcBorders>
              <w:top w:val="single" w:sz="3" w:space="0" w:color="000001"/>
              <w:left w:val="single" w:sz="3" w:space="0" w:color="000001"/>
              <w:bottom w:val="single" w:sz="3" w:space="0" w:color="000001"/>
            </w:tcBorders>
            <w:shd w:val="clear" w:color="auto" w:fill="auto"/>
            <w:vAlign w:val="center"/>
          </w:tcPr>
          <w:p w14:paraId="6F7CCD65" w14:textId="77777777" w:rsidR="001749B9" w:rsidRPr="00FF119B" w:rsidRDefault="001749B9" w:rsidP="00547335">
            <w:pPr>
              <w:autoSpaceDE w:val="0"/>
              <w:autoSpaceDN w:val="0"/>
              <w:adjustRightInd w:val="0"/>
              <w:spacing w:after="240" w:line="280" w:lineRule="atLeast"/>
              <w:rPr>
                <w:rFonts w:asciiTheme="majorHAnsi" w:hAnsiTheme="majorHAnsi"/>
                <w:color w:val="000000"/>
                <w:sz w:val="22"/>
                <w:szCs w:val="22"/>
                <w:lang w:val="it-IT"/>
              </w:rPr>
            </w:pPr>
            <w:r w:rsidRPr="00FF119B">
              <w:rPr>
                <w:rFonts w:asciiTheme="majorHAnsi" w:hAnsiTheme="majorHAnsi"/>
                <w:color w:val="000000"/>
                <w:lang w:val="it-IT"/>
              </w:rPr>
              <w:t>Dirigente Area Servizi alla Persona</w:t>
            </w:r>
          </w:p>
        </w:tc>
        <w:tc>
          <w:tcPr>
            <w:tcW w:w="5848" w:type="dxa"/>
            <w:tcBorders>
              <w:top w:val="single" w:sz="3" w:space="0" w:color="000001"/>
              <w:left w:val="single" w:sz="3" w:space="0" w:color="000001"/>
              <w:bottom w:val="single" w:sz="3" w:space="0" w:color="000001"/>
            </w:tcBorders>
            <w:shd w:val="clear" w:color="auto" w:fill="auto"/>
            <w:vAlign w:val="center"/>
          </w:tcPr>
          <w:p w14:paraId="21E08232" w14:textId="77777777" w:rsidR="001749B9" w:rsidRPr="00FF119B" w:rsidRDefault="001749B9" w:rsidP="00547335">
            <w:pPr>
              <w:autoSpaceDE w:val="0"/>
              <w:autoSpaceDN w:val="0"/>
              <w:adjustRightInd w:val="0"/>
              <w:spacing w:after="240" w:line="280" w:lineRule="atLeast"/>
              <w:rPr>
                <w:rFonts w:asciiTheme="majorHAnsi" w:hAnsiTheme="majorHAnsi"/>
                <w:color w:val="000000"/>
                <w:sz w:val="22"/>
                <w:szCs w:val="22"/>
                <w:lang w:val="it-IT"/>
              </w:rPr>
            </w:pPr>
            <w:r w:rsidRPr="00FF119B">
              <w:rPr>
                <w:rFonts w:asciiTheme="majorHAnsi" w:hAnsiTheme="majorHAnsi"/>
                <w:color w:val="000000"/>
                <w:lang w:val="it-IT"/>
              </w:rPr>
              <w:t>Dr. Franchino Giovanni Carlo</w:t>
            </w:r>
          </w:p>
        </w:tc>
      </w:tr>
      <w:tr w:rsidR="001749B9" w:rsidRPr="00FF119B" w14:paraId="2D0C2817" w14:textId="77777777" w:rsidTr="00547335">
        <w:trPr>
          <w:trHeight w:hRule="exact" w:val="340"/>
        </w:trPr>
        <w:tc>
          <w:tcPr>
            <w:tcW w:w="3889" w:type="dxa"/>
            <w:tcBorders>
              <w:top w:val="single" w:sz="3" w:space="0" w:color="000001"/>
              <w:left w:val="single" w:sz="3" w:space="0" w:color="000001"/>
              <w:bottom w:val="single" w:sz="3" w:space="0" w:color="000001"/>
            </w:tcBorders>
            <w:shd w:val="clear" w:color="auto" w:fill="auto"/>
            <w:vAlign w:val="center"/>
          </w:tcPr>
          <w:p w14:paraId="4ACA242D" w14:textId="77777777" w:rsidR="001749B9" w:rsidRPr="00FF119B" w:rsidRDefault="001749B9" w:rsidP="00547335">
            <w:pPr>
              <w:autoSpaceDE w:val="0"/>
              <w:autoSpaceDN w:val="0"/>
              <w:adjustRightInd w:val="0"/>
              <w:spacing w:after="240" w:line="280" w:lineRule="atLeast"/>
              <w:rPr>
                <w:rFonts w:asciiTheme="majorHAnsi" w:hAnsiTheme="majorHAnsi"/>
                <w:color w:val="000000"/>
                <w:sz w:val="22"/>
                <w:szCs w:val="22"/>
                <w:lang w:val="it-IT"/>
              </w:rPr>
            </w:pPr>
            <w:r w:rsidRPr="00FF119B">
              <w:rPr>
                <w:rFonts w:asciiTheme="majorHAnsi" w:hAnsiTheme="majorHAnsi"/>
                <w:color w:val="000000"/>
                <w:lang w:val="it-IT"/>
              </w:rPr>
              <w:t>Dirigente Area Tutela del Cittadino</w:t>
            </w:r>
          </w:p>
        </w:tc>
        <w:tc>
          <w:tcPr>
            <w:tcW w:w="5848" w:type="dxa"/>
            <w:tcBorders>
              <w:top w:val="single" w:sz="3" w:space="0" w:color="000001"/>
              <w:left w:val="single" w:sz="3" w:space="0" w:color="000001"/>
              <w:bottom w:val="single" w:sz="3" w:space="0" w:color="000001"/>
            </w:tcBorders>
            <w:shd w:val="clear" w:color="auto" w:fill="auto"/>
            <w:vAlign w:val="center"/>
          </w:tcPr>
          <w:p w14:paraId="47DAB986" w14:textId="77777777" w:rsidR="001749B9" w:rsidRPr="00FF119B" w:rsidRDefault="001749B9" w:rsidP="00547335">
            <w:pPr>
              <w:autoSpaceDE w:val="0"/>
              <w:autoSpaceDN w:val="0"/>
              <w:adjustRightInd w:val="0"/>
              <w:spacing w:after="240" w:line="280" w:lineRule="atLeast"/>
              <w:rPr>
                <w:rFonts w:asciiTheme="majorHAnsi" w:hAnsiTheme="majorHAnsi"/>
                <w:color w:val="000000"/>
                <w:sz w:val="22"/>
                <w:szCs w:val="22"/>
                <w:lang w:val="it-IT"/>
              </w:rPr>
            </w:pPr>
            <w:r w:rsidRPr="00FF119B">
              <w:rPr>
                <w:rFonts w:asciiTheme="majorHAnsi" w:hAnsiTheme="majorHAnsi"/>
                <w:color w:val="000000"/>
                <w:lang w:val="it-IT"/>
              </w:rPr>
              <w:t>Dr. Grasso Luigi</w:t>
            </w:r>
          </w:p>
        </w:tc>
      </w:tr>
      <w:tr w:rsidR="001749B9" w:rsidRPr="00FF119B" w14:paraId="7EF7F190" w14:textId="77777777" w:rsidTr="00547335">
        <w:trPr>
          <w:trHeight w:hRule="exact" w:val="340"/>
        </w:trPr>
        <w:tc>
          <w:tcPr>
            <w:tcW w:w="3889" w:type="dxa"/>
            <w:tcBorders>
              <w:top w:val="single" w:sz="3" w:space="0" w:color="000001"/>
              <w:left w:val="single" w:sz="3" w:space="0" w:color="000001"/>
              <w:bottom w:val="single" w:sz="3" w:space="0" w:color="000001"/>
            </w:tcBorders>
            <w:shd w:val="clear" w:color="auto" w:fill="auto"/>
            <w:vAlign w:val="center"/>
          </w:tcPr>
          <w:p w14:paraId="466ACF19" w14:textId="77777777" w:rsidR="001749B9" w:rsidRPr="00FF119B" w:rsidRDefault="001749B9" w:rsidP="00547335">
            <w:pPr>
              <w:autoSpaceDE w:val="0"/>
              <w:autoSpaceDN w:val="0"/>
              <w:adjustRightInd w:val="0"/>
              <w:spacing w:after="240" w:line="280" w:lineRule="atLeast"/>
              <w:rPr>
                <w:rFonts w:asciiTheme="majorHAnsi" w:hAnsiTheme="majorHAnsi"/>
                <w:color w:val="000000"/>
                <w:sz w:val="22"/>
                <w:szCs w:val="22"/>
                <w:lang w:val="it-IT"/>
              </w:rPr>
            </w:pPr>
            <w:r w:rsidRPr="00FF119B">
              <w:rPr>
                <w:rFonts w:asciiTheme="majorHAnsi" w:hAnsiTheme="majorHAnsi"/>
                <w:color w:val="000000"/>
                <w:lang w:val="it-IT"/>
              </w:rPr>
              <w:t>Dirigente Area Tecnica</w:t>
            </w:r>
          </w:p>
        </w:tc>
        <w:tc>
          <w:tcPr>
            <w:tcW w:w="5848" w:type="dxa"/>
            <w:tcBorders>
              <w:top w:val="single" w:sz="3" w:space="0" w:color="000001"/>
              <w:left w:val="single" w:sz="3" w:space="0" w:color="000001"/>
              <w:bottom w:val="single" w:sz="3" w:space="0" w:color="000001"/>
            </w:tcBorders>
            <w:shd w:val="clear" w:color="auto" w:fill="auto"/>
            <w:vAlign w:val="center"/>
          </w:tcPr>
          <w:p w14:paraId="0A97DCA2" w14:textId="77777777" w:rsidR="001749B9" w:rsidRPr="00FF119B" w:rsidRDefault="001749B9" w:rsidP="00547335">
            <w:pPr>
              <w:autoSpaceDE w:val="0"/>
              <w:autoSpaceDN w:val="0"/>
              <w:adjustRightInd w:val="0"/>
              <w:spacing w:after="240" w:line="280" w:lineRule="atLeast"/>
              <w:rPr>
                <w:rFonts w:asciiTheme="majorHAnsi" w:hAnsiTheme="majorHAnsi"/>
                <w:color w:val="000000"/>
                <w:sz w:val="22"/>
                <w:szCs w:val="22"/>
                <w:lang w:val="it-IT"/>
              </w:rPr>
            </w:pPr>
            <w:r w:rsidRPr="00FF119B">
              <w:rPr>
                <w:rFonts w:asciiTheme="majorHAnsi" w:hAnsiTheme="majorHAnsi"/>
                <w:color w:val="000000"/>
                <w:lang w:val="it-IT"/>
              </w:rPr>
              <w:t xml:space="preserve">Dr. Franchino Giovanni Carlo </w:t>
            </w:r>
            <w:r w:rsidRPr="00FF119B">
              <w:rPr>
                <w:rFonts w:asciiTheme="majorHAnsi" w:hAnsiTheme="majorHAnsi"/>
                <w:color w:val="000000"/>
                <w:sz w:val="22"/>
                <w:szCs w:val="22"/>
                <w:lang w:val="it-IT"/>
              </w:rPr>
              <w:t>(ad interim)</w:t>
            </w:r>
          </w:p>
        </w:tc>
      </w:tr>
    </w:tbl>
    <w:p w14:paraId="5730D585" w14:textId="77777777" w:rsidR="001749B9" w:rsidRPr="00FF119B" w:rsidRDefault="001749B9" w:rsidP="008519C3">
      <w:pPr>
        <w:rPr>
          <w:lang w:val="it-IT"/>
        </w:rPr>
      </w:pPr>
    </w:p>
    <w:p w14:paraId="218F0BC3" w14:textId="77777777" w:rsidR="00AF627C" w:rsidRPr="00FF119B" w:rsidRDefault="00B279CA" w:rsidP="006968E2">
      <w:pPr>
        <w:pStyle w:val="Titolo4"/>
        <w:rPr>
          <w:szCs w:val="24"/>
          <w:lang w:val="it-IT"/>
        </w:rPr>
      </w:pPr>
      <w:bookmarkStart w:id="116" w:name="_Toc87043126"/>
      <w:r w:rsidRPr="00FF119B">
        <w:rPr>
          <w:lang w:val="it-IT"/>
        </w:rPr>
        <w:t>2</w:t>
      </w:r>
      <w:r w:rsidR="00AF627C" w:rsidRPr="00FF119B">
        <w:rPr>
          <w:lang w:val="it-IT"/>
        </w:rPr>
        <w:t>.</w:t>
      </w:r>
      <w:r w:rsidR="00ED544A" w:rsidRPr="00FF119B">
        <w:rPr>
          <w:lang w:val="it-IT"/>
        </w:rPr>
        <w:t>2</w:t>
      </w:r>
      <w:r w:rsidR="00AF627C" w:rsidRPr="00FF119B">
        <w:rPr>
          <w:lang w:val="it-IT"/>
        </w:rPr>
        <w:t>.</w:t>
      </w:r>
      <w:r w:rsidR="00ED544A" w:rsidRPr="00FF119B">
        <w:rPr>
          <w:lang w:val="it-IT"/>
        </w:rPr>
        <w:t>7</w:t>
      </w:r>
      <w:r w:rsidR="00AF627C" w:rsidRPr="00FF119B">
        <w:rPr>
          <w:lang w:val="it-IT"/>
        </w:rPr>
        <w:t xml:space="preserve"> Dipendenti de</w:t>
      </w:r>
      <w:r w:rsidR="00465A0D" w:rsidRPr="00FF119B">
        <w:rPr>
          <w:lang w:val="it-IT"/>
        </w:rPr>
        <w:t>L</w:t>
      </w:r>
      <w:r w:rsidR="000A5DD4" w:rsidRPr="00FF119B">
        <w:rPr>
          <w:lang w:val="it-IT"/>
        </w:rPr>
        <w:t>L’</w:t>
      </w:r>
      <w:r w:rsidR="00AF627C" w:rsidRPr="00FF119B">
        <w:rPr>
          <w:lang w:val="it-IT"/>
        </w:rPr>
        <w:t>Ente</w:t>
      </w:r>
      <w:bookmarkEnd w:id="115"/>
      <w:bookmarkEnd w:id="116"/>
    </w:p>
    <w:p w14:paraId="07C30159" w14:textId="38FBE7CE" w:rsidR="00C57C3D" w:rsidRPr="00FF119B" w:rsidRDefault="00C57C3D" w:rsidP="00937966">
      <w:pPr>
        <w:rPr>
          <w:lang w:val="it-IT"/>
        </w:rPr>
      </w:pPr>
      <w:r w:rsidRPr="00FF119B">
        <w:rPr>
          <w:lang w:val="it-IT"/>
        </w:rPr>
        <w:t>Gli attori principali della strategia di prevenzione della corruzione, sono, tutti i dipendenti del comune, chiamati e tenuti a perseguire gli obiettivi di trasparenza e di prevenzione</w:t>
      </w:r>
      <w:r w:rsidR="00CD2B34" w:rsidRPr="00FF119B">
        <w:rPr>
          <w:lang w:val="it-IT"/>
        </w:rPr>
        <w:t xml:space="preserve"> indicati nel Piano</w:t>
      </w:r>
      <w:r w:rsidRPr="00FF119B">
        <w:rPr>
          <w:lang w:val="it-IT"/>
        </w:rPr>
        <w:t>, a segnalare eventuali comportamenti illeciti, nonché ad applicare le disposizioni del Codice di comportamento.</w:t>
      </w:r>
    </w:p>
    <w:p w14:paraId="5F176E13" w14:textId="77777777" w:rsidR="00C57C3D" w:rsidRPr="00FF119B" w:rsidRDefault="00C57C3D" w:rsidP="00937966">
      <w:pPr>
        <w:rPr>
          <w:lang w:val="it-IT"/>
        </w:rPr>
      </w:pPr>
      <w:r w:rsidRPr="00FF119B">
        <w:rPr>
          <w:lang w:val="it-IT"/>
        </w:rPr>
        <w:t>Il coinvolgimento di tutto il personale in servizio, ivi compresi anche gli eventuali collaboratori a tempo determinato o i collaboratori esterni</w:t>
      </w:r>
      <w:r w:rsidR="00CD2B34" w:rsidRPr="00FF119B">
        <w:rPr>
          <w:lang w:val="it-IT"/>
        </w:rPr>
        <w:t>,</w:t>
      </w:r>
      <w:r w:rsidRPr="00FF119B">
        <w:rPr>
          <w:lang w:val="it-IT"/>
        </w:rPr>
        <w:t xml:space="preserve"> è decisivo per la qualità del PTPC e delle relative misure, così come un'ampia condivisione dell'obiettivo di fondo della lotta alla corruzione e dei valori che sono alla base del Codice di comportamento dell'amministrazione.</w:t>
      </w:r>
    </w:p>
    <w:p w14:paraId="20E6B854" w14:textId="77777777" w:rsidR="00AF2A1F" w:rsidRPr="00FF119B" w:rsidRDefault="00AF2A1F" w:rsidP="00AF2A1F">
      <w:pPr>
        <w:rPr>
          <w:lang w:val="it-IT"/>
        </w:rPr>
      </w:pPr>
      <w:r w:rsidRPr="00FF119B">
        <w:rPr>
          <w:lang w:val="it-IT" w:bidi="ar-SA"/>
        </w:rPr>
        <w:t>Tutti i soggetti che dispongono di dati utili e rilevanti (es. uffici legali interni, uffici di statistica,</w:t>
      </w:r>
      <w:r w:rsidRPr="00FF119B">
        <w:rPr>
          <w:lang w:val="it-IT"/>
        </w:rPr>
        <w:t xml:space="preserve"> </w:t>
      </w:r>
      <w:r w:rsidRPr="00FF119B">
        <w:rPr>
          <w:lang w:val="it-IT" w:bidi="ar-SA"/>
        </w:rPr>
        <w:t>uffici di controllo interno, ecc.) hanno l’obbligo di fornirli tempestivamente al RPCT ai fini della</w:t>
      </w:r>
      <w:r w:rsidRPr="00FF119B">
        <w:rPr>
          <w:lang w:val="it-IT"/>
        </w:rPr>
        <w:t xml:space="preserve"> corretta attuazione del processo di gestione del rischio.</w:t>
      </w:r>
    </w:p>
    <w:p w14:paraId="4E3A37CC" w14:textId="77777777" w:rsidR="00C57C3D" w:rsidRPr="00FF119B" w:rsidRDefault="00CF0DE6" w:rsidP="00C57C3D">
      <w:pPr>
        <w:rPr>
          <w:lang w:val="it-IT"/>
        </w:rPr>
      </w:pPr>
      <w:r w:rsidRPr="00FF119B">
        <w:rPr>
          <w:lang w:val="it-IT"/>
        </w:rPr>
        <w:t>Il coinvolgimento è assicurato</w:t>
      </w:r>
      <w:r w:rsidR="00C57C3D" w:rsidRPr="00FF119B">
        <w:rPr>
          <w:lang w:val="it-IT"/>
        </w:rPr>
        <w:t>:</w:t>
      </w:r>
    </w:p>
    <w:p w14:paraId="591E217C" w14:textId="2A706D5A" w:rsidR="00CF0DE6" w:rsidRPr="00FF119B" w:rsidRDefault="00CF0DE6" w:rsidP="00022231">
      <w:pPr>
        <w:pStyle w:val="Paragrafoelenco"/>
        <w:numPr>
          <w:ilvl w:val="0"/>
          <w:numId w:val="11"/>
        </w:numPr>
        <w:tabs>
          <w:tab w:val="left" w:pos="284"/>
        </w:tabs>
        <w:ind w:left="284" w:hanging="284"/>
        <w:rPr>
          <w:lang w:val="it-IT"/>
        </w:rPr>
      </w:pPr>
      <w:r w:rsidRPr="00FF119B">
        <w:rPr>
          <w:lang w:val="it-IT"/>
        </w:rPr>
        <w:t>in termini di partecipazione attiva al processo di autoanalisi organizzativa e di mappatura dei processi</w:t>
      </w:r>
      <w:r w:rsidR="00022231" w:rsidRPr="00FF119B">
        <w:rPr>
          <w:lang w:val="it-IT"/>
        </w:rPr>
        <w:t xml:space="preserve"> e, </w:t>
      </w:r>
      <w:r w:rsidRPr="00FF119B">
        <w:rPr>
          <w:lang w:val="it-IT"/>
        </w:rPr>
        <w:t>in sede di definizione delle misure di prevenzione</w:t>
      </w:r>
      <w:r w:rsidR="00022231" w:rsidRPr="00FF119B">
        <w:rPr>
          <w:lang w:val="it-IT"/>
        </w:rPr>
        <w:t>,</w:t>
      </w:r>
      <w:r w:rsidRPr="00FF119B">
        <w:rPr>
          <w:lang w:val="it-IT"/>
        </w:rPr>
        <w:t xml:space="preserve"> al processo di valutazione e di gestione del rischio.</w:t>
      </w:r>
    </w:p>
    <w:p w14:paraId="73F78090" w14:textId="77777777" w:rsidR="009413D5" w:rsidRPr="00FF119B" w:rsidRDefault="00CF0DE6" w:rsidP="00F45356">
      <w:pPr>
        <w:pStyle w:val="Paragrafoelenco"/>
        <w:numPr>
          <w:ilvl w:val="0"/>
          <w:numId w:val="11"/>
        </w:numPr>
        <w:tabs>
          <w:tab w:val="left" w:pos="284"/>
        </w:tabs>
        <w:ind w:left="284" w:hanging="284"/>
        <w:rPr>
          <w:lang w:val="it-IT"/>
        </w:rPr>
      </w:pPr>
      <w:r w:rsidRPr="00FF119B">
        <w:rPr>
          <w:lang w:val="it-IT"/>
        </w:rPr>
        <w:t>in sede di attuazione delle misure</w:t>
      </w:r>
      <w:r w:rsidR="009413D5" w:rsidRPr="00FF119B">
        <w:rPr>
          <w:lang w:val="it-IT"/>
        </w:rPr>
        <w:t>:</w:t>
      </w:r>
    </w:p>
    <w:p w14:paraId="790C1171" w14:textId="352400B3" w:rsidR="00C57C3D" w:rsidRPr="00FF119B" w:rsidRDefault="00DE686E" w:rsidP="00F45356">
      <w:pPr>
        <w:pStyle w:val="Paragrafoelenco"/>
        <w:numPr>
          <w:ilvl w:val="1"/>
          <w:numId w:val="12"/>
        </w:numPr>
        <w:tabs>
          <w:tab w:val="left" w:pos="567"/>
        </w:tabs>
        <w:ind w:left="567" w:hanging="283"/>
        <w:rPr>
          <w:lang w:val="it-IT"/>
        </w:rPr>
      </w:pPr>
      <w:r w:rsidRPr="00FF119B">
        <w:rPr>
          <w:lang w:val="it-IT"/>
        </w:rPr>
        <w:t>osservando</w:t>
      </w:r>
      <w:r w:rsidR="00C57C3D" w:rsidRPr="00FF119B">
        <w:rPr>
          <w:lang w:val="it-IT"/>
        </w:rPr>
        <w:t xml:space="preserve"> le misure contenute nel </w:t>
      </w:r>
      <w:r w:rsidR="00D46864" w:rsidRPr="00FF119B">
        <w:rPr>
          <w:lang w:val="it-IT"/>
        </w:rPr>
        <w:t>PTPC</w:t>
      </w:r>
      <w:r w:rsidR="00E967DF" w:rsidRPr="00FF119B">
        <w:rPr>
          <w:lang w:val="it-IT"/>
        </w:rPr>
        <w:t>T</w:t>
      </w:r>
      <w:r w:rsidR="00C57C3D" w:rsidRPr="00FF119B">
        <w:rPr>
          <w:lang w:val="it-IT"/>
        </w:rPr>
        <w:t xml:space="preserve"> (art. 1, comma 14, della l. n. 190 del 2012)</w:t>
      </w:r>
      <w:r w:rsidR="0042331A" w:rsidRPr="00FF119B">
        <w:rPr>
          <w:lang w:val="it-IT"/>
        </w:rPr>
        <w:t>.</w:t>
      </w:r>
    </w:p>
    <w:p w14:paraId="5F060313" w14:textId="77777777" w:rsidR="00C57C3D" w:rsidRPr="00FF119B" w:rsidRDefault="00C57C3D" w:rsidP="00F45356">
      <w:pPr>
        <w:numPr>
          <w:ilvl w:val="1"/>
          <w:numId w:val="12"/>
        </w:numPr>
        <w:tabs>
          <w:tab w:val="left" w:pos="567"/>
        </w:tabs>
        <w:ind w:left="567" w:hanging="283"/>
        <w:rPr>
          <w:lang w:val="it-IT"/>
        </w:rPr>
      </w:pPr>
      <w:r w:rsidRPr="00FF119B">
        <w:rPr>
          <w:lang w:val="it-IT"/>
        </w:rPr>
        <w:t>garant</w:t>
      </w:r>
      <w:r w:rsidR="009413D5" w:rsidRPr="00FF119B">
        <w:rPr>
          <w:lang w:val="it-IT"/>
        </w:rPr>
        <w:t>endo</w:t>
      </w:r>
      <w:r w:rsidRPr="00FF119B">
        <w:rPr>
          <w:lang w:val="it-IT"/>
        </w:rPr>
        <w:t xml:space="preserve"> il rispetto delle prescrizioni contenute nel Codice di Comportamento dell'amministrazione</w:t>
      </w:r>
      <w:r w:rsidR="0042331A" w:rsidRPr="00FF119B">
        <w:rPr>
          <w:lang w:val="it-IT"/>
        </w:rPr>
        <w:t>.</w:t>
      </w:r>
    </w:p>
    <w:p w14:paraId="04B0E6D1" w14:textId="77777777" w:rsidR="00C57C3D" w:rsidRPr="00FF119B" w:rsidRDefault="00C57C3D" w:rsidP="00F45356">
      <w:pPr>
        <w:numPr>
          <w:ilvl w:val="1"/>
          <w:numId w:val="12"/>
        </w:numPr>
        <w:tabs>
          <w:tab w:val="left" w:pos="567"/>
        </w:tabs>
        <w:ind w:left="567" w:hanging="283"/>
        <w:rPr>
          <w:lang w:val="it-IT"/>
        </w:rPr>
      </w:pPr>
      <w:r w:rsidRPr="00FF119B">
        <w:rPr>
          <w:lang w:val="it-IT"/>
        </w:rPr>
        <w:t>segnalan</w:t>
      </w:r>
      <w:r w:rsidR="009413D5" w:rsidRPr="00FF119B">
        <w:rPr>
          <w:lang w:val="it-IT"/>
        </w:rPr>
        <w:t>d</w:t>
      </w:r>
      <w:r w:rsidRPr="00FF119B">
        <w:rPr>
          <w:lang w:val="it-IT"/>
        </w:rPr>
        <w:t>o le situazioni di illecito al proprio dirigente o all’Ufficio Provvedimenti Disciplinari (di seguito UPD) (art. 54 bis del d.lgs. n. 165 del 2001)</w:t>
      </w:r>
      <w:r w:rsidR="0042331A" w:rsidRPr="00FF119B">
        <w:rPr>
          <w:lang w:val="it-IT"/>
        </w:rPr>
        <w:t>.</w:t>
      </w:r>
      <w:r w:rsidRPr="00FF119B">
        <w:rPr>
          <w:lang w:val="it-IT"/>
        </w:rPr>
        <w:t xml:space="preserve"> segnalano casi di personale conflitto di interessi (art. 6 bis l. n. 241 del 1990</w:t>
      </w:r>
      <w:r w:rsidR="0042331A" w:rsidRPr="00FF119B">
        <w:rPr>
          <w:lang w:val="it-IT"/>
        </w:rPr>
        <w:t>.</w:t>
      </w:r>
      <w:r w:rsidRPr="00FF119B">
        <w:rPr>
          <w:lang w:val="it-IT"/>
        </w:rPr>
        <w:t xml:space="preserve"> artt. 6 e 7 Codice di comportamento).</w:t>
      </w:r>
    </w:p>
    <w:p w14:paraId="670EB6A1" w14:textId="116A9BA4" w:rsidR="00521760" w:rsidRPr="00FF119B" w:rsidRDefault="00C57C3D" w:rsidP="00F45356">
      <w:pPr>
        <w:numPr>
          <w:ilvl w:val="1"/>
          <w:numId w:val="12"/>
        </w:numPr>
        <w:tabs>
          <w:tab w:val="left" w:pos="567"/>
        </w:tabs>
        <w:autoSpaceDE w:val="0"/>
        <w:autoSpaceDN w:val="0"/>
        <w:adjustRightInd w:val="0"/>
        <w:spacing w:after="0"/>
        <w:ind w:left="360" w:hanging="283"/>
        <w:rPr>
          <w:lang w:val="it-IT"/>
        </w:rPr>
      </w:pPr>
      <w:r w:rsidRPr="00FF119B">
        <w:rPr>
          <w:lang w:val="it-IT"/>
        </w:rPr>
        <w:lastRenderedPageBreak/>
        <w:t>segnalan</w:t>
      </w:r>
      <w:r w:rsidR="009413D5" w:rsidRPr="00FF119B">
        <w:rPr>
          <w:lang w:val="it-IT"/>
        </w:rPr>
        <w:t>d</w:t>
      </w:r>
      <w:r w:rsidRPr="00FF119B">
        <w:rPr>
          <w:lang w:val="it-IT"/>
        </w:rPr>
        <w:t>o casi di personale conflitto di interessi (art. 6-bis, l. n. 241 del 1990</w:t>
      </w:r>
      <w:r w:rsidR="0042331A" w:rsidRPr="00FF119B">
        <w:rPr>
          <w:lang w:val="it-IT"/>
        </w:rPr>
        <w:t>.</w:t>
      </w:r>
      <w:r w:rsidRPr="00FF119B">
        <w:rPr>
          <w:lang w:val="it-IT"/>
        </w:rPr>
        <w:t xml:space="preserve"> artt. 6 e 7 Codice di comportamento)</w:t>
      </w:r>
      <w:r w:rsidR="0042331A" w:rsidRPr="00FF119B">
        <w:rPr>
          <w:lang w:val="it-IT"/>
        </w:rPr>
        <w:t>.</w:t>
      </w:r>
      <w:bookmarkStart w:id="117" w:name="_Toc536022866"/>
    </w:p>
    <w:p w14:paraId="41E1AC3C" w14:textId="77777777" w:rsidR="00E967DF" w:rsidRPr="00FF119B" w:rsidRDefault="00E967DF" w:rsidP="00E967DF">
      <w:pPr>
        <w:tabs>
          <w:tab w:val="left" w:pos="567"/>
        </w:tabs>
        <w:autoSpaceDE w:val="0"/>
        <w:autoSpaceDN w:val="0"/>
        <w:adjustRightInd w:val="0"/>
        <w:spacing w:after="0"/>
        <w:ind w:left="360"/>
        <w:rPr>
          <w:lang w:val="it-IT"/>
        </w:rPr>
      </w:pPr>
    </w:p>
    <w:p w14:paraId="3A812AFC" w14:textId="77777777" w:rsidR="008A5282" w:rsidRPr="00FF119B" w:rsidRDefault="00B279CA" w:rsidP="00977559">
      <w:pPr>
        <w:pStyle w:val="Titolo4"/>
        <w:ind w:left="851" w:hanging="851"/>
        <w:rPr>
          <w:lang w:val="it-IT"/>
        </w:rPr>
      </w:pPr>
      <w:bookmarkStart w:id="118" w:name="_Toc87043127"/>
      <w:r w:rsidRPr="00FF119B">
        <w:rPr>
          <w:lang w:val="it-IT"/>
        </w:rPr>
        <w:t>2</w:t>
      </w:r>
      <w:r w:rsidR="008A5282" w:rsidRPr="00FF119B">
        <w:rPr>
          <w:lang w:val="it-IT"/>
        </w:rPr>
        <w:t>.</w:t>
      </w:r>
      <w:r w:rsidR="00ED544A" w:rsidRPr="00FF119B">
        <w:rPr>
          <w:lang w:val="it-IT"/>
        </w:rPr>
        <w:t>2</w:t>
      </w:r>
      <w:r w:rsidR="008A5282" w:rsidRPr="00FF119B">
        <w:rPr>
          <w:lang w:val="it-IT"/>
        </w:rPr>
        <w:t>.</w:t>
      </w:r>
      <w:r w:rsidR="00ED544A" w:rsidRPr="00FF119B">
        <w:rPr>
          <w:lang w:val="it-IT"/>
        </w:rPr>
        <w:t>8</w:t>
      </w:r>
      <w:r w:rsidR="008A5282" w:rsidRPr="00FF119B">
        <w:rPr>
          <w:lang w:val="it-IT"/>
        </w:rPr>
        <w:t xml:space="preserve"> Organi di controllo interno all’ Ente</w:t>
      </w:r>
      <w:r w:rsidR="00CD2B34" w:rsidRPr="00FF119B">
        <w:rPr>
          <w:lang w:val="it-IT"/>
        </w:rPr>
        <w:t>:</w:t>
      </w:r>
      <w:r w:rsidR="008A5282" w:rsidRPr="00FF119B">
        <w:rPr>
          <w:lang w:val="it-IT"/>
        </w:rPr>
        <w:t xml:space="preserve"> Nucleo di Valutazione</w:t>
      </w:r>
      <w:bookmarkEnd w:id="118"/>
    </w:p>
    <w:p w14:paraId="085ADFFD" w14:textId="15719898" w:rsidR="008A5282" w:rsidRPr="00FF119B" w:rsidRDefault="00342ED9" w:rsidP="008A5282">
      <w:pPr>
        <w:rPr>
          <w:lang w:val="it-IT"/>
        </w:rPr>
      </w:pPr>
      <w:r w:rsidRPr="00FF119B">
        <w:rPr>
          <w:lang w:val="it-IT"/>
        </w:rPr>
        <w:t>Il Nucleo di valutazione è</w:t>
      </w:r>
      <w:r w:rsidR="008A5282" w:rsidRPr="00FF119B">
        <w:rPr>
          <w:lang w:val="it-IT"/>
        </w:rPr>
        <w:t xml:space="preserve"> tenut</w:t>
      </w:r>
      <w:r w:rsidR="00CD2B34" w:rsidRPr="00FF119B">
        <w:rPr>
          <w:lang w:val="it-IT"/>
        </w:rPr>
        <w:t>o</w:t>
      </w:r>
      <w:r w:rsidR="008A5282" w:rsidRPr="00FF119B">
        <w:rPr>
          <w:lang w:val="it-IT"/>
        </w:rPr>
        <w:t xml:space="preserve"> alla vigilanza e al referto nei confronti del responsabile della prevenzione della corruzione, dell'organo di indirizzo politico, e degli organi di controllo esterno.</w:t>
      </w:r>
    </w:p>
    <w:p w14:paraId="76C70127" w14:textId="77777777" w:rsidR="00342ED9" w:rsidRPr="00FF119B" w:rsidRDefault="008A5282" w:rsidP="008A5282">
      <w:pPr>
        <w:rPr>
          <w:lang w:val="it-IT"/>
        </w:rPr>
      </w:pPr>
      <w:r w:rsidRPr="00FF119B">
        <w:rPr>
          <w:lang w:val="it-IT"/>
        </w:rPr>
        <w:t xml:space="preserve">In linea con quanto già disposto dall'art. 44 del d.lgs. 33/2013, </w:t>
      </w:r>
      <w:r w:rsidR="00CD2B34" w:rsidRPr="00FF119B">
        <w:rPr>
          <w:lang w:val="it-IT"/>
        </w:rPr>
        <w:t>il Nucleo,</w:t>
      </w:r>
      <w:r w:rsidRPr="00FF119B">
        <w:rPr>
          <w:lang w:val="it-IT"/>
        </w:rPr>
        <w:t xml:space="preserve"> anche ai fini della validazione della relazio</w:t>
      </w:r>
      <w:r w:rsidR="00CD2B34" w:rsidRPr="00FF119B">
        <w:rPr>
          <w:lang w:val="it-IT"/>
        </w:rPr>
        <w:t>ne sulla performance, verifica</w:t>
      </w:r>
      <w:r w:rsidRPr="00FF119B">
        <w:rPr>
          <w:lang w:val="it-IT"/>
        </w:rPr>
        <w:t xml:space="preserve"> che i</w:t>
      </w:r>
      <w:r w:rsidR="00CD2B34" w:rsidRPr="00FF119B">
        <w:rPr>
          <w:lang w:val="it-IT"/>
        </w:rPr>
        <w:t>l</w:t>
      </w:r>
      <w:r w:rsidRPr="00FF119B">
        <w:rPr>
          <w:lang w:val="it-IT"/>
        </w:rPr>
        <w:t xml:space="preserve"> PTPC</w:t>
      </w:r>
      <w:r w:rsidR="00D661FE" w:rsidRPr="00FF119B">
        <w:rPr>
          <w:lang w:val="it-IT"/>
        </w:rPr>
        <w:t>T</w:t>
      </w:r>
      <w:r w:rsidRPr="00FF119B">
        <w:rPr>
          <w:lang w:val="it-IT"/>
        </w:rPr>
        <w:t xml:space="preserve"> sia coerent</w:t>
      </w:r>
      <w:r w:rsidR="00CD2B34" w:rsidRPr="00FF119B">
        <w:rPr>
          <w:lang w:val="it-IT"/>
        </w:rPr>
        <w:t>e</w:t>
      </w:r>
      <w:r w:rsidRPr="00FF119B">
        <w:rPr>
          <w:lang w:val="it-IT"/>
        </w:rPr>
        <w:t xml:space="preserve"> con gli obiettivi stabiliti nei documenti di programmazione strategico-gestionale e, altresì, che nella misurazione e valutazione delle performance si tenga conto degli obiettivi connessi all'anticorruzione e alla trasparenza. </w:t>
      </w:r>
    </w:p>
    <w:p w14:paraId="2A926A5F" w14:textId="77777777" w:rsidR="00342ED9" w:rsidRPr="00FF119B" w:rsidRDefault="00342ED9" w:rsidP="008A5282">
      <w:pPr>
        <w:rPr>
          <w:lang w:val="it-IT"/>
        </w:rPr>
      </w:pPr>
      <w:r w:rsidRPr="00FF119B">
        <w:rPr>
          <w:lang w:val="it-IT"/>
        </w:rPr>
        <w:t>I</w:t>
      </w:r>
      <w:r w:rsidR="008A5282" w:rsidRPr="00FF119B">
        <w:rPr>
          <w:lang w:val="it-IT"/>
        </w:rPr>
        <w:t>l Nucleo di Valutazione</w:t>
      </w:r>
      <w:r w:rsidRPr="00FF119B">
        <w:rPr>
          <w:lang w:val="it-IT"/>
        </w:rPr>
        <w:t xml:space="preserve">, ai sensi dell'art. 1, co. 14, della l. 190/2012 e in rapporto agli obiettivi inerenti la prevenzione della corruzione e la trasparenza, </w:t>
      </w:r>
      <w:r w:rsidR="008A5282" w:rsidRPr="00FF119B">
        <w:rPr>
          <w:lang w:val="it-IT"/>
        </w:rPr>
        <w:t xml:space="preserve">verifica i contenuti della relazione recante i risultati dell'attività svolta che il RPCT predispone e trasmette </w:t>
      </w:r>
      <w:r w:rsidRPr="00FF119B">
        <w:rPr>
          <w:lang w:val="it-IT"/>
        </w:rPr>
        <w:t>a questo</w:t>
      </w:r>
      <w:r w:rsidR="008A5282" w:rsidRPr="00FF119B">
        <w:rPr>
          <w:lang w:val="it-IT"/>
        </w:rPr>
        <w:t>, ol</w:t>
      </w:r>
      <w:r w:rsidRPr="00FF119B">
        <w:rPr>
          <w:lang w:val="it-IT"/>
        </w:rPr>
        <w:t>tre che all'organo di indirizzo.</w:t>
      </w:r>
    </w:p>
    <w:p w14:paraId="214FA99B" w14:textId="44D6457E" w:rsidR="008A5282" w:rsidRPr="00FF119B" w:rsidRDefault="008A5282" w:rsidP="008A5282">
      <w:pPr>
        <w:rPr>
          <w:lang w:val="it-IT"/>
        </w:rPr>
      </w:pPr>
      <w:r w:rsidRPr="00FF119B">
        <w:rPr>
          <w:lang w:val="it-IT"/>
        </w:rPr>
        <w:t xml:space="preserve">Nell'ambito di tale verifica il Nucleo di Valutazione ha la possibilità di chiedere al RPCT informazioni e documenti che ritiene necessari ed effettuare audizioni di dipendenti (art. 1, co. 8-bis, l. 190/2012). </w:t>
      </w:r>
    </w:p>
    <w:p w14:paraId="082A57BC" w14:textId="30EB8ACE" w:rsidR="008A5282" w:rsidRPr="00FF119B" w:rsidRDefault="00F324AE" w:rsidP="00F324AE">
      <w:pPr>
        <w:spacing w:after="0"/>
        <w:rPr>
          <w:lang w:val="it-IT"/>
        </w:rPr>
      </w:pPr>
      <w:r w:rsidRPr="00FF119B">
        <w:rPr>
          <w:lang w:val="it-IT"/>
        </w:rPr>
        <w:t>A</w:t>
      </w:r>
      <w:r w:rsidR="008A5282" w:rsidRPr="00FF119B">
        <w:rPr>
          <w:lang w:val="it-IT"/>
        </w:rPr>
        <w:t>l Nucleo spettano le seguenti attività e compiti</w:t>
      </w:r>
      <w:r w:rsidR="00022231" w:rsidRPr="00FF119B">
        <w:rPr>
          <w:lang w:val="it-IT"/>
        </w:rPr>
        <w:t>:</w:t>
      </w:r>
    </w:p>
    <w:p w14:paraId="5B747228" w14:textId="77777777" w:rsidR="00BC4FA3" w:rsidRPr="00FF119B" w:rsidRDefault="00BC4FA3" w:rsidP="00F45356">
      <w:pPr>
        <w:pStyle w:val="Paragrafoelenco"/>
        <w:numPr>
          <w:ilvl w:val="0"/>
          <w:numId w:val="17"/>
        </w:numPr>
        <w:autoSpaceDE w:val="0"/>
        <w:autoSpaceDN w:val="0"/>
        <w:adjustRightInd w:val="0"/>
        <w:spacing w:after="0"/>
        <w:ind w:left="284" w:hanging="284"/>
        <w:jc w:val="left"/>
        <w:rPr>
          <w:rFonts w:cs="Times New Roman"/>
          <w:szCs w:val="24"/>
          <w:lang w:val="it-IT" w:bidi="ar-SA"/>
        </w:rPr>
      </w:pPr>
      <w:r w:rsidRPr="00FF119B">
        <w:rPr>
          <w:rFonts w:cs="Times New Roman"/>
          <w:szCs w:val="24"/>
          <w:lang w:val="it-IT" w:bidi="ar-SA"/>
        </w:rPr>
        <w:t>Offre, nell’ambito delle proprie competenze specifiche, un supporto metodologico al RPCT e agli altri attori, con riferimento alla corretta attuazione del processo di gestione del rischio corruttivo;</w:t>
      </w:r>
    </w:p>
    <w:p w14:paraId="1D4C3E7A" w14:textId="63B2E688" w:rsidR="00BC4FA3" w:rsidRPr="00FF119B" w:rsidRDefault="00022231" w:rsidP="00F45356">
      <w:pPr>
        <w:pStyle w:val="Paragrafoelenco"/>
        <w:numPr>
          <w:ilvl w:val="0"/>
          <w:numId w:val="17"/>
        </w:numPr>
        <w:autoSpaceDE w:val="0"/>
        <w:autoSpaceDN w:val="0"/>
        <w:adjustRightInd w:val="0"/>
        <w:spacing w:after="0"/>
        <w:ind w:left="284" w:hanging="284"/>
        <w:rPr>
          <w:rFonts w:cs="Times New Roman"/>
          <w:szCs w:val="24"/>
          <w:lang w:val="it-IT" w:bidi="ar-SA"/>
        </w:rPr>
      </w:pPr>
      <w:r w:rsidRPr="00FF119B">
        <w:rPr>
          <w:rFonts w:cs="Times New Roman"/>
          <w:szCs w:val="24"/>
          <w:lang w:val="it-IT" w:bidi="ar-SA"/>
        </w:rPr>
        <w:t>fornire</w:t>
      </w:r>
      <w:r w:rsidR="00BC4FA3" w:rsidRPr="00FF119B">
        <w:rPr>
          <w:rFonts w:cs="Times New Roman"/>
          <w:szCs w:val="24"/>
          <w:lang w:val="it-IT" w:bidi="ar-SA"/>
        </w:rPr>
        <w:t>, qualora disponibili, dati e informazioni utili all’analisi del contesto (inclusa la rilevazione dei processi), alla valutazione e al trattamento dei rischi;</w:t>
      </w:r>
    </w:p>
    <w:p w14:paraId="11058EE9" w14:textId="29273A08" w:rsidR="008A5282" w:rsidRPr="00FF119B" w:rsidRDefault="00022231" w:rsidP="00F45356">
      <w:pPr>
        <w:pStyle w:val="Paragrafoelenco"/>
        <w:numPr>
          <w:ilvl w:val="0"/>
          <w:numId w:val="17"/>
        </w:numPr>
        <w:ind w:left="284" w:hanging="284"/>
        <w:rPr>
          <w:lang w:val="it-IT"/>
        </w:rPr>
      </w:pPr>
      <w:r w:rsidRPr="00FF119B">
        <w:rPr>
          <w:lang w:val="it-IT"/>
        </w:rPr>
        <w:t>considerare</w:t>
      </w:r>
      <w:r w:rsidR="008A5282" w:rsidRPr="00FF119B">
        <w:rPr>
          <w:lang w:val="it-IT"/>
        </w:rPr>
        <w:t xml:space="preserve"> i rischi e le azioni inerenti la prevenzione della corruzione nello svolgimento dei compiti attribuiti.</w:t>
      </w:r>
    </w:p>
    <w:p w14:paraId="1D484A27" w14:textId="2CC86FA1" w:rsidR="008A5282" w:rsidRPr="00FF119B" w:rsidRDefault="00022231" w:rsidP="00F45356">
      <w:pPr>
        <w:pStyle w:val="Paragrafoelenco"/>
        <w:numPr>
          <w:ilvl w:val="0"/>
          <w:numId w:val="17"/>
        </w:numPr>
        <w:ind w:left="284" w:hanging="284"/>
        <w:rPr>
          <w:lang w:val="it-IT"/>
        </w:rPr>
      </w:pPr>
      <w:r w:rsidRPr="00FF119B">
        <w:rPr>
          <w:lang w:val="it-IT"/>
        </w:rPr>
        <w:t>svolgere</w:t>
      </w:r>
      <w:r w:rsidR="008A5282" w:rsidRPr="00FF119B">
        <w:rPr>
          <w:lang w:val="it-IT"/>
        </w:rPr>
        <w:t xml:space="preserve"> compiti propri connessi all’attività anticorruzione nel settore della trasparenza amministrativa (artt. 43 e 44 d.lgs. n. 33 del 2013).</w:t>
      </w:r>
    </w:p>
    <w:p w14:paraId="795174E9" w14:textId="77777777" w:rsidR="008A5282" w:rsidRPr="00FF119B" w:rsidRDefault="008A5282" w:rsidP="00F45356">
      <w:pPr>
        <w:pStyle w:val="Paragrafoelenco"/>
        <w:numPr>
          <w:ilvl w:val="0"/>
          <w:numId w:val="17"/>
        </w:numPr>
        <w:ind w:left="284" w:hanging="284"/>
        <w:rPr>
          <w:lang w:val="it-IT"/>
        </w:rPr>
      </w:pPr>
      <w:r w:rsidRPr="00FF119B">
        <w:rPr>
          <w:lang w:val="it-IT"/>
        </w:rPr>
        <w:t>Esprime parere obbligatorio sul Codice di comportamento adottato da ciascuna amministrazione (art. 54, comma 5, d.lgs. n. 165 del 2001).</w:t>
      </w:r>
    </w:p>
    <w:p w14:paraId="44FEF812" w14:textId="766A2105" w:rsidR="008A5282" w:rsidRPr="00FF119B" w:rsidRDefault="008A5282" w:rsidP="00F45356">
      <w:pPr>
        <w:pStyle w:val="Paragrafoelenco"/>
        <w:numPr>
          <w:ilvl w:val="0"/>
          <w:numId w:val="17"/>
        </w:numPr>
        <w:ind w:left="284" w:hanging="284"/>
        <w:rPr>
          <w:lang w:val="it-IT"/>
        </w:rPr>
      </w:pPr>
      <w:r w:rsidRPr="00FF119B">
        <w:rPr>
          <w:lang w:val="it-IT"/>
        </w:rPr>
        <w:t>Verifica</w:t>
      </w:r>
      <w:r w:rsidR="00022231" w:rsidRPr="00FF119B">
        <w:rPr>
          <w:lang w:val="it-IT"/>
        </w:rPr>
        <w:t>re</w:t>
      </w:r>
      <w:r w:rsidRPr="00FF119B">
        <w:rPr>
          <w:lang w:val="it-IT"/>
        </w:rPr>
        <w:t>, anche ai fini della validazione della Relazione sulla performance, che i piani triennali per la prevenzione della corruzione siano coerenti con gli obiettivi stabiliti nei documenti di programmazione strategico-gestionale e che nella misurazione e valutazione delle performance si tenga conto degli obiettivi connessi all'anticorruzione e alla trasparenza.</w:t>
      </w:r>
    </w:p>
    <w:p w14:paraId="047F93E6" w14:textId="6E91E758" w:rsidR="008A5282" w:rsidRPr="00FF119B" w:rsidRDefault="008A5282" w:rsidP="00F45356">
      <w:pPr>
        <w:pStyle w:val="Paragrafoelenco"/>
        <w:numPr>
          <w:ilvl w:val="0"/>
          <w:numId w:val="17"/>
        </w:numPr>
        <w:ind w:left="284" w:hanging="284"/>
        <w:rPr>
          <w:lang w:val="it-IT"/>
        </w:rPr>
      </w:pPr>
      <w:r w:rsidRPr="00FF119B">
        <w:rPr>
          <w:lang w:val="it-IT"/>
        </w:rPr>
        <w:t>Verifica</w:t>
      </w:r>
      <w:r w:rsidR="00022231" w:rsidRPr="00FF119B">
        <w:rPr>
          <w:lang w:val="it-IT"/>
        </w:rPr>
        <w:t>re</w:t>
      </w:r>
      <w:r w:rsidRPr="00FF119B">
        <w:rPr>
          <w:lang w:val="it-IT"/>
        </w:rPr>
        <w:t xml:space="preserve"> i contenuti della Relazione di cui alla L. 190/2012 in rapporto agli obiettivi inerenti alla prevenzione della corruzione e alla trasparenza. A tal fine, può chiedere al Responsabile della prevenzione della corruzione e della trasparenza le informazioni e i documenti necessari per lo svolgimento del controllo e può effettuare audizioni di dipendenti.</w:t>
      </w:r>
    </w:p>
    <w:p w14:paraId="2D598B5D" w14:textId="27C70639" w:rsidR="00BC4FA3" w:rsidRPr="00FF119B" w:rsidRDefault="00022231" w:rsidP="00F45356">
      <w:pPr>
        <w:pStyle w:val="Paragrafoelenco"/>
        <w:numPr>
          <w:ilvl w:val="0"/>
          <w:numId w:val="17"/>
        </w:numPr>
        <w:ind w:left="284" w:hanging="284"/>
        <w:rPr>
          <w:lang w:val="it-IT"/>
        </w:rPr>
      </w:pPr>
      <w:r w:rsidRPr="00FF119B">
        <w:rPr>
          <w:lang w:val="it-IT"/>
        </w:rPr>
        <w:t>favorire</w:t>
      </w:r>
      <w:r w:rsidR="00BC4FA3" w:rsidRPr="00FF119B">
        <w:rPr>
          <w:lang w:val="it-IT"/>
        </w:rPr>
        <w:t xml:space="preserve"> l’integrazione metodologica tra il ciclo di gestione delle performance ed il ciclo di gestione del rischio corruttivo.</w:t>
      </w:r>
    </w:p>
    <w:p w14:paraId="5F443A16" w14:textId="54991567" w:rsidR="008A5282" w:rsidRPr="00FF119B" w:rsidRDefault="00022231" w:rsidP="00F45356">
      <w:pPr>
        <w:pStyle w:val="Paragrafoelenco"/>
        <w:numPr>
          <w:ilvl w:val="0"/>
          <w:numId w:val="17"/>
        </w:numPr>
        <w:ind w:left="284" w:hanging="284"/>
        <w:rPr>
          <w:lang w:val="it-IT"/>
        </w:rPr>
      </w:pPr>
      <w:r w:rsidRPr="00FF119B">
        <w:rPr>
          <w:lang w:val="it-IT"/>
        </w:rPr>
        <w:t>riferire</w:t>
      </w:r>
      <w:r w:rsidR="008A5282" w:rsidRPr="00FF119B">
        <w:rPr>
          <w:lang w:val="it-IT"/>
        </w:rPr>
        <w:t xml:space="preserve"> all’</w:t>
      </w:r>
      <w:r w:rsidR="003C51AD" w:rsidRPr="00FF119B">
        <w:rPr>
          <w:lang w:val="it-IT"/>
        </w:rPr>
        <w:t>ANAC</w:t>
      </w:r>
      <w:r w:rsidR="008A5282" w:rsidRPr="00FF119B">
        <w:rPr>
          <w:lang w:val="it-IT"/>
        </w:rPr>
        <w:t xml:space="preserve"> sullo stato di attuazione delle misure di prevenzione della corruzione e della trasparenza.</w:t>
      </w:r>
    </w:p>
    <w:p w14:paraId="0FD6FD11" w14:textId="77777777" w:rsidR="00365C8F" w:rsidRPr="00FF119B" w:rsidRDefault="00365C8F" w:rsidP="00365C8F">
      <w:pPr>
        <w:pStyle w:val="Paragrafoelenco"/>
        <w:ind w:left="284"/>
        <w:rPr>
          <w:lang w:val="it-IT"/>
        </w:rPr>
      </w:pPr>
    </w:p>
    <w:tbl>
      <w:tblPr>
        <w:tblStyle w:val="Grigliatabella"/>
        <w:tblW w:w="0" w:type="auto"/>
        <w:shd w:val="clear" w:color="auto" w:fill="C6D9F1" w:themeFill="text2" w:themeFillTint="33"/>
        <w:tblLook w:val="04A0" w:firstRow="1" w:lastRow="0" w:firstColumn="1" w:lastColumn="0" w:noHBand="0" w:noVBand="1"/>
      </w:tblPr>
      <w:tblGrid>
        <w:gridCol w:w="4664"/>
        <w:gridCol w:w="5073"/>
      </w:tblGrid>
      <w:tr w:rsidR="008A5282" w:rsidRPr="00FF119B" w14:paraId="674ADF63" w14:textId="77777777" w:rsidTr="00465A0D">
        <w:tc>
          <w:tcPr>
            <w:tcW w:w="4717" w:type="dxa"/>
            <w:shd w:val="clear" w:color="auto" w:fill="C6D9F1" w:themeFill="text2" w:themeFillTint="33"/>
          </w:tcPr>
          <w:p w14:paraId="57754CE3" w14:textId="77777777" w:rsidR="008A5282" w:rsidRPr="00FF119B" w:rsidRDefault="008A5282" w:rsidP="00B33F5C">
            <w:pPr>
              <w:jc w:val="center"/>
              <w:rPr>
                <w:rFonts w:asciiTheme="majorHAnsi" w:hAnsiTheme="majorHAnsi"/>
                <w:b/>
                <w:sz w:val="22"/>
                <w:szCs w:val="22"/>
                <w:lang w:val="it-IT"/>
              </w:rPr>
            </w:pPr>
            <w:r w:rsidRPr="00FF119B">
              <w:rPr>
                <w:rFonts w:asciiTheme="majorHAnsi" w:hAnsiTheme="majorHAnsi"/>
                <w:b/>
                <w:sz w:val="22"/>
                <w:szCs w:val="22"/>
                <w:lang w:val="it-IT"/>
              </w:rPr>
              <w:t>RUOLO</w:t>
            </w:r>
          </w:p>
        </w:tc>
        <w:tc>
          <w:tcPr>
            <w:tcW w:w="5131" w:type="dxa"/>
            <w:shd w:val="clear" w:color="auto" w:fill="C6D9F1" w:themeFill="text2" w:themeFillTint="33"/>
          </w:tcPr>
          <w:p w14:paraId="4A1373B6" w14:textId="77777777" w:rsidR="008A5282" w:rsidRPr="00FF119B" w:rsidRDefault="008A5282" w:rsidP="00B33F5C">
            <w:pPr>
              <w:jc w:val="center"/>
              <w:rPr>
                <w:rFonts w:asciiTheme="majorHAnsi" w:hAnsiTheme="majorHAnsi"/>
                <w:b/>
                <w:sz w:val="22"/>
                <w:szCs w:val="22"/>
                <w:lang w:val="it-IT"/>
              </w:rPr>
            </w:pPr>
            <w:r w:rsidRPr="00FF119B">
              <w:rPr>
                <w:rFonts w:asciiTheme="majorHAnsi" w:hAnsiTheme="majorHAnsi"/>
                <w:b/>
                <w:sz w:val="22"/>
                <w:szCs w:val="22"/>
                <w:lang w:val="it-IT"/>
              </w:rPr>
              <w:t>NOMINATIVO</w:t>
            </w:r>
          </w:p>
        </w:tc>
      </w:tr>
      <w:tr w:rsidR="008A5282" w:rsidRPr="00FF119B" w14:paraId="69E681E7" w14:textId="77777777" w:rsidTr="00465A0D">
        <w:trPr>
          <w:trHeight w:hRule="exact" w:val="340"/>
        </w:trPr>
        <w:tc>
          <w:tcPr>
            <w:tcW w:w="4717" w:type="dxa"/>
            <w:tcBorders>
              <w:top w:val="single" w:sz="3" w:space="0" w:color="000001"/>
              <w:left w:val="single" w:sz="3" w:space="0" w:color="000001"/>
              <w:bottom w:val="single" w:sz="3" w:space="0" w:color="000001"/>
            </w:tcBorders>
            <w:shd w:val="clear" w:color="auto" w:fill="auto"/>
            <w:vAlign w:val="center"/>
          </w:tcPr>
          <w:p w14:paraId="3E68C3BD" w14:textId="77777777" w:rsidR="008A5282" w:rsidRPr="00FF119B" w:rsidRDefault="008A5282" w:rsidP="00B33F5C">
            <w:pPr>
              <w:autoSpaceDE w:val="0"/>
              <w:autoSpaceDN w:val="0"/>
              <w:adjustRightInd w:val="0"/>
              <w:spacing w:line="280" w:lineRule="atLeast"/>
              <w:rPr>
                <w:rFonts w:asciiTheme="majorHAnsi" w:hAnsiTheme="majorHAnsi"/>
                <w:color w:val="000000"/>
                <w:sz w:val="22"/>
                <w:szCs w:val="22"/>
                <w:lang w:val="it-IT"/>
              </w:rPr>
            </w:pPr>
            <w:r w:rsidRPr="00FF119B">
              <w:rPr>
                <w:rFonts w:asciiTheme="majorHAnsi" w:hAnsiTheme="majorHAnsi"/>
                <w:color w:val="000000"/>
                <w:lang w:val="it-IT"/>
              </w:rPr>
              <w:t>Nucleo di Valutazione Monocratico Esterno</w:t>
            </w:r>
          </w:p>
        </w:tc>
        <w:tc>
          <w:tcPr>
            <w:tcW w:w="5131" w:type="dxa"/>
            <w:tcBorders>
              <w:top w:val="single" w:sz="3" w:space="0" w:color="000001"/>
              <w:left w:val="single" w:sz="3" w:space="0" w:color="000001"/>
              <w:bottom w:val="single" w:sz="3" w:space="0" w:color="000001"/>
            </w:tcBorders>
            <w:shd w:val="clear" w:color="auto" w:fill="auto"/>
            <w:vAlign w:val="center"/>
          </w:tcPr>
          <w:p w14:paraId="5429FD47" w14:textId="77777777" w:rsidR="008A5282" w:rsidRPr="00FF119B" w:rsidRDefault="008A5282" w:rsidP="00CD2B34">
            <w:pPr>
              <w:autoSpaceDE w:val="0"/>
              <w:autoSpaceDN w:val="0"/>
              <w:adjustRightInd w:val="0"/>
              <w:spacing w:line="280" w:lineRule="atLeast"/>
              <w:rPr>
                <w:rFonts w:asciiTheme="majorHAnsi" w:hAnsiTheme="majorHAnsi"/>
                <w:color w:val="000000"/>
                <w:sz w:val="22"/>
                <w:szCs w:val="22"/>
                <w:lang w:val="it-IT"/>
              </w:rPr>
            </w:pPr>
            <w:r w:rsidRPr="00FF119B">
              <w:rPr>
                <w:rFonts w:asciiTheme="majorHAnsi" w:hAnsiTheme="majorHAnsi"/>
                <w:color w:val="000000"/>
                <w:lang w:val="it-IT"/>
              </w:rPr>
              <w:t>D</w:t>
            </w:r>
            <w:r w:rsidR="00CD2B34" w:rsidRPr="00FF119B">
              <w:rPr>
                <w:rFonts w:asciiTheme="majorHAnsi" w:hAnsiTheme="majorHAnsi"/>
                <w:color w:val="000000"/>
                <w:lang w:val="it-IT"/>
              </w:rPr>
              <w:t>r</w:t>
            </w:r>
            <w:r w:rsidRPr="00FF119B">
              <w:rPr>
                <w:rFonts w:asciiTheme="majorHAnsi" w:hAnsiTheme="majorHAnsi"/>
                <w:color w:val="000000"/>
                <w:lang w:val="it-IT"/>
              </w:rPr>
              <w:t>. Susio Bruno</w:t>
            </w:r>
          </w:p>
        </w:tc>
      </w:tr>
    </w:tbl>
    <w:p w14:paraId="47E3D692" w14:textId="77777777" w:rsidR="008A5282" w:rsidRPr="00FF119B" w:rsidRDefault="00B279CA" w:rsidP="00BC4FA3">
      <w:pPr>
        <w:pStyle w:val="Titolo4"/>
        <w:ind w:left="709" w:hanging="709"/>
        <w:rPr>
          <w:u w:color="000000"/>
          <w:lang w:val="it-IT"/>
        </w:rPr>
      </w:pPr>
      <w:bookmarkStart w:id="119" w:name="_Toc472601698"/>
      <w:bookmarkStart w:id="120" w:name="_Toc472606401"/>
      <w:bookmarkStart w:id="121" w:name="_Toc472606473"/>
      <w:bookmarkStart w:id="122" w:name="_Toc474333863"/>
      <w:bookmarkStart w:id="123" w:name="_Toc505265719"/>
      <w:bookmarkStart w:id="124" w:name="_Toc505590659"/>
      <w:bookmarkStart w:id="125" w:name="_Toc505591136"/>
      <w:bookmarkStart w:id="126" w:name="_Toc505591478"/>
      <w:bookmarkStart w:id="127" w:name="_Toc536022875"/>
      <w:bookmarkStart w:id="128" w:name="_Toc87043128"/>
      <w:bookmarkStart w:id="129" w:name="_Toc536022865"/>
      <w:r w:rsidRPr="00FF119B">
        <w:rPr>
          <w:u w:color="000000"/>
          <w:lang w:val="it-IT"/>
        </w:rPr>
        <w:lastRenderedPageBreak/>
        <w:t>2</w:t>
      </w:r>
      <w:r w:rsidR="008A5282" w:rsidRPr="00FF119B">
        <w:rPr>
          <w:u w:color="000000"/>
          <w:lang w:val="it-IT"/>
        </w:rPr>
        <w:t>.</w:t>
      </w:r>
      <w:r w:rsidR="00ED544A" w:rsidRPr="00FF119B">
        <w:rPr>
          <w:u w:color="000000"/>
          <w:lang w:val="it-IT"/>
        </w:rPr>
        <w:t>2</w:t>
      </w:r>
      <w:r w:rsidR="008A5282" w:rsidRPr="00FF119B">
        <w:rPr>
          <w:u w:color="000000"/>
          <w:lang w:val="it-IT"/>
        </w:rPr>
        <w:t>.</w:t>
      </w:r>
      <w:r w:rsidR="00ED544A" w:rsidRPr="00FF119B">
        <w:rPr>
          <w:u w:color="000000"/>
          <w:lang w:val="it-IT"/>
        </w:rPr>
        <w:t>9</w:t>
      </w:r>
      <w:r w:rsidR="008A5282" w:rsidRPr="00FF119B">
        <w:rPr>
          <w:u w:color="000000"/>
          <w:lang w:val="it-IT"/>
        </w:rPr>
        <w:t xml:space="preserve"> </w:t>
      </w:r>
      <w:r w:rsidR="00BC4FA3" w:rsidRPr="00FF119B">
        <w:rPr>
          <w:u w:color="000000"/>
          <w:lang w:val="it-IT"/>
        </w:rPr>
        <w:t xml:space="preserve"> </w:t>
      </w:r>
      <w:r w:rsidR="008A5282" w:rsidRPr="00FF119B">
        <w:rPr>
          <w:u w:color="000000"/>
          <w:lang w:val="it-IT"/>
        </w:rPr>
        <w:t>Responsabile dell’Anagrafe unica delle Stazioni Appaltanti (RASA</w:t>
      </w:r>
      <w:bookmarkEnd w:id="119"/>
      <w:bookmarkEnd w:id="120"/>
      <w:bookmarkEnd w:id="121"/>
      <w:bookmarkEnd w:id="122"/>
      <w:bookmarkEnd w:id="123"/>
      <w:bookmarkEnd w:id="124"/>
      <w:bookmarkEnd w:id="125"/>
      <w:bookmarkEnd w:id="126"/>
      <w:r w:rsidR="008A5282" w:rsidRPr="00FF119B">
        <w:rPr>
          <w:u w:color="000000"/>
          <w:lang w:val="it-IT"/>
        </w:rPr>
        <w:t>)</w:t>
      </w:r>
      <w:bookmarkEnd w:id="127"/>
      <w:bookmarkEnd w:id="128"/>
      <w:r w:rsidR="008A5282" w:rsidRPr="00FF119B">
        <w:rPr>
          <w:u w:color="000000"/>
          <w:lang w:val="it-IT"/>
        </w:rPr>
        <w:t xml:space="preserve"> </w:t>
      </w:r>
    </w:p>
    <w:p w14:paraId="420199B9" w14:textId="234AE9AF" w:rsidR="00342ED9" w:rsidRPr="00FF119B" w:rsidRDefault="008A5282" w:rsidP="008A5282">
      <w:pPr>
        <w:spacing w:after="0"/>
        <w:rPr>
          <w:iCs/>
          <w:szCs w:val="24"/>
          <w:lang w:val="it-IT"/>
        </w:rPr>
      </w:pPr>
      <w:r w:rsidRPr="00FF119B">
        <w:rPr>
          <w:iCs/>
          <w:szCs w:val="24"/>
          <w:lang w:val="it-IT"/>
        </w:rPr>
        <w:t xml:space="preserve">Al fine di assicurare l’effettivo inserimento dei dati nell’Anagrafe unica delle stazioni appaltanti (AUSA), l’amministrazione comunale ha individuato il Dr. Giuseppe Michieletto </w:t>
      </w:r>
      <w:r w:rsidRPr="00FF119B">
        <w:rPr>
          <w:iCs/>
          <w:w w:val="110"/>
          <w:szCs w:val="24"/>
          <w:lang w:val="it-IT"/>
        </w:rPr>
        <w:t>quale soggetto responsabile dell'anagrafe stazione appaltante (RASA) incaricato della compilazione ed aggiornamento dell'anagrafe unica delle stazioni appaltanti (AUSA)</w:t>
      </w:r>
      <w:r w:rsidRPr="00FF119B">
        <w:rPr>
          <w:iCs/>
          <w:szCs w:val="24"/>
          <w:lang w:val="it-IT"/>
        </w:rPr>
        <w:t xml:space="preserve">. </w:t>
      </w:r>
    </w:p>
    <w:p w14:paraId="0BF3932D" w14:textId="77777777" w:rsidR="00365C8F" w:rsidRPr="00FF119B" w:rsidRDefault="00365C8F" w:rsidP="008A5282">
      <w:pPr>
        <w:spacing w:after="0"/>
        <w:rPr>
          <w:iCs/>
          <w:szCs w:val="24"/>
          <w:lang w:val="it-IT"/>
        </w:rPr>
      </w:pPr>
    </w:p>
    <w:p w14:paraId="48E2BD29" w14:textId="77777777" w:rsidR="00342ED9" w:rsidRPr="00FF119B" w:rsidRDefault="00342ED9" w:rsidP="008A5282">
      <w:pPr>
        <w:spacing w:after="0"/>
        <w:rPr>
          <w:iCs/>
          <w:szCs w:val="24"/>
          <w:lang w:val="it-IT"/>
        </w:rPr>
      </w:pPr>
    </w:p>
    <w:p w14:paraId="0AAB8146" w14:textId="55965961" w:rsidR="008A5282" w:rsidRPr="00FF119B" w:rsidRDefault="00342ED9" w:rsidP="008A5282">
      <w:pPr>
        <w:spacing w:after="0"/>
        <w:rPr>
          <w:iCs/>
          <w:szCs w:val="24"/>
          <w:lang w:val="it-IT"/>
        </w:rPr>
      </w:pPr>
      <w:r w:rsidRPr="00FF119B">
        <w:rPr>
          <w:iCs/>
          <w:szCs w:val="24"/>
          <w:lang w:val="it-IT"/>
        </w:rPr>
        <w:t>L’i</w:t>
      </w:r>
      <w:r w:rsidR="008A5282" w:rsidRPr="00FF119B">
        <w:rPr>
          <w:iCs/>
          <w:szCs w:val="24"/>
          <w:lang w:val="it-IT"/>
        </w:rPr>
        <w:t>ndividuazione del RASA è intesa dal PNA quale misura organizzativa di trasparenza per l’individuazione puntuale della stazione appaltante sino all’entrata in vigore delle nuove del sistema di qualificazione delle stazioni appaltanti.</w:t>
      </w:r>
    </w:p>
    <w:p w14:paraId="03EFC15F" w14:textId="77777777" w:rsidR="00365C8F" w:rsidRPr="00FF119B" w:rsidRDefault="00365C8F" w:rsidP="008A5282">
      <w:pPr>
        <w:spacing w:after="0"/>
        <w:rPr>
          <w:iCs/>
          <w:szCs w:val="24"/>
          <w:lang w:val="it-IT"/>
        </w:rPr>
      </w:pPr>
    </w:p>
    <w:p w14:paraId="75F74837" w14:textId="77777777" w:rsidR="00342ED9" w:rsidRPr="00FF119B" w:rsidRDefault="00342ED9" w:rsidP="008A5282">
      <w:pPr>
        <w:spacing w:after="0"/>
        <w:rPr>
          <w:iCs/>
          <w:szCs w:val="24"/>
          <w:lang w:val="it-IT"/>
        </w:rPr>
      </w:pPr>
    </w:p>
    <w:tbl>
      <w:tblPr>
        <w:tblStyle w:val="Grigliatabella"/>
        <w:tblW w:w="0" w:type="auto"/>
        <w:tblLook w:val="04A0" w:firstRow="1" w:lastRow="0" w:firstColumn="1" w:lastColumn="0" w:noHBand="0" w:noVBand="1"/>
      </w:tblPr>
      <w:tblGrid>
        <w:gridCol w:w="3847"/>
        <w:gridCol w:w="5890"/>
      </w:tblGrid>
      <w:tr w:rsidR="008A5282" w:rsidRPr="00FF119B" w14:paraId="20CC76C8" w14:textId="77777777" w:rsidTr="00465A0D">
        <w:tc>
          <w:tcPr>
            <w:tcW w:w="3936" w:type="dxa"/>
            <w:shd w:val="clear" w:color="auto" w:fill="C6D9F1" w:themeFill="text2" w:themeFillTint="33"/>
            <w:vAlign w:val="center"/>
          </w:tcPr>
          <w:p w14:paraId="708B12EC" w14:textId="77777777" w:rsidR="008A5282" w:rsidRPr="00FF119B" w:rsidRDefault="008A5282" w:rsidP="00B33F5C">
            <w:pPr>
              <w:rPr>
                <w:rFonts w:asciiTheme="majorHAnsi" w:hAnsiTheme="majorHAnsi"/>
                <w:lang w:val="it-IT"/>
              </w:rPr>
            </w:pPr>
            <w:r w:rsidRPr="00FF119B">
              <w:rPr>
                <w:rFonts w:asciiTheme="majorHAnsi" w:hAnsiTheme="majorHAnsi"/>
                <w:lang w:val="it-IT"/>
              </w:rPr>
              <w:t>RUOLO</w:t>
            </w:r>
          </w:p>
        </w:tc>
        <w:tc>
          <w:tcPr>
            <w:tcW w:w="6027" w:type="dxa"/>
            <w:shd w:val="clear" w:color="auto" w:fill="C6D9F1" w:themeFill="text2" w:themeFillTint="33"/>
            <w:vAlign w:val="center"/>
          </w:tcPr>
          <w:p w14:paraId="2261E64A" w14:textId="77777777" w:rsidR="008A5282" w:rsidRPr="00FF119B" w:rsidRDefault="008A5282" w:rsidP="00B33F5C">
            <w:pPr>
              <w:rPr>
                <w:rFonts w:asciiTheme="majorHAnsi" w:hAnsiTheme="majorHAnsi"/>
                <w:lang w:val="it-IT"/>
              </w:rPr>
            </w:pPr>
            <w:r w:rsidRPr="00FF119B">
              <w:rPr>
                <w:rFonts w:asciiTheme="majorHAnsi" w:hAnsiTheme="majorHAnsi"/>
                <w:lang w:val="it-IT"/>
              </w:rPr>
              <w:t>Nominativo</w:t>
            </w:r>
          </w:p>
        </w:tc>
      </w:tr>
      <w:tr w:rsidR="008A5282" w:rsidRPr="00FF119B" w14:paraId="7E0E07B7" w14:textId="77777777" w:rsidTr="00CD2D21">
        <w:tc>
          <w:tcPr>
            <w:tcW w:w="3936" w:type="dxa"/>
            <w:tcBorders>
              <w:bottom w:val="single" w:sz="4" w:space="0" w:color="auto"/>
            </w:tcBorders>
            <w:vAlign w:val="center"/>
          </w:tcPr>
          <w:p w14:paraId="5EF59E96" w14:textId="77777777" w:rsidR="008A5282" w:rsidRPr="00FF119B" w:rsidRDefault="008A5282" w:rsidP="00B33F5C">
            <w:pPr>
              <w:rPr>
                <w:rFonts w:asciiTheme="majorHAnsi" w:hAnsiTheme="majorHAnsi" w:cstheme="minorHAnsi"/>
                <w:lang w:val="it-IT"/>
              </w:rPr>
            </w:pPr>
            <w:r w:rsidRPr="00FF119B">
              <w:rPr>
                <w:rFonts w:asciiTheme="majorHAnsi" w:hAnsiTheme="majorHAnsi" w:cstheme="minorHAnsi"/>
                <w:sz w:val="22"/>
                <w:szCs w:val="22"/>
                <w:lang w:val="it-IT"/>
              </w:rPr>
              <w:t>RASA</w:t>
            </w:r>
          </w:p>
        </w:tc>
        <w:tc>
          <w:tcPr>
            <w:tcW w:w="6027" w:type="dxa"/>
            <w:tcBorders>
              <w:bottom w:val="single" w:sz="4" w:space="0" w:color="auto"/>
            </w:tcBorders>
            <w:vAlign w:val="center"/>
          </w:tcPr>
          <w:p w14:paraId="0FD1C8B9" w14:textId="70A400EA" w:rsidR="008A5282" w:rsidRPr="00FF119B" w:rsidRDefault="00D661FE" w:rsidP="00B33F5C">
            <w:pPr>
              <w:rPr>
                <w:rFonts w:asciiTheme="majorHAnsi" w:hAnsiTheme="majorHAnsi" w:cstheme="minorHAnsi"/>
                <w:color w:val="FF0000"/>
                <w:sz w:val="22"/>
                <w:szCs w:val="22"/>
                <w:lang w:val="it-IT"/>
              </w:rPr>
            </w:pPr>
            <w:r w:rsidRPr="00FF119B">
              <w:rPr>
                <w:rFonts w:asciiTheme="majorHAnsi" w:hAnsiTheme="majorHAnsi" w:cstheme="minorHAnsi"/>
                <w:sz w:val="22"/>
                <w:szCs w:val="22"/>
                <w:lang w:val="it-IT"/>
              </w:rPr>
              <w:t xml:space="preserve">Avv. </w:t>
            </w:r>
            <w:r w:rsidR="008A5282" w:rsidRPr="00FF119B">
              <w:rPr>
                <w:rFonts w:asciiTheme="majorHAnsi" w:hAnsiTheme="majorHAnsi" w:cstheme="minorHAnsi"/>
                <w:sz w:val="22"/>
                <w:szCs w:val="22"/>
                <w:lang w:val="it-IT"/>
              </w:rPr>
              <w:t>Michieletto Giuseppe</w:t>
            </w:r>
          </w:p>
        </w:tc>
      </w:tr>
    </w:tbl>
    <w:p w14:paraId="7B4B059E" w14:textId="77777777" w:rsidR="00EC0F04" w:rsidRPr="00FF119B" w:rsidRDefault="00B279CA" w:rsidP="00977559">
      <w:pPr>
        <w:pStyle w:val="Titolo4"/>
        <w:rPr>
          <w:lang w:val="it-IT"/>
        </w:rPr>
      </w:pPr>
      <w:bookmarkStart w:id="130" w:name="_Toc536022872"/>
      <w:bookmarkStart w:id="131" w:name="_Toc87043129"/>
      <w:r w:rsidRPr="00FF119B">
        <w:rPr>
          <w:lang w:val="it-IT"/>
        </w:rPr>
        <w:t>2</w:t>
      </w:r>
      <w:r w:rsidR="00EC0F04" w:rsidRPr="00FF119B">
        <w:rPr>
          <w:lang w:val="it-IT"/>
        </w:rPr>
        <w:t>.</w:t>
      </w:r>
      <w:r w:rsidR="00ED544A" w:rsidRPr="00FF119B">
        <w:rPr>
          <w:lang w:val="it-IT"/>
        </w:rPr>
        <w:t>2</w:t>
      </w:r>
      <w:r w:rsidR="00EC0F04" w:rsidRPr="00FF119B">
        <w:rPr>
          <w:lang w:val="it-IT"/>
        </w:rPr>
        <w:t>.</w:t>
      </w:r>
      <w:r w:rsidR="00ED544A" w:rsidRPr="00FF119B">
        <w:rPr>
          <w:lang w:val="it-IT"/>
        </w:rPr>
        <w:t>10</w:t>
      </w:r>
      <w:r w:rsidR="00EC0F04" w:rsidRPr="00FF119B">
        <w:rPr>
          <w:lang w:val="it-IT"/>
        </w:rPr>
        <w:t xml:space="preserve"> Ufficio dei Procedimenti Disciplinari (UPD)</w:t>
      </w:r>
      <w:bookmarkEnd w:id="130"/>
      <w:bookmarkEnd w:id="131"/>
    </w:p>
    <w:p w14:paraId="43C6BEDF" w14:textId="77777777" w:rsidR="00342ED9" w:rsidRPr="00FF119B" w:rsidRDefault="00EC0F04" w:rsidP="00882B3A">
      <w:pPr>
        <w:spacing w:after="0"/>
        <w:rPr>
          <w:lang w:val="it-IT"/>
        </w:rPr>
      </w:pPr>
      <w:r w:rsidRPr="00FF119B">
        <w:rPr>
          <w:lang w:val="it-IT"/>
        </w:rPr>
        <w:t>É deputato a vigilare sulla corretta attuazione del codice di comportamento e a proporre eventuali modificazioni nonché a esercitare la funzione di diffusione di buone prassi.</w:t>
      </w:r>
      <w:r w:rsidR="007A2811" w:rsidRPr="00FF119B">
        <w:rPr>
          <w:lang w:val="it-IT"/>
        </w:rPr>
        <w:t xml:space="preserve">  </w:t>
      </w:r>
    </w:p>
    <w:p w14:paraId="6E37DD0D" w14:textId="4FFC1250" w:rsidR="00342ED9" w:rsidRPr="00FF119B" w:rsidRDefault="00342ED9" w:rsidP="00882B3A">
      <w:pPr>
        <w:spacing w:after="0"/>
        <w:rPr>
          <w:lang w:val="it-IT"/>
        </w:rPr>
      </w:pPr>
    </w:p>
    <w:p w14:paraId="14577848" w14:textId="77777777" w:rsidR="00365C8F" w:rsidRPr="00FF119B" w:rsidRDefault="00365C8F" w:rsidP="00882B3A">
      <w:pPr>
        <w:spacing w:after="0"/>
        <w:rPr>
          <w:lang w:val="it-IT"/>
        </w:rPr>
      </w:pPr>
    </w:p>
    <w:p w14:paraId="524A07E2" w14:textId="016080BF" w:rsidR="00EC0F04" w:rsidRPr="00FF119B" w:rsidRDefault="00EC0F04" w:rsidP="00882B3A">
      <w:pPr>
        <w:spacing w:after="0"/>
        <w:rPr>
          <w:lang w:val="it-IT"/>
        </w:rPr>
      </w:pPr>
      <w:r w:rsidRPr="00FF119B">
        <w:rPr>
          <w:lang w:val="it-IT"/>
        </w:rPr>
        <w:t>L'ufficio:</w:t>
      </w:r>
    </w:p>
    <w:p w14:paraId="7D1D597E" w14:textId="77777777" w:rsidR="00EC0F04" w:rsidRPr="00FF119B" w:rsidRDefault="00EC0F04" w:rsidP="00F45356">
      <w:pPr>
        <w:pStyle w:val="Paragrafoelenco"/>
        <w:numPr>
          <w:ilvl w:val="0"/>
          <w:numId w:val="15"/>
        </w:numPr>
        <w:spacing w:after="0"/>
        <w:ind w:left="284" w:hanging="284"/>
        <w:rPr>
          <w:lang w:val="it-IT"/>
        </w:rPr>
      </w:pPr>
      <w:r w:rsidRPr="00FF119B">
        <w:rPr>
          <w:lang w:val="it-IT"/>
        </w:rPr>
        <w:t>Svolge i procedimenti disciplinari nell'ambito della propria competenza (articolo 55-bis d.lgs. n. 165 del 2001).</w:t>
      </w:r>
    </w:p>
    <w:p w14:paraId="69FF224B" w14:textId="77777777" w:rsidR="00EC0F04" w:rsidRPr="00FF119B" w:rsidRDefault="00EC0F04" w:rsidP="00F45356">
      <w:pPr>
        <w:pStyle w:val="Paragrafoelenco"/>
        <w:numPr>
          <w:ilvl w:val="0"/>
          <w:numId w:val="15"/>
        </w:numPr>
        <w:spacing w:after="0"/>
        <w:ind w:left="284" w:hanging="284"/>
        <w:rPr>
          <w:lang w:val="it-IT"/>
        </w:rPr>
      </w:pPr>
      <w:r w:rsidRPr="00FF119B">
        <w:rPr>
          <w:lang w:val="it-IT"/>
        </w:rPr>
        <w:t>Provvede alle comunicazioni obbligatorie nei confronti dell'autorità giudiziaria (art. 20 d.P.R. n. 3 del 1957. art.1, comma 3, legge n. 20 del 1994. art. 331 c.p.p.).</w:t>
      </w:r>
    </w:p>
    <w:p w14:paraId="7BD38A42" w14:textId="77777777" w:rsidR="00EC0F04" w:rsidRPr="00FF119B" w:rsidRDefault="00EC0F04" w:rsidP="00F45356">
      <w:pPr>
        <w:pStyle w:val="Paragrafoelenco"/>
        <w:numPr>
          <w:ilvl w:val="0"/>
          <w:numId w:val="15"/>
        </w:numPr>
        <w:spacing w:after="0"/>
        <w:ind w:left="284" w:hanging="284"/>
        <w:rPr>
          <w:lang w:val="it-IT"/>
        </w:rPr>
      </w:pPr>
      <w:r w:rsidRPr="00FF119B">
        <w:rPr>
          <w:lang w:val="it-IT"/>
        </w:rPr>
        <w:t>Vigila, ai sensi dell'art. 15 del d.P.R. 62/2013 "Codice di comportamento dei dipendenti pubblici", sul rispetto del codice di comportamento da parte dei dipendenti dell'ente, ed interviene, ai sensi dell'art. 15 citato, in caso di violazione.</w:t>
      </w:r>
    </w:p>
    <w:p w14:paraId="788B0446" w14:textId="77777777" w:rsidR="00342ED9" w:rsidRPr="00FF119B" w:rsidRDefault="00342ED9" w:rsidP="00F73307">
      <w:pPr>
        <w:rPr>
          <w:lang w:val="it-IT"/>
        </w:rPr>
      </w:pPr>
    </w:p>
    <w:p w14:paraId="7D6BFF35" w14:textId="04DBB683" w:rsidR="00F73307" w:rsidRPr="00FF119B" w:rsidRDefault="00F73307" w:rsidP="00F73307">
      <w:pPr>
        <w:rPr>
          <w:lang w:val="it-IT"/>
        </w:rPr>
      </w:pPr>
      <w:r w:rsidRPr="00FF119B">
        <w:rPr>
          <w:lang w:val="it-IT"/>
        </w:rPr>
        <w:t>L'</w:t>
      </w:r>
      <w:r w:rsidR="00BC4FA3" w:rsidRPr="00FF119B">
        <w:rPr>
          <w:lang w:val="it-IT"/>
        </w:rPr>
        <w:t>UPD</w:t>
      </w:r>
      <w:r w:rsidRPr="00FF119B">
        <w:rPr>
          <w:lang w:val="it-IT"/>
        </w:rPr>
        <w:t xml:space="preserve"> è un organo monocratico.</w:t>
      </w:r>
    </w:p>
    <w:p w14:paraId="7BF56BF2" w14:textId="77777777" w:rsidR="00365C8F" w:rsidRPr="00FF119B" w:rsidRDefault="00365C8F" w:rsidP="00F73307">
      <w:pPr>
        <w:rPr>
          <w:lang w:val="it-IT"/>
        </w:rPr>
      </w:pPr>
    </w:p>
    <w:tbl>
      <w:tblPr>
        <w:tblStyle w:val="Grigliatabella"/>
        <w:tblW w:w="0" w:type="auto"/>
        <w:tblLook w:val="04A0" w:firstRow="1" w:lastRow="0" w:firstColumn="1" w:lastColumn="0" w:noHBand="0" w:noVBand="1"/>
      </w:tblPr>
      <w:tblGrid>
        <w:gridCol w:w="3853"/>
        <w:gridCol w:w="5884"/>
      </w:tblGrid>
      <w:tr w:rsidR="00F73307" w:rsidRPr="00FF119B" w14:paraId="17DDDB4C" w14:textId="77777777" w:rsidTr="00EB1E43">
        <w:tc>
          <w:tcPr>
            <w:tcW w:w="3936" w:type="dxa"/>
            <w:shd w:val="clear" w:color="auto" w:fill="C6D9F1" w:themeFill="text2" w:themeFillTint="33"/>
          </w:tcPr>
          <w:p w14:paraId="332A9090" w14:textId="77777777" w:rsidR="00F73307" w:rsidRPr="00FF119B" w:rsidRDefault="00F73307" w:rsidP="00B33F5C">
            <w:pPr>
              <w:jc w:val="center"/>
              <w:rPr>
                <w:rFonts w:asciiTheme="majorHAnsi" w:hAnsiTheme="majorHAnsi"/>
                <w:b/>
                <w:bCs/>
                <w:sz w:val="22"/>
                <w:szCs w:val="22"/>
                <w:lang w:val="it-IT"/>
              </w:rPr>
            </w:pPr>
            <w:r w:rsidRPr="00FF119B">
              <w:rPr>
                <w:rFonts w:asciiTheme="majorHAnsi" w:hAnsiTheme="majorHAnsi"/>
                <w:b/>
                <w:bCs/>
                <w:sz w:val="22"/>
                <w:szCs w:val="22"/>
                <w:lang w:val="it-IT"/>
              </w:rPr>
              <w:t>Ruolo</w:t>
            </w:r>
          </w:p>
        </w:tc>
        <w:tc>
          <w:tcPr>
            <w:tcW w:w="6027" w:type="dxa"/>
            <w:shd w:val="clear" w:color="auto" w:fill="C6D9F1" w:themeFill="text2" w:themeFillTint="33"/>
          </w:tcPr>
          <w:p w14:paraId="02F8A4FB" w14:textId="77777777" w:rsidR="00F73307" w:rsidRPr="00FF119B" w:rsidRDefault="00F73307" w:rsidP="00B33F5C">
            <w:pPr>
              <w:jc w:val="center"/>
              <w:rPr>
                <w:rFonts w:asciiTheme="majorHAnsi" w:hAnsiTheme="majorHAnsi"/>
                <w:b/>
                <w:bCs/>
                <w:sz w:val="22"/>
                <w:szCs w:val="22"/>
                <w:lang w:val="it-IT"/>
              </w:rPr>
            </w:pPr>
            <w:r w:rsidRPr="00FF119B">
              <w:rPr>
                <w:rFonts w:asciiTheme="majorHAnsi" w:hAnsiTheme="majorHAnsi"/>
                <w:b/>
                <w:bCs/>
                <w:sz w:val="22"/>
                <w:szCs w:val="22"/>
                <w:lang w:val="it-IT"/>
              </w:rPr>
              <w:t>Nominativo</w:t>
            </w:r>
          </w:p>
        </w:tc>
      </w:tr>
      <w:tr w:rsidR="00F73307" w:rsidRPr="00FF119B" w14:paraId="72A109D9" w14:textId="77777777" w:rsidTr="00B33F5C">
        <w:tc>
          <w:tcPr>
            <w:tcW w:w="3936" w:type="dxa"/>
            <w:vAlign w:val="center"/>
          </w:tcPr>
          <w:p w14:paraId="3532A93C" w14:textId="77777777" w:rsidR="00F73307" w:rsidRPr="00FF119B" w:rsidRDefault="00F73307" w:rsidP="00B33F5C">
            <w:pPr>
              <w:jc w:val="left"/>
              <w:rPr>
                <w:rFonts w:asciiTheme="majorHAnsi" w:hAnsiTheme="majorHAnsi"/>
                <w:bCs/>
                <w:sz w:val="22"/>
                <w:szCs w:val="22"/>
                <w:lang w:val="it-IT"/>
              </w:rPr>
            </w:pPr>
            <w:r w:rsidRPr="00FF119B">
              <w:rPr>
                <w:rFonts w:asciiTheme="majorHAnsi" w:hAnsiTheme="majorHAnsi"/>
                <w:bCs/>
                <w:sz w:val="22"/>
                <w:szCs w:val="22"/>
                <w:lang w:val="it-IT"/>
              </w:rPr>
              <w:t>Presidente</w:t>
            </w:r>
          </w:p>
        </w:tc>
        <w:tc>
          <w:tcPr>
            <w:tcW w:w="6027" w:type="dxa"/>
            <w:vAlign w:val="center"/>
          </w:tcPr>
          <w:p w14:paraId="73933D3C" w14:textId="106D6C5C" w:rsidR="00F73307" w:rsidRPr="00FF119B" w:rsidRDefault="00D661FE" w:rsidP="00B33F5C">
            <w:pPr>
              <w:jc w:val="left"/>
              <w:rPr>
                <w:rFonts w:asciiTheme="majorHAnsi" w:hAnsiTheme="majorHAnsi"/>
                <w:bCs/>
                <w:color w:val="FF0000"/>
                <w:sz w:val="22"/>
                <w:szCs w:val="22"/>
                <w:lang w:val="it-IT"/>
              </w:rPr>
            </w:pPr>
            <w:r w:rsidRPr="00FF119B">
              <w:rPr>
                <w:rFonts w:asciiTheme="majorHAnsi" w:hAnsiTheme="majorHAnsi"/>
                <w:sz w:val="22"/>
                <w:szCs w:val="22"/>
                <w:lang w:val="it-IT"/>
              </w:rPr>
              <w:t xml:space="preserve">Dr </w:t>
            </w:r>
            <w:r w:rsidR="00F73307" w:rsidRPr="00FF119B">
              <w:rPr>
                <w:rFonts w:asciiTheme="majorHAnsi" w:hAnsiTheme="majorHAnsi"/>
                <w:sz w:val="22"/>
                <w:szCs w:val="22"/>
                <w:lang w:val="it-IT"/>
              </w:rPr>
              <w:t>Grasso Luigi</w:t>
            </w:r>
            <w:r w:rsidR="00B33F5C" w:rsidRPr="00FF119B">
              <w:rPr>
                <w:rFonts w:asciiTheme="majorHAnsi" w:hAnsiTheme="majorHAnsi"/>
                <w:sz w:val="22"/>
                <w:szCs w:val="22"/>
                <w:lang w:val="it-IT"/>
              </w:rPr>
              <w:t xml:space="preserve"> – Dirigente Servizio Risorse Umane</w:t>
            </w:r>
          </w:p>
        </w:tc>
      </w:tr>
    </w:tbl>
    <w:p w14:paraId="2703CF22" w14:textId="77777777" w:rsidR="00EC0F04" w:rsidRPr="00FF119B" w:rsidRDefault="00B279CA" w:rsidP="00882B3A">
      <w:pPr>
        <w:pStyle w:val="Titolo4"/>
        <w:spacing w:before="120" w:after="0"/>
        <w:rPr>
          <w:lang w:val="it-IT"/>
        </w:rPr>
      </w:pPr>
      <w:bookmarkStart w:id="132" w:name="_Toc536022873"/>
      <w:bookmarkStart w:id="133" w:name="_Toc87043130"/>
      <w:r w:rsidRPr="00FF119B">
        <w:rPr>
          <w:lang w:val="it-IT"/>
        </w:rPr>
        <w:t>2</w:t>
      </w:r>
      <w:r w:rsidR="00EC0F04" w:rsidRPr="00FF119B">
        <w:rPr>
          <w:lang w:val="it-IT"/>
        </w:rPr>
        <w:t>.</w:t>
      </w:r>
      <w:r w:rsidR="00ED544A" w:rsidRPr="00FF119B">
        <w:rPr>
          <w:lang w:val="it-IT"/>
        </w:rPr>
        <w:t>2</w:t>
      </w:r>
      <w:r w:rsidR="00EC0F04" w:rsidRPr="00FF119B">
        <w:rPr>
          <w:lang w:val="it-IT"/>
        </w:rPr>
        <w:t>.1</w:t>
      </w:r>
      <w:r w:rsidR="00ED544A" w:rsidRPr="00FF119B">
        <w:rPr>
          <w:lang w:val="it-IT"/>
        </w:rPr>
        <w:t>1</w:t>
      </w:r>
      <w:r w:rsidR="00EC0F04" w:rsidRPr="00FF119B">
        <w:rPr>
          <w:lang w:val="it-IT"/>
        </w:rPr>
        <w:t xml:space="preserve"> Dirigente </w:t>
      </w:r>
      <w:r w:rsidR="00AF0B4A" w:rsidRPr="00FF119B">
        <w:rPr>
          <w:lang w:val="it-IT"/>
        </w:rPr>
        <w:t>SERVIZIO</w:t>
      </w:r>
      <w:r w:rsidR="00EC0F04" w:rsidRPr="00FF119B">
        <w:rPr>
          <w:lang w:val="it-IT"/>
        </w:rPr>
        <w:t xml:space="preserve"> Risorse Umane</w:t>
      </w:r>
      <w:bookmarkEnd w:id="132"/>
      <w:bookmarkEnd w:id="133"/>
    </w:p>
    <w:p w14:paraId="1D819B4B" w14:textId="77777777" w:rsidR="00365C8F" w:rsidRPr="00FF119B" w:rsidRDefault="00365C8F" w:rsidP="00EC0F04">
      <w:pPr>
        <w:rPr>
          <w:lang w:val="it-IT"/>
        </w:rPr>
      </w:pPr>
    </w:p>
    <w:p w14:paraId="18573682" w14:textId="5C7F0601" w:rsidR="00365C8F" w:rsidRPr="00FF119B" w:rsidRDefault="00EC0F04" w:rsidP="00EC0F04">
      <w:pPr>
        <w:rPr>
          <w:lang w:val="it-IT"/>
        </w:rPr>
      </w:pPr>
      <w:r w:rsidRPr="00FF119B">
        <w:rPr>
          <w:lang w:val="it-IT"/>
        </w:rPr>
        <w:t>È chiamato a cooperare all'attuazione e alle modifiche al codice di comportamento e a diffondere buone pratiche.</w:t>
      </w:r>
    </w:p>
    <w:tbl>
      <w:tblPr>
        <w:tblStyle w:val="Grigliatabella"/>
        <w:tblW w:w="0" w:type="auto"/>
        <w:tblLook w:val="04A0" w:firstRow="1" w:lastRow="0" w:firstColumn="1" w:lastColumn="0" w:noHBand="0" w:noVBand="1"/>
      </w:tblPr>
      <w:tblGrid>
        <w:gridCol w:w="3863"/>
        <w:gridCol w:w="5874"/>
      </w:tblGrid>
      <w:tr w:rsidR="00883C8D" w:rsidRPr="00FF119B" w14:paraId="645B646A" w14:textId="77777777" w:rsidTr="00465A0D">
        <w:tc>
          <w:tcPr>
            <w:tcW w:w="3942" w:type="dxa"/>
            <w:shd w:val="clear" w:color="auto" w:fill="C6D9F1" w:themeFill="text2" w:themeFillTint="33"/>
          </w:tcPr>
          <w:p w14:paraId="7864D35F" w14:textId="77777777" w:rsidR="00883C8D" w:rsidRPr="00FF119B" w:rsidRDefault="00883C8D" w:rsidP="00B33F5C">
            <w:pPr>
              <w:rPr>
                <w:rFonts w:asciiTheme="majorHAnsi" w:hAnsiTheme="majorHAnsi"/>
                <w:lang w:val="it-IT"/>
              </w:rPr>
            </w:pPr>
            <w:r w:rsidRPr="00FF119B">
              <w:rPr>
                <w:rFonts w:asciiTheme="majorHAnsi" w:hAnsiTheme="majorHAnsi"/>
                <w:lang w:val="it-IT"/>
              </w:rPr>
              <w:t>RUOLO</w:t>
            </w:r>
          </w:p>
        </w:tc>
        <w:tc>
          <w:tcPr>
            <w:tcW w:w="6021" w:type="dxa"/>
            <w:shd w:val="clear" w:color="auto" w:fill="C6D9F1" w:themeFill="text2" w:themeFillTint="33"/>
          </w:tcPr>
          <w:p w14:paraId="4F0DED74" w14:textId="77777777" w:rsidR="00883C8D" w:rsidRPr="00FF119B" w:rsidRDefault="00883C8D" w:rsidP="00B33F5C">
            <w:pPr>
              <w:rPr>
                <w:rFonts w:asciiTheme="majorHAnsi" w:hAnsiTheme="majorHAnsi"/>
                <w:lang w:val="it-IT"/>
              </w:rPr>
            </w:pPr>
            <w:r w:rsidRPr="00FF119B">
              <w:rPr>
                <w:rFonts w:asciiTheme="majorHAnsi" w:hAnsiTheme="majorHAnsi"/>
                <w:lang w:val="it-IT"/>
              </w:rPr>
              <w:t>Nominativo</w:t>
            </w:r>
          </w:p>
        </w:tc>
      </w:tr>
      <w:tr w:rsidR="00883C8D" w:rsidRPr="00FF119B" w14:paraId="1CA38646" w14:textId="77777777" w:rsidTr="00AF0B4A">
        <w:tc>
          <w:tcPr>
            <w:tcW w:w="3942" w:type="dxa"/>
            <w:vAlign w:val="center"/>
          </w:tcPr>
          <w:p w14:paraId="21281837" w14:textId="77777777" w:rsidR="00883C8D" w:rsidRPr="00FF119B" w:rsidRDefault="00883C8D" w:rsidP="00B33F5C">
            <w:pPr>
              <w:rPr>
                <w:rFonts w:asciiTheme="majorHAnsi" w:hAnsiTheme="majorHAnsi"/>
                <w:bCs/>
                <w:sz w:val="22"/>
                <w:szCs w:val="22"/>
                <w:lang w:val="it-IT"/>
              </w:rPr>
            </w:pPr>
            <w:r w:rsidRPr="00FF119B">
              <w:rPr>
                <w:rFonts w:asciiTheme="majorHAnsi" w:hAnsiTheme="majorHAnsi"/>
                <w:bCs/>
                <w:sz w:val="22"/>
                <w:szCs w:val="22"/>
                <w:lang w:val="it-IT"/>
              </w:rPr>
              <w:t xml:space="preserve">Dirigente Area </w:t>
            </w:r>
            <w:r w:rsidR="00AF0B4A" w:rsidRPr="00FF119B">
              <w:rPr>
                <w:rFonts w:asciiTheme="majorHAnsi" w:hAnsiTheme="majorHAnsi"/>
                <w:bCs/>
                <w:sz w:val="22"/>
                <w:szCs w:val="22"/>
                <w:lang w:val="it-IT"/>
              </w:rPr>
              <w:t>Tutela del Cittadino</w:t>
            </w:r>
          </w:p>
        </w:tc>
        <w:tc>
          <w:tcPr>
            <w:tcW w:w="6021" w:type="dxa"/>
            <w:vAlign w:val="center"/>
          </w:tcPr>
          <w:p w14:paraId="1A35CA6D" w14:textId="5186B750" w:rsidR="00883C8D" w:rsidRPr="00FF119B" w:rsidRDefault="00EB2CFB" w:rsidP="00B33F5C">
            <w:pPr>
              <w:rPr>
                <w:rFonts w:asciiTheme="majorHAnsi" w:hAnsiTheme="majorHAnsi"/>
                <w:bCs/>
                <w:color w:val="FF0000"/>
                <w:sz w:val="22"/>
                <w:szCs w:val="22"/>
                <w:lang w:val="it-IT"/>
              </w:rPr>
            </w:pPr>
            <w:r w:rsidRPr="00FF119B">
              <w:rPr>
                <w:rFonts w:asciiTheme="majorHAnsi" w:hAnsiTheme="majorHAnsi"/>
                <w:sz w:val="22"/>
                <w:szCs w:val="22"/>
                <w:lang w:val="it-IT"/>
              </w:rPr>
              <w:t>Dr Grasso Luigi</w:t>
            </w:r>
          </w:p>
        </w:tc>
      </w:tr>
      <w:tr w:rsidR="00883C8D" w:rsidRPr="00FF119B" w14:paraId="62E3E493" w14:textId="77777777" w:rsidTr="00AF0B4A">
        <w:tc>
          <w:tcPr>
            <w:tcW w:w="3942" w:type="dxa"/>
            <w:vAlign w:val="center"/>
          </w:tcPr>
          <w:p w14:paraId="4862FAA1" w14:textId="77777777" w:rsidR="00883C8D" w:rsidRPr="00FF119B" w:rsidRDefault="00883C8D" w:rsidP="00B33F5C">
            <w:pPr>
              <w:rPr>
                <w:rFonts w:asciiTheme="majorHAnsi" w:hAnsiTheme="majorHAnsi"/>
                <w:bCs/>
                <w:sz w:val="22"/>
                <w:szCs w:val="22"/>
                <w:lang w:val="it-IT"/>
              </w:rPr>
            </w:pPr>
            <w:r w:rsidRPr="00FF119B">
              <w:rPr>
                <w:rFonts w:asciiTheme="majorHAnsi" w:hAnsiTheme="majorHAnsi"/>
                <w:bCs/>
                <w:sz w:val="22"/>
                <w:szCs w:val="22"/>
                <w:lang w:val="it-IT"/>
              </w:rPr>
              <w:t>Responsabile in P.O</w:t>
            </w:r>
            <w:r w:rsidR="00AF0B4A" w:rsidRPr="00FF119B">
              <w:rPr>
                <w:rFonts w:asciiTheme="majorHAnsi" w:hAnsiTheme="majorHAnsi"/>
                <w:bCs/>
                <w:sz w:val="22"/>
                <w:szCs w:val="22"/>
                <w:lang w:val="it-IT"/>
              </w:rPr>
              <w:t>. Servizio Risorse Umane</w:t>
            </w:r>
          </w:p>
        </w:tc>
        <w:tc>
          <w:tcPr>
            <w:tcW w:w="6021" w:type="dxa"/>
            <w:vAlign w:val="center"/>
          </w:tcPr>
          <w:p w14:paraId="2C14F5BB" w14:textId="77777777" w:rsidR="00883C8D" w:rsidRPr="00FF119B" w:rsidRDefault="00EB2CFB" w:rsidP="00B33F5C">
            <w:pPr>
              <w:rPr>
                <w:rFonts w:asciiTheme="majorHAnsi" w:hAnsiTheme="majorHAnsi"/>
                <w:sz w:val="22"/>
                <w:szCs w:val="22"/>
                <w:lang w:val="it-IT"/>
              </w:rPr>
            </w:pPr>
            <w:r w:rsidRPr="00FF119B">
              <w:rPr>
                <w:rFonts w:asciiTheme="majorHAnsi" w:hAnsiTheme="majorHAnsi"/>
                <w:sz w:val="22"/>
                <w:szCs w:val="22"/>
                <w:lang w:val="it-IT"/>
              </w:rPr>
              <w:t xml:space="preserve">Dr.ssa </w:t>
            </w:r>
            <w:r w:rsidR="00883C8D" w:rsidRPr="00FF119B">
              <w:rPr>
                <w:rFonts w:asciiTheme="majorHAnsi" w:hAnsiTheme="majorHAnsi"/>
                <w:sz w:val="22"/>
                <w:szCs w:val="22"/>
                <w:lang w:val="it-IT"/>
              </w:rPr>
              <w:t>Albertin Isabella</w:t>
            </w:r>
          </w:p>
          <w:p w14:paraId="1835CC1B" w14:textId="4CDD9038" w:rsidR="00365C8F" w:rsidRPr="00FF119B" w:rsidRDefault="00365C8F" w:rsidP="00B33F5C">
            <w:pPr>
              <w:rPr>
                <w:rFonts w:asciiTheme="majorHAnsi" w:hAnsiTheme="majorHAnsi"/>
                <w:bCs/>
                <w:color w:val="FF0000"/>
                <w:sz w:val="22"/>
                <w:szCs w:val="22"/>
                <w:lang w:val="it-IT"/>
              </w:rPr>
            </w:pPr>
          </w:p>
        </w:tc>
      </w:tr>
    </w:tbl>
    <w:p w14:paraId="5BC4C127" w14:textId="5829C2F7" w:rsidR="00883C8D" w:rsidRPr="00FF119B" w:rsidRDefault="00B279CA" w:rsidP="00882B3A">
      <w:pPr>
        <w:pStyle w:val="Titolo4"/>
        <w:spacing w:before="120" w:after="0"/>
        <w:ind w:left="851" w:hanging="851"/>
        <w:rPr>
          <w:lang w:val="it-IT"/>
        </w:rPr>
      </w:pPr>
      <w:bookmarkStart w:id="134" w:name="_Toc534628172"/>
      <w:bookmarkStart w:id="135" w:name="_Toc87043131"/>
      <w:r w:rsidRPr="00FF119B">
        <w:rPr>
          <w:lang w:val="it-IT"/>
        </w:rPr>
        <w:lastRenderedPageBreak/>
        <w:t>2</w:t>
      </w:r>
      <w:r w:rsidR="00ED544A" w:rsidRPr="00FF119B">
        <w:rPr>
          <w:lang w:val="it-IT"/>
        </w:rPr>
        <w:t xml:space="preserve">.2.12 </w:t>
      </w:r>
      <w:r w:rsidR="00883C8D" w:rsidRPr="00FF119B">
        <w:rPr>
          <w:lang w:val="it-IT"/>
        </w:rPr>
        <w:t>RTD - Responsabile per la transizione alla modalita' operativa digitale</w:t>
      </w:r>
      <w:bookmarkEnd w:id="134"/>
      <w:bookmarkEnd w:id="135"/>
    </w:p>
    <w:p w14:paraId="6E9A011A" w14:textId="382943B7" w:rsidR="000E75B8" w:rsidRPr="00FF119B" w:rsidRDefault="000E75B8" w:rsidP="00882B3A">
      <w:pPr>
        <w:rPr>
          <w:lang w:val="it-IT"/>
        </w:rPr>
      </w:pPr>
    </w:p>
    <w:p w14:paraId="2632E8A2" w14:textId="27DFC473" w:rsidR="00883C8D" w:rsidRPr="00FF119B" w:rsidRDefault="00883C8D" w:rsidP="00882B3A">
      <w:pPr>
        <w:rPr>
          <w:lang w:val="it-IT"/>
        </w:rPr>
      </w:pPr>
      <w:r w:rsidRPr="00FF119B">
        <w:rPr>
          <w:lang w:val="it-IT"/>
        </w:rPr>
        <w:t xml:space="preserve">Il Responsabile per la transizione alla </w:t>
      </w:r>
      <w:r w:rsidR="00022231" w:rsidRPr="00FF119B">
        <w:rPr>
          <w:lang w:val="it-IT"/>
        </w:rPr>
        <w:t>modalità</w:t>
      </w:r>
      <w:r w:rsidRPr="00FF119B">
        <w:rPr>
          <w:lang w:val="it-IT"/>
        </w:rPr>
        <w:t xml:space="preserve"> operativa digitale, previsto dall'art. 17 del D.Lgs. n. 82/2005, "Codice dell'amministrazione digitale", </w:t>
      </w:r>
      <w:r w:rsidR="00EB2CFB" w:rsidRPr="00FF119B">
        <w:rPr>
          <w:lang w:val="it-IT"/>
        </w:rPr>
        <w:t>è</w:t>
      </w:r>
      <w:r w:rsidRPr="00FF119B">
        <w:rPr>
          <w:lang w:val="it-IT"/>
        </w:rPr>
        <w:t xml:space="preserve"> di seguito indicato.</w:t>
      </w:r>
    </w:p>
    <w:tbl>
      <w:tblPr>
        <w:tblStyle w:val="Grigliatabella"/>
        <w:tblW w:w="0" w:type="auto"/>
        <w:tblLook w:val="04A0" w:firstRow="1" w:lastRow="0" w:firstColumn="1" w:lastColumn="0" w:noHBand="0" w:noVBand="1"/>
      </w:tblPr>
      <w:tblGrid>
        <w:gridCol w:w="3847"/>
        <w:gridCol w:w="5890"/>
      </w:tblGrid>
      <w:tr w:rsidR="00883C8D" w:rsidRPr="00FF119B" w14:paraId="657DFBFC" w14:textId="77777777" w:rsidTr="00465A0D">
        <w:tc>
          <w:tcPr>
            <w:tcW w:w="3936" w:type="dxa"/>
            <w:tcBorders>
              <w:bottom w:val="single" w:sz="4" w:space="0" w:color="auto"/>
            </w:tcBorders>
            <w:shd w:val="clear" w:color="auto" w:fill="C6D9F1" w:themeFill="text2" w:themeFillTint="33"/>
            <w:vAlign w:val="center"/>
          </w:tcPr>
          <w:p w14:paraId="0A13652C" w14:textId="77777777" w:rsidR="00883C8D" w:rsidRPr="00FF119B" w:rsidRDefault="00883C8D" w:rsidP="00B33F5C">
            <w:pPr>
              <w:rPr>
                <w:rFonts w:asciiTheme="majorHAnsi" w:hAnsiTheme="majorHAnsi"/>
                <w:lang w:val="it-IT"/>
              </w:rPr>
            </w:pPr>
            <w:r w:rsidRPr="00FF119B">
              <w:rPr>
                <w:rFonts w:asciiTheme="majorHAnsi" w:hAnsiTheme="majorHAnsi"/>
                <w:lang w:val="it-IT"/>
              </w:rPr>
              <w:t>RUOLO</w:t>
            </w:r>
          </w:p>
        </w:tc>
        <w:tc>
          <w:tcPr>
            <w:tcW w:w="6027" w:type="dxa"/>
            <w:tcBorders>
              <w:bottom w:val="single" w:sz="4" w:space="0" w:color="auto"/>
            </w:tcBorders>
            <w:shd w:val="clear" w:color="auto" w:fill="C6D9F1" w:themeFill="text2" w:themeFillTint="33"/>
            <w:vAlign w:val="center"/>
          </w:tcPr>
          <w:p w14:paraId="251D060E" w14:textId="77777777" w:rsidR="00883C8D" w:rsidRPr="00FF119B" w:rsidRDefault="00883C8D" w:rsidP="00B33F5C">
            <w:pPr>
              <w:rPr>
                <w:rFonts w:asciiTheme="majorHAnsi" w:hAnsiTheme="majorHAnsi"/>
                <w:lang w:val="it-IT"/>
              </w:rPr>
            </w:pPr>
            <w:r w:rsidRPr="00FF119B">
              <w:rPr>
                <w:rFonts w:asciiTheme="majorHAnsi" w:hAnsiTheme="majorHAnsi"/>
                <w:lang w:val="it-IT"/>
              </w:rPr>
              <w:t>Nominativo</w:t>
            </w:r>
          </w:p>
        </w:tc>
      </w:tr>
      <w:tr w:rsidR="00883C8D" w:rsidRPr="00FF119B" w14:paraId="40BD9444" w14:textId="77777777" w:rsidTr="00465A0D">
        <w:tc>
          <w:tcPr>
            <w:tcW w:w="3936" w:type="dxa"/>
            <w:shd w:val="clear" w:color="auto" w:fill="FFFFFF" w:themeFill="background1"/>
            <w:vAlign w:val="center"/>
          </w:tcPr>
          <w:p w14:paraId="2D38D587" w14:textId="77777777" w:rsidR="00883C8D" w:rsidRPr="00FF119B" w:rsidRDefault="00883C8D" w:rsidP="00B33F5C">
            <w:pPr>
              <w:rPr>
                <w:rFonts w:asciiTheme="majorHAnsi" w:hAnsiTheme="majorHAnsi"/>
                <w:lang w:val="it-IT"/>
              </w:rPr>
            </w:pPr>
            <w:r w:rsidRPr="00FF119B">
              <w:rPr>
                <w:rFonts w:asciiTheme="majorHAnsi" w:hAnsiTheme="majorHAnsi"/>
                <w:lang w:val="it-IT"/>
              </w:rPr>
              <w:t>RTD</w:t>
            </w:r>
          </w:p>
        </w:tc>
        <w:tc>
          <w:tcPr>
            <w:tcW w:w="6027" w:type="dxa"/>
            <w:shd w:val="clear" w:color="auto" w:fill="FFFFFF" w:themeFill="background1"/>
            <w:vAlign w:val="center"/>
          </w:tcPr>
          <w:p w14:paraId="786473DB" w14:textId="51650D8E" w:rsidR="00883C8D" w:rsidRPr="00FF119B" w:rsidRDefault="00EB2CFB" w:rsidP="00B33F5C">
            <w:pPr>
              <w:rPr>
                <w:rFonts w:asciiTheme="majorHAnsi" w:hAnsiTheme="majorHAnsi"/>
                <w:color w:val="FF0000"/>
                <w:lang w:val="it-IT"/>
              </w:rPr>
            </w:pPr>
            <w:r w:rsidRPr="00FF119B">
              <w:rPr>
                <w:rFonts w:asciiTheme="majorHAnsi" w:hAnsiTheme="majorHAnsi"/>
                <w:color w:val="000000" w:themeColor="text1"/>
                <w:lang w:val="it-IT"/>
              </w:rPr>
              <w:t>Non ancora individuato a seguito quiescenza titolare</w:t>
            </w:r>
          </w:p>
        </w:tc>
      </w:tr>
    </w:tbl>
    <w:p w14:paraId="43EDCA59" w14:textId="77777777" w:rsidR="00883C8D" w:rsidRPr="00FF119B" w:rsidRDefault="00B279CA" w:rsidP="00882B3A">
      <w:pPr>
        <w:pStyle w:val="Titolo4"/>
        <w:spacing w:after="0"/>
        <w:rPr>
          <w:lang w:val="it-IT"/>
        </w:rPr>
      </w:pPr>
      <w:bookmarkStart w:id="136" w:name="_Toc534628173"/>
      <w:bookmarkStart w:id="137" w:name="_Toc87043132"/>
      <w:r w:rsidRPr="00FF119B">
        <w:rPr>
          <w:lang w:val="it-IT"/>
        </w:rPr>
        <w:t>2</w:t>
      </w:r>
      <w:r w:rsidR="00ED544A" w:rsidRPr="00FF119B">
        <w:rPr>
          <w:lang w:val="it-IT"/>
        </w:rPr>
        <w:t>.2.13</w:t>
      </w:r>
      <w:r w:rsidR="00F73307" w:rsidRPr="00FF119B">
        <w:rPr>
          <w:lang w:val="it-IT"/>
        </w:rPr>
        <w:t xml:space="preserve"> </w:t>
      </w:r>
      <w:r w:rsidR="00883C8D" w:rsidRPr="00FF119B">
        <w:rPr>
          <w:lang w:val="it-IT"/>
        </w:rPr>
        <w:t>Responsabile Servizi informatici – CED</w:t>
      </w:r>
      <w:bookmarkEnd w:id="136"/>
      <w:bookmarkEnd w:id="137"/>
    </w:p>
    <w:p w14:paraId="1478836A" w14:textId="4AA767C5" w:rsidR="00883C8D" w:rsidRPr="00FF119B" w:rsidRDefault="00883C8D" w:rsidP="00882B3A">
      <w:pPr>
        <w:spacing w:after="0"/>
        <w:rPr>
          <w:lang w:val="it-IT" w:eastAsia="it-IT" w:bidi="ar-SA"/>
        </w:rPr>
      </w:pPr>
      <w:r w:rsidRPr="00FF119B">
        <w:rPr>
          <w:lang w:val="it-IT" w:eastAsia="it-IT" w:bidi="ar-SA"/>
        </w:rPr>
        <w:t>È competente per le necessarie misure di carattere informatico e tecnologico.</w:t>
      </w:r>
    </w:p>
    <w:tbl>
      <w:tblPr>
        <w:tblStyle w:val="Grigliatabella"/>
        <w:tblW w:w="0" w:type="auto"/>
        <w:tblLook w:val="04A0" w:firstRow="1" w:lastRow="0" w:firstColumn="1" w:lastColumn="0" w:noHBand="0" w:noVBand="1"/>
      </w:tblPr>
      <w:tblGrid>
        <w:gridCol w:w="3863"/>
        <w:gridCol w:w="5874"/>
      </w:tblGrid>
      <w:tr w:rsidR="00883C8D" w:rsidRPr="00FF119B" w14:paraId="6F44BE83" w14:textId="77777777" w:rsidTr="00465A0D">
        <w:tc>
          <w:tcPr>
            <w:tcW w:w="3942" w:type="dxa"/>
            <w:shd w:val="clear" w:color="auto" w:fill="C6D9F1" w:themeFill="text2" w:themeFillTint="33"/>
          </w:tcPr>
          <w:p w14:paraId="6E562D22" w14:textId="77777777" w:rsidR="00883C8D" w:rsidRPr="00FF119B" w:rsidRDefault="00883C8D" w:rsidP="00B33F5C">
            <w:pPr>
              <w:rPr>
                <w:rFonts w:asciiTheme="majorHAnsi" w:hAnsiTheme="majorHAnsi"/>
                <w:lang w:val="it-IT"/>
              </w:rPr>
            </w:pPr>
            <w:r w:rsidRPr="00FF119B">
              <w:rPr>
                <w:rFonts w:asciiTheme="majorHAnsi" w:hAnsiTheme="majorHAnsi"/>
                <w:lang w:val="it-IT"/>
              </w:rPr>
              <w:t>RUOLO</w:t>
            </w:r>
          </w:p>
        </w:tc>
        <w:tc>
          <w:tcPr>
            <w:tcW w:w="6021" w:type="dxa"/>
            <w:shd w:val="clear" w:color="auto" w:fill="C6D9F1" w:themeFill="text2" w:themeFillTint="33"/>
          </w:tcPr>
          <w:p w14:paraId="7B0E50F5" w14:textId="77777777" w:rsidR="00883C8D" w:rsidRPr="00FF119B" w:rsidRDefault="00883C8D" w:rsidP="00B33F5C">
            <w:pPr>
              <w:rPr>
                <w:rFonts w:asciiTheme="majorHAnsi" w:hAnsiTheme="majorHAnsi"/>
                <w:lang w:val="it-IT"/>
              </w:rPr>
            </w:pPr>
            <w:r w:rsidRPr="00FF119B">
              <w:rPr>
                <w:rFonts w:asciiTheme="majorHAnsi" w:hAnsiTheme="majorHAnsi"/>
                <w:lang w:val="it-IT"/>
              </w:rPr>
              <w:t>Nominativo</w:t>
            </w:r>
          </w:p>
        </w:tc>
      </w:tr>
      <w:tr w:rsidR="00883C8D" w:rsidRPr="00FF119B" w14:paraId="5A8A79E0" w14:textId="77777777" w:rsidTr="00465A0D">
        <w:tc>
          <w:tcPr>
            <w:tcW w:w="3942" w:type="dxa"/>
          </w:tcPr>
          <w:p w14:paraId="3B4D9D01" w14:textId="77777777" w:rsidR="00883C8D" w:rsidRPr="00FF119B" w:rsidRDefault="00F324AE" w:rsidP="00B33F5C">
            <w:pPr>
              <w:rPr>
                <w:rFonts w:asciiTheme="majorHAnsi" w:hAnsiTheme="majorHAnsi"/>
                <w:bCs/>
                <w:sz w:val="22"/>
                <w:szCs w:val="22"/>
                <w:lang w:val="it-IT"/>
              </w:rPr>
            </w:pPr>
            <w:r w:rsidRPr="00FF119B">
              <w:rPr>
                <w:rFonts w:asciiTheme="majorHAnsi" w:hAnsiTheme="majorHAnsi"/>
                <w:bCs/>
                <w:sz w:val="22"/>
                <w:szCs w:val="22"/>
                <w:lang w:val="it-IT"/>
              </w:rPr>
              <w:t>Responsabile servizi informatici</w:t>
            </w:r>
          </w:p>
        </w:tc>
        <w:tc>
          <w:tcPr>
            <w:tcW w:w="6021" w:type="dxa"/>
          </w:tcPr>
          <w:p w14:paraId="2B8CFB1E" w14:textId="3B8EF528" w:rsidR="00883C8D" w:rsidRPr="00FF119B" w:rsidRDefault="00EB2CFB" w:rsidP="00B33F5C">
            <w:pPr>
              <w:rPr>
                <w:rFonts w:asciiTheme="majorHAnsi" w:hAnsiTheme="majorHAnsi"/>
                <w:bCs/>
                <w:color w:val="FF0000"/>
                <w:sz w:val="22"/>
                <w:szCs w:val="22"/>
                <w:lang w:val="it-IT"/>
              </w:rPr>
            </w:pPr>
            <w:r w:rsidRPr="00FF119B">
              <w:rPr>
                <w:rFonts w:asciiTheme="majorHAnsi" w:hAnsiTheme="majorHAnsi"/>
                <w:sz w:val="22"/>
                <w:szCs w:val="22"/>
                <w:lang w:val="it-IT"/>
              </w:rPr>
              <w:t xml:space="preserve">Dr </w:t>
            </w:r>
            <w:r w:rsidR="00CD2D21" w:rsidRPr="00FF119B">
              <w:rPr>
                <w:rFonts w:asciiTheme="majorHAnsi" w:hAnsiTheme="majorHAnsi"/>
                <w:sz w:val="22"/>
                <w:szCs w:val="22"/>
                <w:lang w:val="it-IT"/>
              </w:rPr>
              <w:t>Rosario Salone</w:t>
            </w:r>
          </w:p>
        </w:tc>
      </w:tr>
    </w:tbl>
    <w:p w14:paraId="0D726743" w14:textId="4E36B1BD" w:rsidR="00F324AE" w:rsidRPr="00FF119B" w:rsidRDefault="00F324AE" w:rsidP="00F324AE">
      <w:pPr>
        <w:rPr>
          <w:color w:val="000000" w:themeColor="text1"/>
          <w:spacing w:val="10"/>
          <w:sz w:val="28"/>
          <w:szCs w:val="22"/>
          <w:u w:color="000000"/>
          <w:lang w:val="it-IT"/>
        </w:rPr>
      </w:pPr>
      <w:bookmarkStart w:id="138" w:name="_Toc536022876"/>
    </w:p>
    <w:p w14:paraId="78F0237E" w14:textId="77777777" w:rsidR="00EC0F04" w:rsidRPr="00FF119B" w:rsidRDefault="00B279CA" w:rsidP="005F1210">
      <w:pPr>
        <w:pStyle w:val="Titolo4"/>
        <w:ind w:left="851" w:hanging="851"/>
        <w:rPr>
          <w:u w:color="000000"/>
          <w:lang w:val="it-IT"/>
        </w:rPr>
      </w:pPr>
      <w:bookmarkStart w:id="139" w:name="_Toc87043133"/>
      <w:r w:rsidRPr="00FF119B">
        <w:rPr>
          <w:u w:color="000000"/>
          <w:lang w:val="it-IT"/>
        </w:rPr>
        <w:t>2</w:t>
      </w:r>
      <w:r w:rsidR="00EC0F04" w:rsidRPr="00FF119B">
        <w:rPr>
          <w:u w:color="000000"/>
          <w:lang w:val="it-IT"/>
        </w:rPr>
        <w:t>.</w:t>
      </w:r>
      <w:r w:rsidR="00ED544A" w:rsidRPr="00FF119B">
        <w:rPr>
          <w:u w:color="000000"/>
          <w:lang w:val="it-IT"/>
        </w:rPr>
        <w:t>2</w:t>
      </w:r>
      <w:r w:rsidR="00EC0F04" w:rsidRPr="00FF119B">
        <w:rPr>
          <w:u w:color="000000"/>
          <w:lang w:val="it-IT"/>
        </w:rPr>
        <w:t>.</w:t>
      </w:r>
      <w:r w:rsidR="00ED544A" w:rsidRPr="00FF119B">
        <w:rPr>
          <w:u w:color="000000"/>
          <w:lang w:val="it-IT"/>
        </w:rPr>
        <w:t>14</w:t>
      </w:r>
      <w:r w:rsidR="00EC0F04" w:rsidRPr="00FF119B">
        <w:rPr>
          <w:u w:color="000000"/>
          <w:lang w:val="it-IT"/>
        </w:rPr>
        <w:t xml:space="preserve"> Gestore delle Segnalazioni di Operazioni Sospette (Antiriciclaggio)</w:t>
      </w:r>
      <w:bookmarkEnd w:id="138"/>
      <w:bookmarkEnd w:id="139"/>
    </w:p>
    <w:p w14:paraId="2F8E94C8" w14:textId="77777777" w:rsidR="00EC0F04" w:rsidRPr="00FF119B" w:rsidRDefault="00EC0F04" w:rsidP="00EC0F04">
      <w:pPr>
        <w:rPr>
          <w:lang w:val="it-IT" w:eastAsia="it-IT"/>
        </w:rPr>
      </w:pPr>
      <w:r w:rsidRPr="00FF119B">
        <w:rPr>
          <w:lang w:val="it-IT" w:eastAsia="it-IT" w:bidi="ar-SA"/>
        </w:rPr>
        <w:t>È competente, ai sensi del decreto del Ministero dell'interno del 25 settembre 2015, in tema di "Determinazione degli indicatori di anomalia al fine di agevolare l'individuazione di operazioni sospette di riciclaggio e di finanziamento del terrorismo da parte degli uffici della pubblica amministrazione" a trasmettere all’Unità di Informazione Finanziaria le segnalazioni pervenute da parte dei responsabili di procedimento, in merito a sospette operazioni di riciclaggio o di finanziamento del terrorismo, previa verifica di quanto rilevato.</w:t>
      </w:r>
      <w:r w:rsidRPr="00FF119B">
        <w:rPr>
          <w:lang w:val="it-IT" w:eastAsia="it-IT"/>
        </w:rPr>
        <w:t xml:space="preserve"> Gestore delle segnalazioni di operazioni sospette</w:t>
      </w:r>
    </w:p>
    <w:tbl>
      <w:tblPr>
        <w:tblStyle w:val="Grigliatabella"/>
        <w:tblW w:w="0" w:type="auto"/>
        <w:tblLook w:val="04A0" w:firstRow="1" w:lastRow="0" w:firstColumn="1" w:lastColumn="0" w:noHBand="0" w:noVBand="1"/>
      </w:tblPr>
      <w:tblGrid>
        <w:gridCol w:w="3858"/>
        <w:gridCol w:w="5879"/>
      </w:tblGrid>
      <w:tr w:rsidR="00EC0F04" w:rsidRPr="00FF119B" w14:paraId="2F1C6705" w14:textId="77777777" w:rsidTr="00465A0D">
        <w:tc>
          <w:tcPr>
            <w:tcW w:w="3936" w:type="dxa"/>
            <w:shd w:val="clear" w:color="auto" w:fill="C6D9F1" w:themeFill="text2" w:themeFillTint="33"/>
            <w:vAlign w:val="center"/>
          </w:tcPr>
          <w:p w14:paraId="0BEE87D0" w14:textId="77777777" w:rsidR="00EC0F04" w:rsidRPr="00FF119B" w:rsidRDefault="00EC0F04" w:rsidP="006E6221">
            <w:pPr>
              <w:rPr>
                <w:rFonts w:asciiTheme="majorHAnsi" w:hAnsiTheme="majorHAnsi"/>
                <w:lang w:val="it-IT"/>
              </w:rPr>
            </w:pPr>
            <w:r w:rsidRPr="00FF119B">
              <w:rPr>
                <w:rFonts w:asciiTheme="majorHAnsi" w:hAnsiTheme="majorHAnsi"/>
                <w:lang w:val="it-IT"/>
              </w:rPr>
              <w:t>RUOLO</w:t>
            </w:r>
          </w:p>
        </w:tc>
        <w:tc>
          <w:tcPr>
            <w:tcW w:w="6027" w:type="dxa"/>
            <w:shd w:val="clear" w:color="auto" w:fill="C6D9F1" w:themeFill="text2" w:themeFillTint="33"/>
            <w:vAlign w:val="center"/>
          </w:tcPr>
          <w:p w14:paraId="58DCF128" w14:textId="77777777" w:rsidR="00EC0F04" w:rsidRPr="00FF119B" w:rsidRDefault="00EC0F04" w:rsidP="006E6221">
            <w:pPr>
              <w:rPr>
                <w:rFonts w:asciiTheme="majorHAnsi" w:hAnsiTheme="majorHAnsi"/>
                <w:lang w:val="it-IT"/>
              </w:rPr>
            </w:pPr>
            <w:r w:rsidRPr="00FF119B">
              <w:rPr>
                <w:rFonts w:asciiTheme="majorHAnsi" w:hAnsiTheme="majorHAnsi"/>
                <w:lang w:val="it-IT"/>
              </w:rPr>
              <w:t>Nominativo</w:t>
            </w:r>
          </w:p>
        </w:tc>
      </w:tr>
      <w:tr w:rsidR="00EC0F04" w:rsidRPr="00FF119B" w14:paraId="3AC952FE" w14:textId="77777777" w:rsidTr="00465A0D">
        <w:tc>
          <w:tcPr>
            <w:tcW w:w="3936" w:type="dxa"/>
            <w:vAlign w:val="center"/>
          </w:tcPr>
          <w:p w14:paraId="6FA8FC56" w14:textId="77777777" w:rsidR="00EC0F04" w:rsidRPr="00FF119B" w:rsidRDefault="00EC0F04" w:rsidP="006E6221">
            <w:pPr>
              <w:rPr>
                <w:rFonts w:asciiTheme="majorHAnsi" w:hAnsiTheme="majorHAnsi"/>
                <w:lang w:val="it-IT"/>
              </w:rPr>
            </w:pPr>
            <w:r w:rsidRPr="00FF119B">
              <w:rPr>
                <w:rFonts w:asciiTheme="majorHAnsi" w:hAnsiTheme="majorHAnsi"/>
                <w:lang w:val="it-IT"/>
              </w:rPr>
              <w:t>Gestore delle segnalazioni di operazioni sospette</w:t>
            </w:r>
          </w:p>
        </w:tc>
        <w:tc>
          <w:tcPr>
            <w:tcW w:w="6027" w:type="dxa"/>
            <w:vAlign w:val="center"/>
          </w:tcPr>
          <w:p w14:paraId="40E5610F" w14:textId="68A705DC" w:rsidR="00EC0F04" w:rsidRPr="00FF119B" w:rsidRDefault="00B33F5C" w:rsidP="00CD2D21">
            <w:pPr>
              <w:rPr>
                <w:rFonts w:asciiTheme="majorHAnsi" w:hAnsiTheme="majorHAnsi"/>
                <w:lang w:val="it-IT"/>
              </w:rPr>
            </w:pPr>
            <w:r w:rsidRPr="00FF119B">
              <w:rPr>
                <w:rFonts w:asciiTheme="majorHAnsi" w:hAnsiTheme="majorHAnsi"/>
                <w:lang w:val="it-IT"/>
              </w:rPr>
              <w:t>Segretario Generale</w:t>
            </w:r>
            <w:r w:rsidR="00EC0F04" w:rsidRPr="00FF119B">
              <w:rPr>
                <w:rFonts w:asciiTheme="majorHAnsi" w:hAnsiTheme="majorHAnsi"/>
                <w:lang w:val="it-IT"/>
              </w:rPr>
              <w:t xml:space="preserve"> –</w:t>
            </w:r>
            <w:r w:rsidR="007E5A03" w:rsidRPr="00FF119B">
              <w:rPr>
                <w:rFonts w:asciiTheme="majorHAnsi" w:hAnsiTheme="majorHAnsi"/>
                <w:lang w:val="it-IT"/>
              </w:rPr>
              <w:t xml:space="preserve">dr </w:t>
            </w:r>
            <w:r w:rsidR="00CD2D21" w:rsidRPr="00FF119B">
              <w:rPr>
                <w:rFonts w:asciiTheme="majorHAnsi" w:hAnsiTheme="majorHAnsi"/>
                <w:lang w:val="it-IT"/>
              </w:rPr>
              <w:t>Cotugno Gianfranco</w:t>
            </w:r>
          </w:p>
        </w:tc>
      </w:tr>
    </w:tbl>
    <w:p w14:paraId="5881AC3E" w14:textId="77777777" w:rsidR="00EC0F04" w:rsidRPr="00FF119B" w:rsidRDefault="00B279CA" w:rsidP="005F1210">
      <w:pPr>
        <w:pStyle w:val="Titolo4"/>
        <w:ind w:left="851" w:hanging="851"/>
        <w:rPr>
          <w:rFonts w:eastAsia="Times New Roman"/>
          <w:lang w:val="it-IT" w:eastAsia="it-IT" w:bidi="ar-SA"/>
        </w:rPr>
      </w:pPr>
      <w:bookmarkStart w:id="140" w:name="_Toc87043134"/>
      <w:r w:rsidRPr="00FF119B">
        <w:rPr>
          <w:rFonts w:eastAsia="Times New Roman"/>
          <w:lang w:val="it-IT" w:eastAsia="it-IT" w:bidi="ar-SA"/>
        </w:rPr>
        <w:t>2</w:t>
      </w:r>
      <w:r w:rsidR="00ED544A" w:rsidRPr="00FF119B">
        <w:rPr>
          <w:rFonts w:eastAsia="Times New Roman"/>
          <w:lang w:val="it-IT" w:eastAsia="it-IT" w:bidi="ar-SA"/>
        </w:rPr>
        <w:t xml:space="preserve">.2.15 </w:t>
      </w:r>
      <w:r w:rsidR="00EC0F04" w:rsidRPr="00FF119B">
        <w:rPr>
          <w:rFonts w:eastAsia="Times New Roman"/>
          <w:lang w:val="it-IT" w:eastAsia="it-IT" w:bidi="ar-SA"/>
        </w:rPr>
        <w:t>rpd/ RESPONSABILE per la protezione dei dati personali</w:t>
      </w:r>
      <w:bookmarkEnd w:id="140"/>
      <w:r w:rsidR="00EC0F04" w:rsidRPr="00FF119B">
        <w:rPr>
          <w:rFonts w:eastAsia="Times New Roman"/>
          <w:lang w:val="it-IT" w:eastAsia="it-IT" w:bidi="ar-SA"/>
        </w:rPr>
        <w:t xml:space="preserve"> </w:t>
      </w:r>
    </w:p>
    <w:p w14:paraId="595EF2C0" w14:textId="77777777" w:rsidR="00A80F99" w:rsidRPr="00FF119B" w:rsidRDefault="00A80F99" w:rsidP="00A80F99">
      <w:pPr>
        <w:autoSpaceDE w:val="0"/>
        <w:autoSpaceDN w:val="0"/>
        <w:adjustRightInd w:val="0"/>
        <w:rPr>
          <w:rFonts w:cs="Times New Roman"/>
          <w:color w:val="000000"/>
          <w:szCs w:val="24"/>
          <w:lang w:val="it-IT" w:bidi="ar-SA"/>
        </w:rPr>
      </w:pPr>
      <w:r w:rsidRPr="00FF119B">
        <w:rPr>
          <w:rFonts w:cs="Times New Roman"/>
          <w:color w:val="000000"/>
          <w:szCs w:val="24"/>
          <w:lang w:val="it-IT" w:bidi="ar-SA"/>
        </w:rPr>
        <w:t>Il responsabile della protezione dei dati (RPD), previsto dal Regolamento UE 2016/679, deve essere nominato in tutte le amministrazioni pubbliche. Può essere individuato in una professionalità interna o assolvere ai suoi compiti in base ad un contratto di servizi stipulato con persona fisica o giuridica esterna. Il responsabile anticorruzione, al contrario, è sempre un soggetto interno.</w:t>
      </w:r>
    </w:p>
    <w:p w14:paraId="2A9397D4" w14:textId="77777777" w:rsidR="00A80F99" w:rsidRPr="00FF119B" w:rsidRDefault="00A80F99" w:rsidP="00A80F99">
      <w:pPr>
        <w:autoSpaceDE w:val="0"/>
        <w:autoSpaceDN w:val="0"/>
        <w:adjustRightInd w:val="0"/>
        <w:rPr>
          <w:rFonts w:cs="Times New Roman"/>
          <w:color w:val="000000"/>
          <w:szCs w:val="24"/>
          <w:lang w:val="it-IT" w:bidi="ar-SA"/>
        </w:rPr>
      </w:pPr>
      <w:r w:rsidRPr="00FF119B">
        <w:rPr>
          <w:rFonts w:cs="Times New Roman"/>
          <w:color w:val="000000"/>
          <w:szCs w:val="24"/>
          <w:lang w:val="it-IT" w:bidi="ar-SA"/>
        </w:rPr>
        <w:t>Qualora il RPD sia individuato tra gli interni, l’ANAC ritiene che, per quanto possibile, non debba coincidere con il RPCT. Secondo l’Autorità “la sovrapposizione dei due ruoli [può] rischiare di limitare l’effettività dello svolgimento delle attività riconducibili alle due diverse funzioni, tenuto conto dei numerosi compiti e responsabilità che la normativa attribuisce sia al RPD che al RPCT”.</w:t>
      </w:r>
    </w:p>
    <w:p w14:paraId="7B345EF4" w14:textId="77777777" w:rsidR="00A80F99" w:rsidRPr="00FF119B" w:rsidRDefault="00A80F99" w:rsidP="00A80F99">
      <w:pPr>
        <w:autoSpaceDE w:val="0"/>
        <w:autoSpaceDN w:val="0"/>
        <w:adjustRightInd w:val="0"/>
        <w:rPr>
          <w:rFonts w:cs="Times New Roman"/>
          <w:color w:val="000000"/>
          <w:szCs w:val="24"/>
          <w:lang w:val="it-IT" w:bidi="ar-SA"/>
        </w:rPr>
      </w:pPr>
      <w:r w:rsidRPr="00FF119B">
        <w:rPr>
          <w:rFonts w:cs="Times New Roman"/>
          <w:color w:val="000000"/>
          <w:szCs w:val="24"/>
          <w:lang w:val="it-IT" w:bidi="ar-SA"/>
        </w:rPr>
        <w:t>“Eventuali eccezioni possono essere ammesse solo in enti di piccole dimensioni qualora la carenza di personale renda organizzativamente non possibile tenere distinte le due funzioni. In tali casi, le amministrazioni e gli enti, con motivata e specifica determinazione, possono attribuire allo stesso soggetto il ruolo di RPCT e RPD”.</w:t>
      </w:r>
    </w:p>
    <w:p w14:paraId="232BA6A9" w14:textId="77777777" w:rsidR="00A80F99" w:rsidRPr="00FF119B" w:rsidRDefault="00A80F99" w:rsidP="00A80F99">
      <w:pPr>
        <w:autoSpaceDE w:val="0"/>
        <w:autoSpaceDN w:val="0"/>
        <w:adjustRightInd w:val="0"/>
        <w:rPr>
          <w:rFonts w:cs="Times New Roman"/>
          <w:color w:val="000000"/>
          <w:szCs w:val="24"/>
          <w:lang w:val="it-IT" w:bidi="ar-SA"/>
        </w:rPr>
      </w:pPr>
      <w:r w:rsidRPr="00FF119B">
        <w:rPr>
          <w:rFonts w:cs="Times New Roman"/>
          <w:color w:val="000000"/>
          <w:szCs w:val="24"/>
          <w:lang w:val="it-IT" w:bidi="ar-SA"/>
        </w:rPr>
        <w:t>Il medesimo orientamento è stato espresso dal Garante per la protezione dei dati personali (FAQ n. 7 relativa al RPD in ambito pubblico):</w:t>
      </w:r>
    </w:p>
    <w:p w14:paraId="5CA56A26" w14:textId="77777777" w:rsidR="00A80F99" w:rsidRPr="00FF119B" w:rsidRDefault="00A80F99" w:rsidP="00A80F99">
      <w:pPr>
        <w:autoSpaceDE w:val="0"/>
        <w:autoSpaceDN w:val="0"/>
        <w:adjustRightInd w:val="0"/>
        <w:rPr>
          <w:rFonts w:cs="Times New Roman"/>
          <w:color w:val="000000"/>
          <w:szCs w:val="24"/>
          <w:lang w:val="it-IT" w:bidi="ar-SA"/>
        </w:rPr>
      </w:pPr>
      <w:r w:rsidRPr="00FF119B">
        <w:rPr>
          <w:rFonts w:cs="Times New Roman"/>
          <w:color w:val="000000"/>
          <w:szCs w:val="24"/>
          <w:lang w:val="it-IT" w:bidi="ar-SA"/>
        </w:rPr>
        <w:lastRenderedPageBreak/>
        <w:t>“In linea di principio, è quindi ragionevole che negli enti pubblici di grandi dimensioni, con trattamenti di dati personali di particolare complessità e sensibilità, non vengano assegnate al RPD ulteriori responsabilità (si pensi, ad esempio, alle amministrazioni centrali, alle agenzie, agli istituti previdenziali, nonché alle regioni e alle ASL).</w:t>
      </w:r>
    </w:p>
    <w:p w14:paraId="50E61BF4" w14:textId="77777777" w:rsidR="00A80F99" w:rsidRPr="00FF119B" w:rsidRDefault="00A80F99" w:rsidP="00A80F99">
      <w:pPr>
        <w:autoSpaceDE w:val="0"/>
        <w:autoSpaceDN w:val="0"/>
        <w:adjustRightInd w:val="0"/>
        <w:rPr>
          <w:rFonts w:cs="Times New Roman"/>
          <w:color w:val="000000"/>
          <w:szCs w:val="24"/>
          <w:lang w:val="it-IT" w:bidi="ar-SA"/>
        </w:rPr>
      </w:pPr>
      <w:r w:rsidRPr="00FF119B">
        <w:rPr>
          <w:rFonts w:cs="Times New Roman"/>
          <w:color w:val="000000"/>
          <w:szCs w:val="24"/>
          <w:lang w:val="it-IT" w:bidi="ar-SA"/>
        </w:rPr>
        <w:t>In tale quadro, ad esempio, avuto riguardo, caso per caso, alla specifica struttura organizzativa, alla dimensione e alle attività del singolo titolare o responsabile, l’attribuzione delle funzioni di RPD al responsabile per la prevenzione della corruzione e per la trasparenza, considerata la molteplicità degli adempimenti che incombono su tale figura, potrebbe rischiare di creare un cumulo di impegni tali da incidere negativamente sull’effettività dello svolgimento dei compiti che il RGPD attribuisce al RPD”.</w:t>
      </w:r>
    </w:p>
    <w:p w14:paraId="01B9BBCA" w14:textId="711BB943" w:rsidR="00EC0F04" w:rsidRPr="00FF119B" w:rsidRDefault="00EC0F04" w:rsidP="00EC0F04">
      <w:pPr>
        <w:rPr>
          <w:lang w:val="it-IT" w:eastAsia="it-IT"/>
        </w:rPr>
      </w:pPr>
      <w:r w:rsidRPr="00FF119B">
        <w:rPr>
          <w:lang w:val="it-IT" w:eastAsia="it-IT"/>
        </w:rPr>
        <w:t xml:space="preserve">Di seguito vengono indicati i dati del responsabile </w:t>
      </w:r>
      <w:r w:rsidRPr="00FF119B">
        <w:rPr>
          <w:bCs/>
          <w:lang w:val="it-IT" w:eastAsia="it-IT"/>
        </w:rPr>
        <w:t>per la protezione dei dati personali</w:t>
      </w:r>
      <w:r w:rsidRPr="00FF119B">
        <w:rPr>
          <w:lang w:val="it-IT" w:eastAsia="it-IT"/>
        </w:rPr>
        <w:t>, che riveste il ruolo e svolge i compiti specificati nel Regolamento (UE) n. 679/2016, e nel D.Lgs. n.196/2003.</w:t>
      </w:r>
    </w:p>
    <w:tbl>
      <w:tblPr>
        <w:tblStyle w:val="Grigliatabella"/>
        <w:tblW w:w="0" w:type="auto"/>
        <w:tblLook w:val="04A0" w:firstRow="1" w:lastRow="0" w:firstColumn="1" w:lastColumn="0" w:noHBand="0" w:noVBand="1"/>
      </w:tblPr>
      <w:tblGrid>
        <w:gridCol w:w="3859"/>
        <w:gridCol w:w="5878"/>
      </w:tblGrid>
      <w:tr w:rsidR="00EC0F04" w:rsidRPr="00FF119B" w14:paraId="23D7C6A2" w14:textId="77777777" w:rsidTr="00465A0D">
        <w:tc>
          <w:tcPr>
            <w:tcW w:w="3936" w:type="dxa"/>
            <w:shd w:val="clear" w:color="auto" w:fill="C6D9F1" w:themeFill="text2" w:themeFillTint="33"/>
            <w:vAlign w:val="center"/>
          </w:tcPr>
          <w:p w14:paraId="4D65F220" w14:textId="77777777" w:rsidR="00EC0F04" w:rsidRPr="00FF119B" w:rsidRDefault="00EC0F04" w:rsidP="006E6221">
            <w:pPr>
              <w:rPr>
                <w:rFonts w:asciiTheme="majorHAnsi" w:hAnsiTheme="majorHAnsi"/>
                <w:b/>
                <w:bCs/>
                <w:lang w:val="it-IT"/>
              </w:rPr>
            </w:pPr>
            <w:r w:rsidRPr="00FF119B">
              <w:rPr>
                <w:rFonts w:asciiTheme="majorHAnsi" w:hAnsiTheme="majorHAnsi"/>
                <w:b/>
                <w:bCs/>
                <w:lang w:val="it-IT"/>
              </w:rPr>
              <w:t>RUOLO</w:t>
            </w:r>
          </w:p>
        </w:tc>
        <w:tc>
          <w:tcPr>
            <w:tcW w:w="6027" w:type="dxa"/>
            <w:shd w:val="clear" w:color="auto" w:fill="C6D9F1" w:themeFill="text2" w:themeFillTint="33"/>
            <w:vAlign w:val="center"/>
          </w:tcPr>
          <w:p w14:paraId="5B0682E1" w14:textId="77777777" w:rsidR="00EC0F04" w:rsidRPr="00FF119B" w:rsidRDefault="00EC0F04" w:rsidP="006E6221">
            <w:pPr>
              <w:rPr>
                <w:rFonts w:asciiTheme="majorHAnsi" w:hAnsiTheme="majorHAnsi"/>
                <w:b/>
                <w:bCs/>
                <w:lang w:val="it-IT"/>
              </w:rPr>
            </w:pPr>
            <w:r w:rsidRPr="00FF119B">
              <w:rPr>
                <w:rFonts w:asciiTheme="majorHAnsi" w:hAnsiTheme="majorHAnsi"/>
                <w:b/>
                <w:bCs/>
                <w:lang w:val="it-IT"/>
              </w:rPr>
              <w:t>Nominativo</w:t>
            </w:r>
          </w:p>
        </w:tc>
      </w:tr>
      <w:tr w:rsidR="00EC0F04" w:rsidRPr="00FF119B" w14:paraId="01BF281D" w14:textId="77777777" w:rsidTr="00465A0D">
        <w:trPr>
          <w:trHeight w:val="305"/>
        </w:trPr>
        <w:tc>
          <w:tcPr>
            <w:tcW w:w="3936" w:type="dxa"/>
            <w:vAlign w:val="center"/>
          </w:tcPr>
          <w:p w14:paraId="27EC06FA" w14:textId="77777777" w:rsidR="00EC0F04" w:rsidRPr="00FF119B" w:rsidRDefault="00EC0F04" w:rsidP="006E6221">
            <w:pPr>
              <w:rPr>
                <w:rFonts w:asciiTheme="majorHAnsi" w:hAnsiTheme="majorHAnsi"/>
                <w:bCs/>
                <w:lang w:val="it-IT"/>
              </w:rPr>
            </w:pPr>
            <w:r w:rsidRPr="00FF119B">
              <w:rPr>
                <w:rFonts w:asciiTheme="majorHAnsi" w:hAnsiTheme="majorHAnsi"/>
                <w:bCs/>
                <w:lang w:val="it-IT"/>
              </w:rPr>
              <w:t>Responsabile per la protezione dei dati personali</w:t>
            </w:r>
          </w:p>
        </w:tc>
        <w:tc>
          <w:tcPr>
            <w:tcW w:w="6027" w:type="dxa"/>
            <w:vAlign w:val="center"/>
          </w:tcPr>
          <w:p w14:paraId="24D45B4C" w14:textId="63E6628E" w:rsidR="00EC0F04" w:rsidRPr="00FF119B" w:rsidRDefault="007E5A03" w:rsidP="006E6221">
            <w:pPr>
              <w:rPr>
                <w:rFonts w:asciiTheme="majorHAnsi" w:hAnsiTheme="majorHAnsi"/>
                <w:bCs/>
                <w:color w:val="FF0000"/>
                <w:lang w:val="it-IT"/>
              </w:rPr>
            </w:pPr>
            <w:r w:rsidRPr="00FF119B">
              <w:rPr>
                <w:rFonts w:asciiTheme="majorHAnsi" w:hAnsiTheme="majorHAnsi"/>
                <w:color w:val="000000" w:themeColor="text1"/>
                <w:lang w:val="it-IT"/>
              </w:rPr>
              <w:t xml:space="preserve">Incarico esterno </w:t>
            </w:r>
            <w:r w:rsidR="00BF721A" w:rsidRPr="00FF119B">
              <w:rPr>
                <w:rFonts w:asciiTheme="majorHAnsi" w:hAnsiTheme="majorHAnsi"/>
                <w:color w:val="000000" w:themeColor="text1"/>
                <w:lang w:val="it-IT"/>
              </w:rPr>
              <w:t>società Gasparri</w:t>
            </w:r>
          </w:p>
        </w:tc>
      </w:tr>
      <w:bookmarkEnd w:id="129"/>
    </w:tbl>
    <w:p w14:paraId="582F044E" w14:textId="061BCF63" w:rsidR="00225E2F" w:rsidRPr="00FF119B" w:rsidRDefault="00225E2F">
      <w:pPr>
        <w:spacing w:before="120"/>
        <w:rPr>
          <w:lang w:val="it-IT"/>
        </w:rPr>
      </w:pPr>
    </w:p>
    <w:p w14:paraId="1EC51149" w14:textId="1B37EE00" w:rsidR="0002480F" w:rsidRPr="00FF119B" w:rsidRDefault="00A80F99" w:rsidP="00BF721A">
      <w:pPr>
        <w:pStyle w:val="Titolo4"/>
        <w:ind w:left="851" w:hanging="851"/>
        <w:jc w:val="both"/>
        <w:rPr>
          <w:lang w:val="it-IT"/>
        </w:rPr>
      </w:pPr>
      <w:bookmarkStart w:id="141" w:name="_Toc87043135"/>
      <w:r w:rsidRPr="00FF119B">
        <w:rPr>
          <w:lang w:val="it-IT"/>
        </w:rPr>
        <w:t>2.2.16 SOGGETTO</w:t>
      </w:r>
      <w:r w:rsidR="00225E2F" w:rsidRPr="00FF119B">
        <w:rPr>
          <w:lang w:val="it-IT"/>
        </w:rPr>
        <w:t xml:space="preserve"> con potere sostitutivo in caso di inerzia del responsabile del procedimento</w:t>
      </w:r>
      <w:bookmarkEnd w:id="141"/>
    </w:p>
    <w:p w14:paraId="0934D50C" w14:textId="09D76538" w:rsidR="00225E2F" w:rsidRPr="00FF119B" w:rsidRDefault="00022231" w:rsidP="0002480F">
      <w:pPr>
        <w:rPr>
          <w:lang w:val="it-IT"/>
        </w:rPr>
      </w:pPr>
      <w:r w:rsidRPr="00FF119B">
        <w:rPr>
          <w:lang w:val="it-IT"/>
        </w:rPr>
        <w:t>La</w:t>
      </w:r>
      <w:r w:rsidR="00225E2F" w:rsidRPr="00FF119B">
        <w:rPr>
          <w:lang w:val="it-IT"/>
        </w:rPr>
        <w:t xml:space="preserve"> Pubblica Amministrazione ha il dovere di concludere il procedimento amministrativo mediante l’adozione di </w:t>
      </w:r>
      <w:r w:rsidR="00460019" w:rsidRPr="00FF119B">
        <w:rPr>
          <w:lang w:val="it-IT"/>
        </w:rPr>
        <w:t>u</w:t>
      </w:r>
      <w:r w:rsidR="00225E2F" w:rsidRPr="00FF119B">
        <w:rPr>
          <w:lang w:val="it-IT"/>
        </w:rPr>
        <w:t>n provvedimento espresso entro il termine previsto dalla legge o dal regolamento, ovvero laddove le disposizioni di legge o regolamentari non prevedono un termine diverso, entro 30 giorni;</w:t>
      </w:r>
    </w:p>
    <w:p w14:paraId="4ADDD153" w14:textId="44C405A9" w:rsidR="00225E2F" w:rsidRPr="00FF119B" w:rsidRDefault="00225E2F" w:rsidP="00436ED9">
      <w:pPr>
        <w:spacing w:after="0"/>
        <w:rPr>
          <w:lang w:val="it-IT"/>
        </w:rPr>
      </w:pPr>
      <w:r w:rsidRPr="00FF119B">
        <w:rPr>
          <w:lang w:val="it-IT"/>
        </w:rPr>
        <w:t>Con P</w:t>
      </w:r>
      <w:r w:rsidR="0002480F" w:rsidRPr="00FF119B">
        <w:rPr>
          <w:lang w:val="it-IT"/>
        </w:rPr>
        <w:t>rovvedimento del Sindaco n. 163 del 10/12/2019</w:t>
      </w:r>
      <w:r w:rsidRPr="00FF119B">
        <w:rPr>
          <w:lang w:val="it-IT"/>
        </w:rPr>
        <w:t xml:space="preserve"> è stato individuate il Segretario Generale quale soggetto a cui attribuire il potere sostitutivo in caso di inerzia del Responsabile del Procedimento e a cui il private può rivolgersi per la </w:t>
      </w:r>
      <w:r w:rsidR="00460019" w:rsidRPr="00FF119B">
        <w:rPr>
          <w:lang w:val="it-IT"/>
        </w:rPr>
        <w:t>conclusione</w:t>
      </w:r>
      <w:r w:rsidRPr="00FF119B">
        <w:rPr>
          <w:lang w:val="it-IT"/>
        </w:rPr>
        <w:t xml:space="preserve"> del procedimento, come previsto dall’art.2, comma9 bis della l. 241/90.</w:t>
      </w:r>
    </w:p>
    <w:tbl>
      <w:tblPr>
        <w:tblStyle w:val="Grigliatabella"/>
        <w:tblW w:w="0" w:type="auto"/>
        <w:tblLook w:val="04A0" w:firstRow="1" w:lastRow="0" w:firstColumn="1" w:lastColumn="0" w:noHBand="0" w:noVBand="1"/>
      </w:tblPr>
      <w:tblGrid>
        <w:gridCol w:w="3858"/>
        <w:gridCol w:w="5879"/>
      </w:tblGrid>
      <w:tr w:rsidR="00225E2F" w:rsidRPr="00FF119B" w14:paraId="51D6F5CE" w14:textId="77777777" w:rsidTr="004E39E0">
        <w:tc>
          <w:tcPr>
            <w:tcW w:w="3936" w:type="dxa"/>
            <w:shd w:val="clear" w:color="auto" w:fill="C6D9F1" w:themeFill="text2" w:themeFillTint="33"/>
            <w:vAlign w:val="center"/>
          </w:tcPr>
          <w:p w14:paraId="3AB43E2F" w14:textId="77777777" w:rsidR="00225E2F" w:rsidRPr="00FF119B" w:rsidRDefault="00225E2F" w:rsidP="004E39E0">
            <w:pPr>
              <w:rPr>
                <w:rFonts w:asciiTheme="majorHAnsi" w:hAnsiTheme="majorHAnsi"/>
                <w:lang w:val="it-IT"/>
              </w:rPr>
            </w:pPr>
            <w:r w:rsidRPr="00FF119B">
              <w:rPr>
                <w:rFonts w:asciiTheme="majorHAnsi" w:hAnsiTheme="majorHAnsi"/>
                <w:lang w:val="it-IT"/>
              </w:rPr>
              <w:t>RUOLO</w:t>
            </w:r>
          </w:p>
        </w:tc>
        <w:tc>
          <w:tcPr>
            <w:tcW w:w="6027" w:type="dxa"/>
            <w:shd w:val="clear" w:color="auto" w:fill="C6D9F1" w:themeFill="text2" w:themeFillTint="33"/>
            <w:vAlign w:val="center"/>
          </w:tcPr>
          <w:p w14:paraId="2FC27388" w14:textId="77777777" w:rsidR="00225E2F" w:rsidRPr="00FF119B" w:rsidRDefault="00225E2F" w:rsidP="004E39E0">
            <w:pPr>
              <w:rPr>
                <w:rFonts w:asciiTheme="majorHAnsi" w:hAnsiTheme="majorHAnsi"/>
                <w:lang w:val="it-IT"/>
              </w:rPr>
            </w:pPr>
            <w:r w:rsidRPr="00FF119B">
              <w:rPr>
                <w:rFonts w:asciiTheme="majorHAnsi" w:hAnsiTheme="majorHAnsi"/>
                <w:lang w:val="it-IT"/>
              </w:rPr>
              <w:t>Nominativo</w:t>
            </w:r>
          </w:p>
        </w:tc>
      </w:tr>
      <w:tr w:rsidR="00225E2F" w:rsidRPr="00FF119B" w14:paraId="13927D2D" w14:textId="77777777" w:rsidTr="004E39E0">
        <w:tc>
          <w:tcPr>
            <w:tcW w:w="3936" w:type="dxa"/>
            <w:vAlign w:val="center"/>
          </w:tcPr>
          <w:p w14:paraId="3EA0D207" w14:textId="77777777" w:rsidR="00225E2F" w:rsidRPr="00FF119B" w:rsidRDefault="00225E2F" w:rsidP="004E39E0">
            <w:pPr>
              <w:rPr>
                <w:rFonts w:asciiTheme="majorHAnsi" w:hAnsiTheme="majorHAnsi"/>
                <w:lang w:val="it-IT"/>
              </w:rPr>
            </w:pPr>
            <w:r w:rsidRPr="00FF119B">
              <w:rPr>
                <w:rFonts w:asciiTheme="majorHAnsi" w:hAnsiTheme="majorHAnsi"/>
                <w:lang w:val="it-IT"/>
              </w:rPr>
              <w:t>Gestore delle segnalazioni di operazioni sospette</w:t>
            </w:r>
          </w:p>
        </w:tc>
        <w:tc>
          <w:tcPr>
            <w:tcW w:w="6027" w:type="dxa"/>
            <w:vAlign w:val="center"/>
          </w:tcPr>
          <w:p w14:paraId="3AA6297D" w14:textId="33AF9960" w:rsidR="00225E2F" w:rsidRPr="00FF119B" w:rsidRDefault="00225E2F" w:rsidP="004E39E0">
            <w:pPr>
              <w:rPr>
                <w:rFonts w:asciiTheme="majorHAnsi" w:hAnsiTheme="majorHAnsi"/>
                <w:lang w:val="it-IT"/>
              </w:rPr>
            </w:pPr>
            <w:r w:rsidRPr="00FF119B">
              <w:rPr>
                <w:rFonts w:asciiTheme="majorHAnsi" w:hAnsiTheme="majorHAnsi"/>
                <w:lang w:val="it-IT"/>
              </w:rPr>
              <w:t>Segretario Generale –</w:t>
            </w:r>
            <w:r w:rsidR="00BF721A" w:rsidRPr="00FF119B">
              <w:rPr>
                <w:rFonts w:asciiTheme="majorHAnsi" w:hAnsiTheme="majorHAnsi"/>
                <w:lang w:val="it-IT"/>
              </w:rPr>
              <w:t xml:space="preserve">dr </w:t>
            </w:r>
            <w:r w:rsidRPr="00FF119B">
              <w:rPr>
                <w:rFonts w:asciiTheme="majorHAnsi" w:hAnsiTheme="majorHAnsi"/>
                <w:lang w:val="it-IT"/>
              </w:rPr>
              <w:t>Cotugno Gianfranco</w:t>
            </w:r>
          </w:p>
        </w:tc>
      </w:tr>
    </w:tbl>
    <w:p w14:paraId="75D8D5E0" w14:textId="5AD278CE" w:rsidR="00EC2AC2" w:rsidRPr="00FF119B" w:rsidRDefault="00B279CA" w:rsidP="00225E2F">
      <w:pPr>
        <w:pStyle w:val="Titolo4"/>
        <w:rPr>
          <w:lang w:val="it-IT"/>
        </w:rPr>
      </w:pPr>
      <w:bookmarkStart w:id="142" w:name="_Toc87043136"/>
      <w:r w:rsidRPr="00FF119B">
        <w:rPr>
          <w:lang w:val="it-IT"/>
        </w:rPr>
        <w:t>2</w:t>
      </w:r>
      <w:r w:rsidR="00EC2AC2" w:rsidRPr="00FF119B">
        <w:rPr>
          <w:lang w:val="it-IT"/>
        </w:rPr>
        <w:t>.</w:t>
      </w:r>
      <w:r w:rsidR="00465A0D" w:rsidRPr="00FF119B">
        <w:rPr>
          <w:lang w:val="it-IT"/>
        </w:rPr>
        <w:t>2.1</w:t>
      </w:r>
      <w:r w:rsidR="00BF721A" w:rsidRPr="00FF119B">
        <w:rPr>
          <w:lang w:val="it-IT"/>
        </w:rPr>
        <w:t>7</w:t>
      </w:r>
      <w:r w:rsidR="00EC2AC2" w:rsidRPr="00FF119B">
        <w:rPr>
          <w:lang w:val="it-IT"/>
        </w:rPr>
        <w:t xml:space="preserve"> </w:t>
      </w:r>
      <w:r w:rsidR="0097262D" w:rsidRPr="00FF119B">
        <w:rPr>
          <w:lang w:val="it-IT"/>
        </w:rPr>
        <w:t>S</w:t>
      </w:r>
      <w:r w:rsidR="00EC2AC2" w:rsidRPr="00FF119B">
        <w:rPr>
          <w:lang w:val="it-IT"/>
        </w:rPr>
        <w:t>takeholders</w:t>
      </w:r>
      <w:r w:rsidR="0097262D" w:rsidRPr="00FF119B">
        <w:rPr>
          <w:lang w:val="it-IT"/>
        </w:rPr>
        <w:t xml:space="preserve"> Esterni </w:t>
      </w:r>
      <w:r w:rsidR="00EC2AC2" w:rsidRPr="00FF119B">
        <w:rPr>
          <w:lang w:val="it-IT"/>
        </w:rPr>
        <w:t>a</w:t>
      </w:r>
      <w:r w:rsidR="0097262D" w:rsidRPr="00FF119B">
        <w:rPr>
          <w:lang w:val="it-IT"/>
        </w:rPr>
        <w:t>l</w:t>
      </w:r>
      <w:r w:rsidR="00EC2AC2" w:rsidRPr="00FF119B">
        <w:rPr>
          <w:lang w:val="it-IT"/>
        </w:rPr>
        <w:t>l</w:t>
      </w:r>
      <w:r w:rsidR="0097262D" w:rsidRPr="00FF119B">
        <w:rPr>
          <w:lang w:val="it-IT"/>
        </w:rPr>
        <w:t>’</w:t>
      </w:r>
      <w:r w:rsidR="00EC2AC2" w:rsidRPr="00FF119B">
        <w:rPr>
          <w:lang w:val="it-IT"/>
        </w:rPr>
        <w:t xml:space="preserve"> Ente</w:t>
      </w:r>
      <w:bookmarkEnd w:id="117"/>
      <w:bookmarkEnd w:id="142"/>
    </w:p>
    <w:p w14:paraId="1A91EADD" w14:textId="77777777" w:rsidR="00D548C1" w:rsidRPr="00FF119B" w:rsidRDefault="00DB310D" w:rsidP="00936919">
      <w:pPr>
        <w:spacing w:after="0"/>
        <w:rPr>
          <w:lang w:val="it-IT"/>
        </w:rPr>
      </w:pPr>
      <w:r w:rsidRPr="00FF119B">
        <w:rPr>
          <w:lang w:val="it-IT"/>
        </w:rPr>
        <w:t>Portatori dell'interesse alla prevenzione della corruzione, con il compito di formulare proposte e osservazioni e di esercitare il controllo democratico sull'attuazione delle misure, con facolt</w:t>
      </w:r>
      <w:r w:rsidR="00D548C1" w:rsidRPr="00FF119B">
        <w:rPr>
          <w:lang w:val="it-IT"/>
        </w:rPr>
        <w:t xml:space="preserve">à </w:t>
      </w:r>
      <w:r w:rsidRPr="00FF119B">
        <w:rPr>
          <w:lang w:val="it-IT"/>
        </w:rPr>
        <w:t xml:space="preserve">di effettuare segnalazioni di illeciti. </w:t>
      </w:r>
    </w:p>
    <w:p w14:paraId="6AEBD6C1" w14:textId="77777777" w:rsidR="00DB310D" w:rsidRPr="00FF119B" w:rsidRDefault="00DB310D" w:rsidP="00937966">
      <w:pPr>
        <w:rPr>
          <w:lang w:val="it-IT"/>
        </w:rPr>
      </w:pPr>
      <w:r w:rsidRPr="00FF119B">
        <w:rPr>
          <w:lang w:val="it-IT"/>
        </w:rPr>
        <w:t>In quest’ottica è stata istituita la Commissione Speciale di Studio, Ricerca e Prevenzione della Corruzione delle Mafie.</w:t>
      </w:r>
    </w:p>
    <w:p w14:paraId="749AAC56" w14:textId="19E778E9" w:rsidR="00DB310D" w:rsidRPr="00FF119B" w:rsidRDefault="00DB310D" w:rsidP="00936919">
      <w:pPr>
        <w:pStyle w:val="Titolo5"/>
        <w:spacing w:before="120"/>
        <w:rPr>
          <w:u w:color="000000"/>
          <w:lang w:val="it-IT"/>
        </w:rPr>
      </w:pPr>
      <w:bookmarkStart w:id="143" w:name="_Toc472601700"/>
      <w:bookmarkStart w:id="144" w:name="_Toc472606403"/>
      <w:bookmarkStart w:id="145" w:name="_Toc472606475"/>
      <w:bookmarkStart w:id="146" w:name="_Toc474333865"/>
      <w:bookmarkStart w:id="147" w:name="_Toc505265721"/>
      <w:bookmarkStart w:id="148" w:name="_Toc505590660"/>
      <w:bookmarkStart w:id="149" w:name="_Toc505591137"/>
      <w:bookmarkStart w:id="150" w:name="_Toc505591479"/>
      <w:bookmarkStart w:id="151" w:name="_Toc536022867"/>
      <w:r w:rsidRPr="00FF119B">
        <w:rPr>
          <w:u w:color="000000"/>
          <w:lang w:val="it-IT"/>
        </w:rPr>
        <w:t>Commissione speciale di studio, ricerca e prevenzione della corruzione, delle mafie</w:t>
      </w:r>
      <w:bookmarkEnd w:id="143"/>
      <w:bookmarkEnd w:id="144"/>
      <w:bookmarkEnd w:id="145"/>
      <w:bookmarkEnd w:id="146"/>
      <w:bookmarkEnd w:id="147"/>
      <w:bookmarkEnd w:id="148"/>
      <w:bookmarkEnd w:id="149"/>
      <w:bookmarkEnd w:id="150"/>
      <w:bookmarkEnd w:id="151"/>
    </w:p>
    <w:p w14:paraId="6CD253C1" w14:textId="77777777" w:rsidR="00DB310D" w:rsidRPr="00FF119B" w:rsidRDefault="00DB310D" w:rsidP="00936919">
      <w:pPr>
        <w:contextualSpacing/>
        <w:rPr>
          <w:lang w:val="it-IT"/>
        </w:rPr>
      </w:pPr>
      <w:r w:rsidRPr="00FF119B">
        <w:rPr>
          <w:lang w:val="it-IT"/>
        </w:rPr>
        <w:t xml:space="preserve">Con Deliberazione Consiliare n. 68 del 15 dicembre 2016 avente per oggetto “Approvazione Regolamento per l'istituzione ed il funzionamento della commissione speciale di studio - ricerca e prevenzione della corruzione, delle mafie e di un Osservatorio permanente sulla sicurezza pubblica locale” è stata istituita una Commissione </w:t>
      </w:r>
      <w:r w:rsidR="00756F13" w:rsidRPr="00FF119B">
        <w:rPr>
          <w:lang w:val="it-IT"/>
        </w:rPr>
        <w:t>con</w:t>
      </w:r>
      <w:r w:rsidRPr="00FF119B">
        <w:rPr>
          <w:lang w:val="it-IT"/>
        </w:rPr>
        <w:t xml:space="preserve"> compiti di indagine conoscitiva per la promozione della cultura della legalità e per il contrasto di ogni forma di criminalità organizzata di stampo mafioso.</w:t>
      </w:r>
    </w:p>
    <w:p w14:paraId="6D3C5562" w14:textId="77777777" w:rsidR="00460019" w:rsidRPr="00FF119B" w:rsidRDefault="00460019" w:rsidP="00936919">
      <w:pPr>
        <w:contextualSpacing/>
        <w:rPr>
          <w:lang w:val="it-IT"/>
        </w:rPr>
      </w:pPr>
    </w:p>
    <w:p w14:paraId="5BE3FE56" w14:textId="337F8315" w:rsidR="00A90FB0" w:rsidRPr="00FF119B" w:rsidRDefault="00A90FB0" w:rsidP="00936919">
      <w:pPr>
        <w:contextualSpacing/>
        <w:rPr>
          <w:lang w:val="it-IT"/>
        </w:rPr>
      </w:pPr>
      <w:r w:rsidRPr="00FF119B">
        <w:rPr>
          <w:lang w:val="it-IT"/>
        </w:rPr>
        <w:t>La Commissione è composta da rappresentanti dell’Ente e da rappresentanti delle Associazioni imprenditoriali, d</w:t>
      </w:r>
      <w:r w:rsidR="00CD2B34" w:rsidRPr="00FF119B">
        <w:rPr>
          <w:lang w:val="it-IT"/>
        </w:rPr>
        <w:t>e</w:t>
      </w:r>
      <w:r w:rsidRPr="00FF119B">
        <w:rPr>
          <w:lang w:val="it-IT"/>
        </w:rPr>
        <w:t>lle organizzazioni sindacali dei lavoratori e d</w:t>
      </w:r>
      <w:r w:rsidR="00CD2B34" w:rsidRPr="00FF119B">
        <w:rPr>
          <w:lang w:val="it-IT"/>
        </w:rPr>
        <w:t>e</w:t>
      </w:r>
      <w:r w:rsidRPr="00FF119B">
        <w:rPr>
          <w:lang w:val="it-IT"/>
        </w:rPr>
        <w:t>l volontariato sociale.</w:t>
      </w:r>
    </w:p>
    <w:p w14:paraId="3DD48D7A" w14:textId="77777777" w:rsidR="00460019" w:rsidRPr="00FF119B" w:rsidRDefault="00460019" w:rsidP="00936919">
      <w:pPr>
        <w:contextualSpacing/>
        <w:rPr>
          <w:lang w:val="it-IT"/>
        </w:rPr>
      </w:pPr>
    </w:p>
    <w:p w14:paraId="54A10062" w14:textId="77777777" w:rsidR="00DB310D" w:rsidRPr="00FF119B" w:rsidRDefault="00DB310D" w:rsidP="00936919">
      <w:pPr>
        <w:contextualSpacing/>
        <w:rPr>
          <w:lang w:val="it-IT"/>
        </w:rPr>
      </w:pPr>
      <w:r w:rsidRPr="00FF119B">
        <w:rPr>
          <w:lang w:val="it-IT"/>
        </w:rPr>
        <w:t xml:space="preserve">Le finalità della Commissione, nell’ambito della competenza comunale sono: </w:t>
      </w:r>
    </w:p>
    <w:p w14:paraId="3F9892F5" w14:textId="77777777" w:rsidR="00DB310D" w:rsidRPr="00FF119B" w:rsidRDefault="006D4DD2" w:rsidP="00F45356">
      <w:pPr>
        <w:numPr>
          <w:ilvl w:val="0"/>
          <w:numId w:val="13"/>
        </w:numPr>
        <w:ind w:left="284" w:hanging="284"/>
        <w:contextualSpacing/>
        <w:rPr>
          <w:lang w:val="it-IT"/>
        </w:rPr>
      </w:pPr>
      <w:r w:rsidRPr="00FF119B">
        <w:rPr>
          <w:lang w:val="it-IT"/>
        </w:rPr>
        <w:t>L</w:t>
      </w:r>
      <w:r w:rsidR="00DB310D" w:rsidRPr="00FF119B">
        <w:rPr>
          <w:lang w:val="it-IT"/>
        </w:rPr>
        <w:t>a promozione della cultura della legalità</w:t>
      </w:r>
      <w:r w:rsidR="0042331A" w:rsidRPr="00FF119B">
        <w:rPr>
          <w:lang w:val="it-IT"/>
        </w:rPr>
        <w:t>.</w:t>
      </w:r>
    </w:p>
    <w:p w14:paraId="5B4A954C" w14:textId="77777777" w:rsidR="00DB310D" w:rsidRPr="00FF119B" w:rsidRDefault="006D4DD2" w:rsidP="00F45356">
      <w:pPr>
        <w:numPr>
          <w:ilvl w:val="0"/>
          <w:numId w:val="13"/>
        </w:numPr>
        <w:ind w:left="284" w:hanging="284"/>
        <w:contextualSpacing/>
        <w:rPr>
          <w:lang w:val="it-IT"/>
        </w:rPr>
      </w:pPr>
      <w:r w:rsidRPr="00FF119B">
        <w:rPr>
          <w:lang w:val="it-IT"/>
        </w:rPr>
        <w:t>L</w:t>
      </w:r>
      <w:r w:rsidR="00DB310D" w:rsidRPr="00FF119B">
        <w:rPr>
          <w:lang w:val="it-IT"/>
        </w:rPr>
        <w:t>’analisi e lo studio della natura e della peculiarità nonché della dimensione del fenomeno mafioso in tutte le sue manifestazioni allo scopo di elaborare proposte di azioni amministrative utili a prevenire e contrastare le infiltrazioni ed il radicamento della criminalità organizzata, in primo luogo nelle attività pubbliche</w:t>
      </w:r>
      <w:r w:rsidR="0042331A" w:rsidRPr="00FF119B">
        <w:rPr>
          <w:lang w:val="it-IT"/>
        </w:rPr>
        <w:t>.</w:t>
      </w:r>
    </w:p>
    <w:p w14:paraId="574E6BB6" w14:textId="77777777" w:rsidR="00DB310D" w:rsidRPr="00FF119B" w:rsidRDefault="006D4DD2" w:rsidP="00F45356">
      <w:pPr>
        <w:numPr>
          <w:ilvl w:val="0"/>
          <w:numId w:val="13"/>
        </w:numPr>
        <w:ind w:left="284" w:hanging="284"/>
        <w:contextualSpacing/>
        <w:rPr>
          <w:lang w:val="it-IT"/>
        </w:rPr>
      </w:pPr>
      <w:r w:rsidRPr="00FF119B">
        <w:rPr>
          <w:lang w:val="it-IT"/>
        </w:rPr>
        <w:t>L</w:t>
      </w:r>
      <w:r w:rsidR="00DB310D" w:rsidRPr="00FF119B">
        <w:rPr>
          <w:lang w:val="it-IT"/>
        </w:rPr>
        <w:t>a sensibilizzazione della cittadinanza a partire dai giovani e dalle scuole, nel promuovere la cultura della legalità e del contrasto alla criminalità organizzata come valore fondamentale per la crescita sociale, civile ed economica della Città. Alla Commissione è demandato altresì l’approfondimento di questioni inerenti alcuni temi di grande rilevanza quali:</w:t>
      </w:r>
    </w:p>
    <w:p w14:paraId="7686FC8E" w14:textId="77777777" w:rsidR="00DB310D" w:rsidRPr="00FF119B" w:rsidRDefault="006D4DD2" w:rsidP="00F45356">
      <w:pPr>
        <w:numPr>
          <w:ilvl w:val="0"/>
          <w:numId w:val="14"/>
        </w:numPr>
        <w:contextualSpacing/>
        <w:rPr>
          <w:lang w:val="it-IT"/>
        </w:rPr>
      </w:pPr>
      <w:r w:rsidRPr="00FF119B">
        <w:rPr>
          <w:lang w:val="it-IT"/>
        </w:rPr>
        <w:t>M</w:t>
      </w:r>
      <w:r w:rsidR="00DB310D" w:rsidRPr="00FF119B">
        <w:rPr>
          <w:lang w:val="it-IT"/>
        </w:rPr>
        <w:t>onitoraggio dei beni confiscati assegnati al Comune e loro</w:t>
      </w:r>
      <w:r w:rsidR="00DB310D" w:rsidRPr="00FF119B">
        <w:rPr>
          <w:spacing w:val="-35"/>
          <w:lang w:val="it-IT"/>
        </w:rPr>
        <w:t xml:space="preserve"> </w:t>
      </w:r>
      <w:r w:rsidR="00DB310D" w:rsidRPr="00FF119B">
        <w:rPr>
          <w:lang w:val="it-IT"/>
        </w:rPr>
        <w:t>destinazione</w:t>
      </w:r>
      <w:r w:rsidR="0042331A" w:rsidRPr="00FF119B">
        <w:rPr>
          <w:lang w:val="it-IT"/>
        </w:rPr>
        <w:t>.</w:t>
      </w:r>
    </w:p>
    <w:p w14:paraId="3393D2D1" w14:textId="77777777" w:rsidR="00DB310D" w:rsidRPr="00FF119B" w:rsidRDefault="006D4DD2" w:rsidP="00F45356">
      <w:pPr>
        <w:numPr>
          <w:ilvl w:val="0"/>
          <w:numId w:val="14"/>
        </w:numPr>
        <w:ind w:left="714" w:hanging="357"/>
        <w:contextualSpacing/>
        <w:rPr>
          <w:lang w:val="it-IT"/>
        </w:rPr>
      </w:pPr>
      <w:r w:rsidRPr="00FF119B">
        <w:rPr>
          <w:lang w:val="it-IT"/>
        </w:rPr>
        <w:t>A</w:t>
      </w:r>
      <w:r w:rsidR="00DB310D" w:rsidRPr="00FF119B">
        <w:rPr>
          <w:lang w:val="it-IT"/>
        </w:rPr>
        <w:t>nalisi e studio del fenomeno del gioco d’azzardo illegale al fine di promuovere iniziative di contrasto alla diffusione</w:t>
      </w:r>
      <w:r w:rsidR="0042331A" w:rsidRPr="00FF119B">
        <w:rPr>
          <w:lang w:val="it-IT"/>
        </w:rPr>
        <w:t>.</w:t>
      </w:r>
    </w:p>
    <w:p w14:paraId="490B5FE3" w14:textId="77777777" w:rsidR="00DB310D" w:rsidRPr="00FF119B" w:rsidRDefault="006D4DD2" w:rsidP="00F45356">
      <w:pPr>
        <w:numPr>
          <w:ilvl w:val="0"/>
          <w:numId w:val="14"/>
        </w:numPr>
        <w:spacing w:after="0"/>
        <w:ind w:left="714" w:hanging="357"/>
        <w:contextualSpacing/>
        <w:rPr>
          <w:lang w:val="it-IT"/>
        </w:rPr>
      </w:pPr>
      <w:r w:rsidRPr="00FF119B">
        <w:rPr>
          <w:lang w:val="it-IT"/>
        </w:rPr>
        <w:t>I</w:t>
      </w:r>
      <w:r w:rsidR="00DB310D" w:rsidRPr="00FF119B">
        <w:rPr>
          <w:lang w:val="it-IT"/>
        </w:rPr>
        <w:t>l monitoraggio e la vigilanza sul fenomeno della corruzione e delle infiltrazioni della criminalità organizzata nell’attività pubblica, anche attraverso la verifica sul rispetto delle procedure di assegnazione degli appalti pubblici</w:t>
      </w:r>
      <w:r w:rsidR="0042331A" w:rsidRPr="00FF119B">
        <w:rPr>
          <w:lang w:val="it-IT"/>
        </w:rPr>
        <w:t>.</w:t>
      </w:r>
    </w:p>
    <w:p w14:paraId="546A57A3" w14:textId="77777777" w:rsidR="00DB310D" w:rsidRPr="00FF119B" w:rsidRDefault="006D4DD2" w:rsidP="00F45356">
      <w:pPr>
        <w:numPr>
          <w:ilvl w:val="0"/>
          <w:numId w:val="14"/>
        </w:numPr>
        <w:spacing w:after="0"/>
        <w:contextualSpacing/>
        <w:rPr>
          <w:lang w:val="it-IT"/>
        </w:rPr>
      </w:pPr>
      <w:r w:rsidRPr="00FF119B">
        <w:rPr>
          <w:lang w:val="it-IT"/>
        </w:rPr>
        <w:t>L</w:t>
      </w:r>
      <w:r w:rsidR="00DB310D" w:rsidRPr="00FF119B">
        <w:rPr>
          <w:lang w:val="it-IT"/>
        </w:rPr>
        <w:t>a promozione di interventi regolamentari ed amministrativi per il contrasto del fenomeno criminoso.</w:t>
      </w:r>
    </w:p>
    <w:p w14:paraId="0EB0EFB2" w14:textId="58027D3F" w:rsidR="00D548C1" w:rsidRPr="00FF119B" w:rsidRDefault="00B279CA" w:rsidP="00D548C1">
      <w:pPr>
        <w:pStyle w:val="Titolo4"/>
        <w:rPr>
          <w:lang w:val="it-IT"/>
        </w:rPr>
      </w:pPr>
      <w:bookmarkStart w:id="152" w:name="_Toc505590665"/>
      <w:bookmarkStart w:id="153" w:name="_Toc505591142"/>
      <w:bookmarkStart w:id="154" w:name="_Toc505591484"/>
      <w:bookmarkStart w:id="155" w:name="_Toc536022868"/>
      <w:bookmarkStart w:id="156" w:name="_Toc87043137"/>
      <w:r w:rsidRPr="00FF119B">
        <w:rPr>
          <w:lang w:val="it-IT"/>
        </w:rPr>
        <w:t>2</w:t>
      </w:r>
      <w:r w:rsidR="00D548C1" w:rsidRPr="00FF119B">
        <w:rPr>
          <w:lang w:val="it-IT"/>
        </w:rPr>
        <w:t>.</w:t>
      </w:r>
      <w:r w:rsidR="00CF3DA5" w:rsidRPr="00FF119B">
        <w:rPr>
          <w:lang w:val="it-IT"/>
        </w:rPr>
        <w:t>2</w:t>
      </w:r>
      <w:r w:rsidR="00D548C1" w:rsidRPr="00FF119B">
        <w:rPr>
          <w:lang w:val="it-IT"/>
        </w:rPr>
        <w:t>.</w:t>
      </w:r>
      <w:r w:rsidR="00CF3DA5" w:rsidRPr="00FF119B">
        <w:rPr>
          <w:lang w:val="it-IT"/>
        </w:rPr>
        <w:t>1</w:t>
      </w:r>
      <w:r w:rsidR="00F73307" w:rsidRPr="00FF119B">
        <w:rPr>
          <w:lang w:val="it-IT"/>
        </w:rPr>
        <w:t>8</w:t>
      </w:r>
      <w:r w:rsidR="00D548C1" w:rsidRPr="00FF119B">
        <w:rPr>
          <w:lang w:val="it-IT"/>
        </w:rPr>
        <w:t xml:space="preserve"> Stakeholders </w:t>
      </w:r>
      <w:bookmarkEnd w:id="152"/>
      <w:bookmarkEnd w:id="153"/>
      <w:bookmarkEnd w:id="154"/>
      <w:r w:rsidR="006C7BD1" w:rsidRPr="00FF119B">
        <w:rPr>
          <w:lang w:val="it-IT"/>
        </w:rPr>
        <w:t>Interni all’Ente</w:t>
      </w:r>
      <w:bookmarkEnd w:id="155"/>
      <w:bookmarkEnd w:id="156"/>
    </w:p>
    <w:p w14:paraId="34E82D39" w14:textId="1EF6A107" w:rsidR="00884AFE" w:rsidRPr="00FF119B" w:rsidRDefault="000F0D00" w:rsidP="00937966">
      <w:pPr>
        <w:contextualSpacing/>
        <w:rPr>
          <w:color w:val="FF0000"/>
          <w:lang w:val="it-IT"/>
        </w:rPr>
      </w:pPr>
      <w:r w:rsidRPr="00FF119B">
        <w:rPr>
          <w:lang w:val="it-IT"/>
        </w:rPr>
        <w:t>Portatori dell'interesse alla prevenzione della corruzione, con il compito di formulare proposte e osservazioni, e con obbligo di effettuare segnalazioni di illeciti</w:t>
      </w:r>
      <w:r w:rsidR="00E31B81" w:rsidRPr="00FF119B">
        <w:rPr>
          <w:lang w:val="it-IT"/>
        </w:rPr>
        <w:t xml:space="preserve">, </w:t>
      </w:r>
      <w:r w:rsidR="00E31B81" w:rsidRPr="00FF119B">
        <w:rPr>
          <w:color w:val="000000" w:themeColor="text1"/>
          <w:lang w:val="it-IT"/>
        </w:rPr>
        <w:t>sono il personale dell’ente e le loro rappresentanze sindacali.</w:t>
      </w:r>
    </w:p>
    <w:p w14:paraId="4A1BA7F7" w14:textId="728BABC8" w:rsidR="000F0D00" w:rsidRPr="00FF119B" w:rsidRDefault="00B279CA" w:rsidP="00B0154A">
      <w:pPr>
        <w:pStyle w:val="Titolo4"/>
        <w:rPr>
          <w:lang w:val="it-IT"/>
        </w:rPr>
      </w:pPr>
      <w:bookmarkStart w:id="157" w:name="_Toc536022869"/>
      <w:bookmarkStart w:id="158" w:name="_Toc87043138"/>
      <w:r w:rsidRPr="00FF119B">
        <w:rPr>
          <w:lang w:val="it-IT"/>
        </w:rPr>
        <w:t>2</w:t>
      </w:r>
      <w:r w:rsidR="00B0154A" w:rsidRPr="00FF119B">
        <w:rPr>
          <w:lang w:val="it-IT"/>
        </w:rPr>
        <w:t>.</w:t>
      </w:r>
      <w:r w:rsidR="00CF3DA5" w:rsidRPr="00FF119B">
        <w:rPr>
          <w:lang w:val="it-IT"/>
        </w:rPr>
        <w:t>2</w:t>
      </w:r>
      <w:r w:rsidR="00B0154A" w:rsidRPr="00FF119B">
        <w:rPr>
          <w:lang w:val="it-IT"/>
        </w:rPr>
        <w:t>.</w:t>
      </w:r>
      <w:r w:rsidR="00F73307" w:rsidRPr="00FF119B">
        <w:rPr>
          <w:lang w:val="it-IT"/>
        </w:rPr>
        <w:t>19</w:t>
      </w:r>
      <w:r w:rsidR="00B0154A" w:rsidRPr="00FF119B">
        <w:rPr>
          <w:lang w:val="it-IT"/>
        </w:rPr>
        <w:t xml:space="preserve"> Societ</w:t>
      </w:r>
      <w:r w:rsidR="006C7BD1" w:rsidRPr="00FF119B">
        <w:rPr>
          <w:lang w:val="it-IT"/>
        </w:rPr>
        <w:t>à</w:t>
      </w:r>
      <w:r w:rsidR="00B0154A" w:rsidRPr="00FF119B">
        <w:rPr>
          <w:lang w:val="it-IT"/>
        </w:rPr>
        <w:t xml:space="preserve"> ed </w:t>
      </w:r>
      <w:r w:rsidR="006C7BD1" w:rsidRPr="00FF119B">
        <w:rPr>
          <w:lang w:val="it-IT"/>
        </w:rPr>
        <w:t>O</w:t>
      </w:r>
      <w:r w:rsidR="00B0154A" w:rsidRPr="00FF119B">
        <w:rPr>
          <w:lang w:val="it-IT"/>
        </w:rPr>
        <w:t xml:space="preserve">rganismi </w:t>
      </w:r>
      <w:r w:rsidR="006C7BD1" w:rsidRPr="00FF119B">
        <w:rPr>
          <w:lang w:val="it-IT"/>
        </w:rPr>
        <w:t>P</w:t>
      </w:r>
      <w:r w:rsidR="00B0154A" w:rsidRPr="00FF119B">
        <w:rPr>
          <w:lang w:val="it-IT"/>
        </w:rPr>
        <w:t>artecipati da</w:t>
      </w:r>
      <w:r w:rsidR="006C7BD1" w:rsidRPr="00FF119B">
        <w:rPr>
          <w:lang w:val="it-IT"/>
        </w:rPr>
        <w:t>ll’</w:t>
      </w:r>
      <w:r w:rsidR="00B0154A" w:rsidRPr="00FF119B">
        <w:rPr>
          <w:lang w:val="it-IT"/>
        </w:rPr>
        <w:t>Ente</w:t>
      </w:r>
      <w:bookmarkEnd w:id="157"/>
      <w:bookmarkEnd w:id="158"/>
    </w:p>
    <w:p w14:paraId="22079AC7" w14:textId="77777777" w:rsidR="00B0154A" w:rsidRPr="00FF119B" w:rsidRDefault="00B0154A" w:rsidP="00937966">
      <w:pPr>
        <w:rPr>
          <w:lang w:val="it-IT"/>
        </w:rPr>
      </w:pPr>
      <w:r w:rsidRPr="00FF119B">
        <w:rPr>
          <w:lang w:val="it-IT"/>
        </w:rPr>
        <w:t>Inquadrandosi nel "gruppo" dell'amministrazione locale sono tenuti ad uniformarsi alle regole di legalità, integrità ed etica adottate dal</w:t>
      </w:r>
      <w:r w:rsidR="00A90FB0" w:rsidRPr="00FF119B">
        <w:rPr>
          <w:lang w:val="it-IT"/>
        </w:rPr>
        <w:t>l’</w:t>
      </w:r>
      <w:r w:rsidRPr="00FF119B">
        <w:rPr>
          <w:lang w:val="it-IT"/>
        </w:rPr>
        <w:t xml:space="preserve"> Ente.</w:t>
      </w:r>
    </w:p>
    <w:p w14:paraId="18C99B4A" w14:textId="77777777" w:rsidR="006C7BD1" w:rsidRPr="00FF119B" w:rsidRDefault="00B279CA" w:rsidP="00F324AE">
      <w:pPr>
        <w:pStyle w:val="Titolo4"/>
        <w:rPr>
          <w:lang w:val="it-IT"/>
        </w:rPr>
      </w:pPr>
      <w:bookmarkStart w:id="159" w:name="_Toc536022870"/>
      <w:bookmarkStart w:id="160" w:name="_Toc87043139"/>
      <w:bookmarkEnd w:id="112"/>
      <w:bookmarkEnd w:id="113"/>
      <w:bookmarkEnd w:id="114"/>
      <w:r w:rsidRPr="00FF119B">
        <w:rPr>
          <w:lang w:val="it-IT"/>
        </w:rPr>
        <w:t>2</w:t>
      </w:r>
      <w:r w:rsidR="00CF3DA5" w:rsidRPr="00FF119B">
        <w:rPr>
          <w:lang w:val="it-IT"/>
        </w:rPr>
        <w:t>.2.2</w:t>
      </w:r>
      <w:r w:rsidR="00F73307" w:rsidRPr="00FF119B">
        <w:rPr>
          <w:lang w:val="it-IT"/>
        </w:rPr>
        <w:t>0</w:t>
      </w:r>
      <w:r w:rsidR="00CF3DA5" w:rsidRPr="00FF119B">
        <w:rPr>
          <w:lang w:val="it-IT"/>
        </w:rPr>
        <w:t xml:space="preserve"> </w:t>
      </w:r>
      <w:r w:rsidR="006C7BD1" w:rsidRPr="00FF119B">
        <w:rPr>
          <w:lang w:val="it-IT"/>
        </w:rPr>
        <w:t xml:space="preserve">Collaboratori </w:t>
      </w:r>
      <w:r w:rsidR="00940067" w:rsidRPr="00FF119B">
        <w:rPr>
          <w:lang w:val="it-IT"/>
        </w:rPr>
        <w:t>E</w:t>
      </w:r>
      <w:r w:rsidR="006C7BD1" w:rsidRPr="00FF119B">
        <w:rPr>
          <w:lang w:val="it-IT"/>
        </w:rPr>
        <w:t>sterni</w:t>
      </w:r>
      <w:bookmarkEnd w:id="159"/>
      <w:bookmarkEnd w:id="160"/>
    </w:p>
    <w:p w14:paraId="095714F1" w14:textId="5618B91E" w:rsidR="00F73307" w:rsidRPr="00FF119B" w:rsidRDefault="00B8113D" w:rsidP="00B8113D">
      <w:pPr>
        <w:autoSpaceDE w:val="0"/>
        <w:autoSpaceDN w:val="0"/>
        <w:adjustRightInd w:val="0"/>
        <w:rPr>
          <w:lang w:val="it-IT"/>
        </w:rPr>
      </w:pPr>
      <w:r w:rsidRPr="00FF119B">
        <w:rPr>
          <w:lang w:val="it-IT"/>
        </w:rPr>
        <w:t>I soggetti esterni che intrattengono rapporti di collaborazione di qualsiasi tipo con l’Ente sono tenuti ad osservare le misure contenute nel PTPC</w:t>
      </w:r>
      <w:r w:rsidR="002F13B2" w:rsidRPr="00FF119B">
        <w:rPr>
          <w:lang w:val="it-IT"/>
        </w:rPr>
        <w:t>T</w:t>
      </w:r>
      <w:r w:rsidRPr="00FF119B">
        <w:rPr>
          <w:lang w:val="it-IT"/>
        </w:rPr>
        <w:t>, nonché le norme contenute nel Codice di Comportamento Aziendale, segnalando eventuali situazioni di illecito riscontrate.</w:t>
      </w:r>
    </w:p>
    <w:p w14:paraId="6CCB17B9" w14:textId="77777777" w:rsidR="00F73307" w:rsidRPr="00FF119B" w:rsidRDefault="00F73307">
      <w:pPr>
        <w:spacing w:before="120"/>
        <w:rPr>
          <w:lang w:val="it-IT"/>
        </w:rPr>
      </w:pPr>
      <w:r w:rsidRPr="00FF119B">
        <w:rPr>
          <w:lang w:val="it-IT"/>
        </w:rPr>
        <w:br w:type="page"/>
      </w:r>
    </w:p>
    <w:p w14:paraId="4659FA8F" w14:textId="77777777" w:rsidR="004C150F" w:rsidRPr="00FF119B" w:rsidRDefault="004C150F" w:rsidP="00442E94">
      <w:pPr>
        <w:pStyle w:val="Titolo2"/>
        <w:rPr>
          <w:lang w:val="it-IT"/>
        </w:rPr>
      </w:pPr>
      <w:bookmarkStart w:id="161" w:name="_Toc87043140"/>
      <w:bookmarkStart w:id="162" w:name="_Toc536021900"/>
      <w:bookmarkStart w:id="163" w:name="_Toc536022855"/>
      <w:bookmarkStart w:id="164" w:name="_Toc534628160"/>
      <w:bookmarkStart w:id="165" w:name="_Toc536021904"/>
      <w:bookmarkStart w:id="166" w:name="_Toc536022884"/>
      <w:r w:rsidRPr="00FF119B">
        <w:rPr>
          <w:lang w:val="it-IT"/>
        </w:rPr>
        <w:lastRenderedPageBreak/>
        <w:t xml:space="preserve">3. </w:t>
      </w:r>
      <w:bookmarkStart w:id="167" w:name="_Toc505590667"/>
      <w:bookmarkStart w:id="168" w:name="_Toc505591144"/>
      <w:bookmarkStart w:id="169" w:name="_Toc505591486"/>
      <w:r w:rsidRPr="00FF119B">
        <w:rPr>
          <w:lang w:val="it-IT"/>
        </w:rPr>
        <w:t xml:space="preserve">ATTUAZIONE </w:t>
      </w:r>
      <w:r w:rsidR="00DB3B0F" w:rsidRPr="00FF119B">
        <w:rPr>
          <w:lang w:val="it-IT"/>
        </w:rPr>
        <w:t>PTPC</w:t>
      </w:r>
      <w:bookmarkEnd w:id="167"/>
      <w:bookmarkEnd w:id="168"/>
      <w:bookmarkEnd w:id="169"/>
      <w:r w:rsidR="002F2041" w:rsidRPr="00FF119B">
        <w:rPr>
          <w:lang w:val="it-IT"/>
        </w:rPr>
        <w:t>T</w:t>
      </w:r>
      <w:bookmarkEnd w:id="161"/>
    </w:p>
    <w:p w14:paraId="298D7A3B" w14:textId="7966980D" w:rsidR="004C150F" w:rsidRPr="00FF119B" w:rsidRDefault="004C150F" w:rsidP="00E64E84">
      <w:pPr>
        <w:rPr>
          <w:lang w:val="it-IT"/>
        </w:rPr>
      </w:pPr>
      <w:r w:rsidRPr="00FF119B">
        <w:rPr>
          <w:rFonts w:eastAsia="Times New Roman"/>
          <w:lang w:val="it-IT"/>
        </w:rPr>
        <w:t xml:space="preserve">Si è provveduto all’acquisizione, sul mercato, di </w:t>
      </w:r>
      <w:r w:rsidR="00E64E84" w:rsidRPr="00FF119B">
        <w:rPr>
          <w:rFonts w:eastAsia="Times New Roman"/>
          <w:lang w:val="it-IT"/>
        </w:rPr>
        <w:t xml:space="preserve">servizi formativi </w:t>
      </w:r>
      <w:r w:rsidRPr="00FF119B">
        <w:rPr>
          <w:rFonts w:eastAsia="Times New Roman"/>
          <w:lang w:val="it-IT"/>
        </w:rPr>
        <w:t>di primo e secondo livello, tenuto conto della necessità di evitare che la formazione sia erogata dal RPCT quale soggetto chiamato a esprimere la valutazione sull’efficacia dell</w:t>
      </w:r>
      <w:r w:rsidR="00D568B9" w:rsidRPr="00FF119B">
        <w:rPr>
          <w:rFonts w:eastAsia="Times New Roman"/>
          <w:lang w:val="it-IT"/>
        </w:rPr>
        <w:t>e</w:t>
      </w:r>
      <w:r w:rsidRPr="00FF119B">
        <w:rPr>
          <w:rFonts w:eastAsia="Times New Roman"/>
          <w:lang w:val="it-IT"/>
        </w:rPr>
        <w:t xml:space="preserve"> misur</w:t>
      </w:r>
      <w:r w:rsidR="00D568B9" w:rsidRPr="00FF119B">
        <w:rPr>
          <w:rFonts w:eastAsia="Times New Roman"/>
          <w:lang w:val="it-IT"/>
        </w:rPr>
        <w:t xml:space="preserve">e </w:t>
      </w:r>
      <w:r w:rsidRPr="00FF119B">
        <w:rPr>
          <w:rFonts w:eastAsia="Times New Roman"/>
          <w:lang w:val="it-IT"/>
        </w:rPr>
        <w:t xml:space="preserve">di prevenzione e del </w:t>
      </w:r>
      <w:r w:rsidR="00DB3B0F" w:rsidRPr="00FF119B">
        <w:rPr>
          <w:rFonts w:eastAsia="Times New Roman"/>
          <w:lang w:val="it-IT"/>
        </w:rPr>
        <w:t>PTPC</w:t>
      </w:r>
      <w:r w:rsidRPr="00FF119B">
        <w:rPr>
          <w:rFonts w:eastAsia="Times New Roman"/>
          <w:lang w:val="it-IT"/>
        </w:rPr>
        <w:t xml:space="preserve"> nel suo complesso.</w:t>
      </w:r>
    </w:p>
    <w:p w14:paraId="3396E71A" w14:textId="77777777" w:rsidR="008D69AD" w:rsidRPr="00FF119B" w:rsidRDefault="008D69AD" w:rsidP="00442E94">
      <w:pPr>
        <w:pStyle w:val="Titolo2"/>
        <w:rPr>
          <w:lang w:val="it-IT"/>
        </w:rPr>
      </w:pPr>
      <w:bookmarkStart w:id="170" w:name="_Toc472511900"/>
      <w:bookmarkStart w:id="171" w:name="_Toc472584225"/>
      <w:bookmarkStart w:id="172" w:name="_Toc472601640"/>
      <w:bookmarkStart w:id="173" w:name="_Toc472606131"/>
      <w:bookmarkStart w:id="174" w:name="_Toc472606407"/>
      <w:bookmarkStart w:id="175" w:name="_Toc472606479"/>
      <w:bookmarkStart w:id="176" w:name="_Toc472606677"/>
      <w:bookmarkStart w:id="177" w:name="_Toc472686516"/>
      <w:bookmarkStart w:id="178" w:name="_Toc472686581"/>
      <w:bookmarkStart w:id="179" w:name="_Toc505590678"/>
      <w:bookmarkStart w:id="180" w:name="_Toc505591155"/>
      <w:bookmarkStart w:id="181" w:name="_Toc505591497"/>
      <w:bookmarkStart w:id="182" w:name="_Toc87043141"/>
      <w:bookmarkEnd w:id="170"/>
      <w:bookmarkEnd w:id="171"/>
      <w:bookmarkEnd w:id="172"/>
      <w:bookmarkEnd w:id="173"/>
      <w:bookmarkEnd w:id="174"/>
      <w:bookmarkEnd w:id="175"/>
      <w:bookmarkEnd w:id="176"/>
      <w:bookmarkEnd w:id="177"/>
      <w:bookmarkEnd w:id="178"/>
      <w:r w:rsidRPr="00FF119B">
        <w:rPr>
          <w:lang w:val="it-IT"/>
        </w:rPr>
        <w:t>4. COLLEGAMENTO AL CICLO DI GESTIONE DELLE PERFORMANCE</w:t>
      </w:r>
      <w:bookmarkEnd w:id="179"/>
      <w:bookmarkEnd w:id="180"/>
      <w:bookmarkEnd w:id="181"/>
      <w:bookmarkEnd w:id="182"/>
    </w:p>
    <w:p w14:paraId="3F2C96BA" w14:textId="58CDDC80" w:rsidR="008D69AD" w:rsidRPr="00FF119B" w:rsidRDefault="008D69AD" w:rsidP="004E75AB">
      <w:pPr>
        <w:rPr>
          <w:rFonts w:eastAsia="Times New Roman"/>
          <w:lang w:val="it-IT"/>
        </w:rPr>
      </w:pPr>
      <w:r w:rsidRPr="00FF119B">
        <w:rPr>
          <w:rFonts w:eastAsia="Times New Roman"/>
          <w:lang w:val="it-IT"/>
        </w:rPr>
        <w:t>Il Sistema di misurazione e valutazione della performance, costituisce uno strumento fondamentale attraverso cui la “trasparenza” si concretizza.</w:t>
      </w:r>
    </w:p>
    <w:p w14:paraId="5F185A15" w14:textId="77777777" w:rsidR="00A90C08" w:rsidRPr="00FF119B" w:rsidRDefault="00A90C08" w:rsidP="00A90C08">
      <w:pPr>
        <w:rPr>
          <w:rFonts w:eastAsia="Times New Roman"/>
          <w:lang w:val="it-IT"/>
        </w:rPr>
      </w:pPr>
      <w:r w:rsidRPr="00FF119B">
        <w:rPr>
          <w:rFonts w:eastAsia="Times New Roman"/>
          <w:lang w:val="it-IT"/>
        </w:rPr>
        <w:t>Il Piano della performance è un documento programmatico in cui sono esplicitati gli obiettivi di processo e strategici, gli indicatori e i valori attesi, riferiti ai diversi ambiti di intervento.</w:t>
      </w:r>
    </w:p>
    <w:p w14:paraId="6C90F157" w14:textId="76BE004C" w:rsidR="00A90C08" w:rsidRPr="00FF119B" w:rsidRDefault="00A90C08" w:rsidP="00A90C08">
      <w:pPr>
        <w:rPr>
          <w:rFonts w:eastAsia="Times New Roman"/>
          <w:lang w:val="it-IT"/>
        </w:rPr>
      </w:pPr>
      <w:r w:rsidRPr="00FF119B">
        <w:rPr>
          <w:rFonts w:eastAsia="Times New Roman"/>
          <w:lang w:val="it-IT"/>
        </w:rPr>
        <w:t>Pertanto, in tema di prevenzione della corruzione, l’organo di indirizzo ritiene di dover assicurare gli obiettivi strategici da perseguire in via prioritaria, idonei a prevenire il rischio corruttivo nell’ambito di tutti i processi del Comune di Nichelino.</w:t>
      </w:r>
    </w:p>
    <w:p w14:paraId="721E550C" w14:textId="1F572C1C" w:rsidR="00A90C08" w:rsidRPr="00FF119B" w:rsidRDefault="00A90C08" w:rsidP="00A90C08">
      <w:pPr>
        <w:rPr>
          <w:rFonts w:eastAsia="Times New Roman"/>
          <w:lang w:val="it-IT"/>
        </w:rPr>
      </w:pPr>
      <w:r w:rsidRPr="00FF119B">
        <w:rPr>
          <w:rFonts w:eastAsia="Times New Roman"/>
          <w:lang w:val="it-IT"/>
        </w:rPr>
        <w:t>In quest’ottica l’adozione di un Piano il più possibile dettagliato è d’ausilio anche per l’attività di controllo interno e di valutazione delle Performance, assumendo la duplice funzione di strumento concreto di presidio alla riduzione del rischio di corruzione e di elemento di efficace supporto per il miglioramento gestionale.</w:t>
      </w:r>
    </w:p>
    <w:p w14:paraId="2C9F45F2" w14:textId="77777777" w:rsidR="008D69AD" w:rsidRPr="00FF119B" w:rsidRDefault="008D69AD" w:rsidP="004E75AB">
      <w:pPr>
        <w:rPr>
          <w:rFonts w:eastAsia="Times New Roman"/>
          <w:lang w:val="it-IT"/>
        </w:rPr>
      </w:pPr>
      <w:r w:rsidRPr="00FF119B">
        <w:rPr>
          <w:rFonts w:eastAsia="Times New Roman"/>
          <w:lang w:val="it-IT"/>
        </w:rPr>
        <w:t xml:space="preserve">La trasparenza della performance si attua attraverso due momenti: </w:t>
      </w:r>
    </w:p>
    <w:p w14:paraId="754B2FB9" w14:textId="77777777" w:rsidR="008D69AD" w:rsidRPr="00FF119B" w:rsidRDefault="008D69AD" w:rsidP="00F45356">
      <w:pPr>
        <w:pStyle w:val="Paragrafoelenco"/>
        <w:numPr>
          <w:ilvl w:val="0"/>
          <w:numId w:val="41"/>
        </w:numPr>
        <w:rPr>
          <w:rFonts w:eastAsia="Times New Roman"/>
          <w:lang w:val="it-IT"/>
        </w:rPr>
      </w:pPr>
      <w:r w:rsidRPr="00FF119B">
        <w:rPr>
          <w:rFonts w:eastAsia="Times New Roman"/>
          <w:lang w:val="it-IT"/>
        </w:rPr>
        <w:t xml:space="preserve">uno statico, attraverso la definizione delle modalità di svolgimento del ciclo della performance, dichiarato ne “Il sistema integrato di valutazione permanente dell’ente e del personale”; </w:t>
      </w:r>
    </w:p>
    <w:p w14:paraId="6072D21A" w14:textId="77777777" w:rsidR="008D69AD" w:rsidRPr="00FF119B" w:rsidRDefault="008D69AD" w:rsidP="00F45356">
      <w:pPr>
        <w:pStyle w:val="Paragrafoelenco"/>
        <w:numPr>
          <w:ilvl w:val="0"/>
          <w:numId w:val="41"/>
        </w:numPr>
        <w:rPr>
          <w:rFonts w:eastAsia="Times New Roman"/>
          <w:lang w:val="it-IT"/>
        </w:rPr>
      </w:pPr>
      <w:r w:rsidRPr="00FF119B">
        <w:rPr>
          <w:rFonts w:eastAsia="Times New Roman"/>
          <w:color w:val="000000"/>
          <w:lang w:val="it-IT"/>
        </w:rPr>
        <w:t>l’altro</w:t>
      </w:r>
      <w:r w:rsidRPr="00FF119B">
        <w:rPr>
          <w:rFonts w:eastAsia="Times New Roman"/>
          <w:lang w:val="it-IT"/>
        </w:rPr>
        <w:t xml:space="preserve">, dinamico attraverso la presentazione del “Piano della performance” e la rendicontazione dei risultati dell’amministrazione contenuta nella “Relazione sulla performance”. </w:t>
      </w:r>
    </w:p>
    <w:p w14:paraId="2FF32010" w14:textId="77777777" w:rsidR="008D69AD" w:rsidRPr="00FF119B" w:rsidRDefault="008D69AD" w:rsidP="004E75AB">
      <w:pPr>
        <w:rPr>
          <w:rFonts w:eastAsia="Times New Roman"/>
          <w:lang w:val="it-IT"/>
        </w:rPr>
      </w:pPr>
      <w:r w:rsidRPr="00FF119B">
        <w:rPr>
          <w:rFonts w:eastAsia="Times New Roman"/>
          <w:lang w:val="it-IT"/>
        </w:rPr>
        <w:t xml:space="preserve">Il Sistema, il Piano e la Relazione della performance sono pubblicati sul sito istituzionale. </w:t>
      </w:r>
    </w:p>
    <w:p w14:paraId="37967AF4" w14:textId="1DED752D" w:rsidR="008D69AD" w:rsidRPr="00FF119B" w:rsidRDefault="008D69AD" w:rsidP="004E75AB">
      <w:pPr>
        <w:rPr>
          <w:rFonts w:eastAsia="Times New Roman"/>
          <w:lang w:val="it-IT"/>
        </w:rPr>
      </w:pPr>
    </w:p>
    <w:p w14:paraId="22F7AFAB" w14:textId="77777777" w:rsidR="008D69AD" w:rsidRPr="00FF119B" w:rsidRDefault="008D69AD" w:rsidP="004E75AB">
      <w:pPr>
        <w:rPr>
          <w:rFonts w:eastAsia="Times New Roman"/>
          <w:color w:val="000000" w:themeColor="text1"/>
          <w:lang w:val="it-IT"/>
        </w:rPr>
      </w:pPr>
      <w:r w:rsidRPr="00FF119B">
        <w:rPr>
          <w:rFonts w:eastAsia="Times New Roman"/>
          <w:color w:val="000000" w:themeColor="text1"/>
          <w:lang w:val="it-IT"/>
        </w:rPr>
        <w:t>L’amministrazione ha intenzione di investire sul controllo interno e sulla misurazione delle Performance, avvalorando il carattere di forte complementarietà di queste due attività. L’amministrazione ritiene di dover porre una particolare attenzione sull’interazione tra sistemi di controllo di gestione ed i controlli interni. Così come avverrà per la misurazione della Performance, che terrà conto dell’attuazione delle misure previste per la prevenzione della corruzione.</w:t>
      </w:r>
    </w:p>
    <w:p w14:paraId="131B0279" w14:textId="2A36629B" w:rsidR="00495031" w:rsidRPr="00FF119B" w:rsidRDefault="00495031" w:rsidP="004E75AB">
      <w:pPr>
        <w:rPr>
          <w:caps/>
          <w:color w:val="622423" w:themeColor="accent2" w:themeShade="7F"/>
          <w:spacing w:val="10"/>
          <w:sz w:val="32"/>
          <w:lang w:val="it-IT"/>
        </w:rPr>
      </w:pPr>
      <w:r w:rsidRPr="00FF119B">
        <w:rPr>
          <w:lang w:val="it-IT"/>
        </w:rPr>
        <w:br w:type="page"/>
      </w:r>
    </w:p>
    <w:p w14:paraId="0E3A9D26" w14:textId="77777777" w:rsidR="00633976" w:rsidRPr="00FF119B" w:rsidRDefault="008D69AD" w:rsidP="00495031">
      <w:pPr>
        <w:pStyle w:val="Titolo4"/>
        <w:rPr>
          <w:lang w:val="it-IT"/>
        </w:rPr>
      </w:pPr>
      <w:bookmarkStart w:id="183" w:name="_Toc87043142"/>
      <w:r w:rsidRPr="00FF119B">
        <w:rPr>
          <w:lang w:val="it-IT"/>
        </w:rPr>
        <w:lastRenderedPageBreak/>
        <w:t>4</w:t>
      </w:r>
      <w:r w:rsidR="00495031" w:rsidRPr="00FF119B">
        <w:rPr>
          <w:lang w:val="it-IT"/>
        </w:rPr>
        <w:t>.1</w:t>
      </w:r>
      <w:r w:rsidR="00633976" w:rsidRPr="00FF119B">
        <w:rPr>
          <w:lang w:val="it-IT"/>
        </w:rPr>
        <w:t xml:space="preserve"> OBIETTIVI STRATEGICI</w:t>
      </w:r>
      <w:bookmarkEnd w:id="162"/>
      <w:bookmarkEnd w:id="163"/>
      <w:bookmarkEnd w:id="183"/>
    </w:p>
    <w:p w14:paraId="79AB6F54" w14:textId="77777777" w:rsidR="00633976" w:rsidRPr="00FF119B" w:rsidRDefault="00633976" w:rsidP="00633976">
      <w:pPr>
        <w:rPr>
          <w:lang w:val="it-IT"/>
        </w:rPr>
      </w:pPr>
      <w:r w:rsidRPr="00FF119B">
        <w:rPr>
          <w:lang w:val="it-IT"/>
        </w:rPr>
        <w:t>La formulazione della strategia anticorruzione a livello di amministrazione comunale non può prescindere dal contesto di riferimento di carattere generale e nazionale, il quale è finalizzato al perseguimento dei seguenti obiettivi strategici:</w:t>
      </w:r>
    </w:p>
    <w:p w14:paraId="40DAD005" w14:textId="77777777" w:rsidR="00633976" w:rsidRPr="00FF119B" w:rsidRDefault="00B279CA" w:rsidP="00F45356">
      <w:pPr>
        <w:pStyle w:val="Paragrafoelenco"/>
        <w:numPr>
          <w:ilvl w:val="1"/>
          <w:numId w:val="18"/>
        </w:numPr>
        <w:ind w:left="284" w:hanging="284"/>
        <w:rPr>
          <w:lang w:val="it-IT"/>
        </w:rPr>
      </w:pPr>
      <w:r w:rsidRPr="00FF119B">
        <w:rPr>
          <w:lang w:val="it-IT"/>
        </w:rPr>
        <w:t>R</w:t>
      </w:r>
      <w:r w:rsidR="00633976" w:rsidRPr="00FF119B">
        <w:rPr>
          <w:lang w:val="it-IT"/>
        </w:rPr>
        <w:t xml:space="preserve">idurre le opportunità che si manifestino casi di corruzione nel significato di abuso del potere. </w:t>
      </w:r>
    </w:p>
    <w:p w14:paraId="256B15E0" w14:textId="77777777" w:rsidR="00633976" w:rsidRPr="00FF119B" w:rsidRDefault="00B279CA" w:rsidP="00F45356">
      <w:pPr>
        <w:pStyle w:val="Paragrafoelenco"/>
        <w:numPr>
          <w:ilvl w:val="1"/>
          <w:numId w:val="18"/>
        </w:numPr>
        <w:ind w:left="284" w:hanging="284"/>
        <w:rPr>
          <w:lang w:val="it-IT"/>
        </w:rPr>
      </w:pPr>
      <w:r w:rsidRPr="00FF119B">
        <w:rPr>
          <w:lang w:val="it-IT"/>
        </w:rPr>
        <w:t>A</w:t>
      </w:r>
      <w:r w:rsidR="00633976" w:rsidRPr="00FF119B">
        <w:rPr>
          <w:lang w:val="it-IT"/>
        </w:rPr>
        <w:t xml:space="preserve">umentare la capacità di scoprire casi di corruzione. </w:t>
      </w:r>
    </w:p>
    <w:p w14:paraId="183305D9" w14:textId="77777777" w:rsidR="00633976" w:rsidRPr="00FF119B" w:rsidRDefault="00B279CA" w:rsidP="00F45356">
      <w:pPr>
        <w:pStyle w:val="Paragrafoelenco"/>
        <w:numPr>
          <w:ilvl w:val="1"/>
          <w:numId w:val="18"/>
        </w:numPr>
        <w:spacing w:after="0"/>
        <w:ind w:left="284" w:hanging="284"/>
        <w:rPr>
          <w:lang w:val="it-IT"/>
        </w:rPr>
      </w:pPr>
      <w:r w:rsidRPr="00FF119B">
        <w:rPr>
          <w:lang w:val="it-IT"/>
        </w:rPr>
        <w:t>C</w:t>
      </w:r>
      <w:r w:rsidR="00633976" w:rsidRPr="00FF119B">
        <w:rPr>
          <w:lang w:val="it-IT"/>
        </w:rPr>
        <w:t xml:space="preserve">reare un contesto sfavorevole alla corruzione. </w:t>
      </w:r>
    </w:p>
    <w:p w14:paraId="2CB8ED7F" w14:textId="77777777" w:rsidR="00A90C08" w:rsidRPr="00FF119B" w:rsidRDefault="00A90C08" w:rsidP="005E0EA1">
      <w:pPr>
        <w:rPr>
          <w:lang w:val="it-IT"/>
        </w:rPr>
      </w:pPr>
    </w:p>
    <w:p w14:paraId="787416A4" w14:textId="408440DB" w:rsidR="005E0EA1" w:rsidRPr="00FF119B" w:rsidRDefault="005E0EA1" w:rsidP="005E0EA1">
      <w:pPr>
        <w:rPr>
          <w:lang w:val="it-IT"/>
        </w:rPr>
      </w:pPr>
      <w:r w:rsidRPr="00FF119B">
        <w:rPr>
          <w:lang w:val="it-IT"/>
        </w:rPr>
        <w:t>A questi obiettivi vanno ulteriormente aggiunti i seguenti:</w:t>
      </w:r>
    </w:p>
    <w:p w14:paraId="1895965B" w14:textId="77777777" w:rsidR="005E0EA1" w:rsidRPr="00FF119B" w:rsidRDefault="005E0EA1" w:rsidP="00F45356">
      <w:pPr>
        <w:pStyle w:val="Paragrafoelenco"/>
        <w:numPr>
          <w:ilvl w:val="0"/>
          <w:numId w:val="19"/>
        </w:numPr>
        <w:ind w:left="284" w:hanging="284"/>
        <w:rPr>
          <w:lang w:val="it-IT"/>
        </w:rPr>
      </w:pPr>
      <w:r w:rsidRPr="00FF119B">
        <w:rPr>
          <w:lang w:val="it-IT"/>
        </w:rPr>
        <w:t>Migliorare il processo di gestione del rischio, in particolare per quanto concerne la fase di ANALISI auto-organizzativa e la mappatura dei processi.</w:t>
      </w:r>
    </w:p>
    <w:p w14:paraId="3DB5CF71" w14:textId="7E7469AA" w:rsidR="005E0EA1" w:rsidRPr="00FF119B" w:rsidRDefault="005E0EA1" w:rsidP="00F45356">
      <w:pPr>
        <w:pStyle w:val="Paragrafoelenco"/>
        <w:numPr>
          <w:ilvl w:val="0"/>
          <w:numId w:val="19"/>
        </w:numPr>
        <w:ind w:left="284" w:hanging="284"/>
        <w:rPr>
          <w:lang w:val="it-IT"/>
        </w:rPr>
      </w:pPr>
      <w:r w:rsidRPr="00FF119B">
        <w:rPr>
          <w:lang w:val="it-IT"/>
        </w:rPr>
        <w:t>Attuare e rendere efficiente il sist</w:t>
      </w:r>
      <w:r w:rsidR="00A90C08" w:rsidRPr="00FF119B">
        <w:rPr>
          <w:lang w:val="it-IT"/>
        </w:rPr>
        <w:t>ema di monitoraggio e verificarne l'attuazione delle misure</w:t>
      </w:r>
      <w:r w:rsidRPr="00FF119B">
        <w:rPr>
          <w:lang w:val="it-IT"/>
        </w:rPr>
        <w:t xml:space="preserve"> del PTPC, anche attraverso l'automazione e l'informatizzazione del monitoraggio.</w:t>
      </w:r>
    </w:p>
    <w:p w14:paraId="02E3E63D" w14:textId="77777777" w:rsidR="005E0EA1" w:rsidRPr="00FF119B" w:rsidRDefault="005E0EA1" w:rsidP="00F45356">
      <w:pPr>
        <w:pStyle w:val="Paragrafoelenco"/>
        <w:numPr>
          <w:ilvl w:val="0"/>
          <w:numId w:val="19"/>
        </w:numPr>
        <w:ind w:left="284" w:hanging="284"/>
        <w:rPr>
          <w:lang w:val="it-IT"/>
        </w:rPr>
      </w:pPr>
      <w:r w:rsidRPr="00FF119B">
        <w:rPr>
          <w:lang w:val="it-IT"/>
        </w:rPr>
        <w:t xml:space="preserve">Rendere trasparenti i cd. "dati ulteriori" ai sensi della legge 190/2012, </w:t>
      </w:r>
    </w:p>
    <w:p w14:paraId="7C0470DF" w14:textId="77777777" w:rsidR="005E0EA1" w:rsidRPr="00FF119B" w:rsidRDefault="005E0EA1" w:rsidP="00F45356">
      <w:pPr>
        <w:pStyle w:val="Paragrafoelenco"/>
        <w:numPr>
          <w:ilvl w:val="0"/>
          <w:numId w:val="19"/>
        </w:numPr>
        <w:ind w:left="284" w:hanging="284"/>
        <w:rPr>
          <w:lang w:val="it-IT"/>
        </w:rPr>
      </w:pPr>
      <w:r w:rsidRPr="00FF119B">
        <w:rPr>
          <w:lang w:val="it-IT"/>
        </w:rPr>
        <w:t>Inserire le misure di prevenzione della corruzione e illegalità nel sistema di valutazione della performance, quali obiettivi di performance organizzativa e individuale.</w:t>
      </w:r>
    </w:p>
    <w:p w14:paraId="516B1C7D" w14:textId="08AF62D6" w:rsidR="005E0EA1" w:rsidRPr="00FF119B" w:rsidRDefault="005E0EA1" w:rsidP="00BB3918">
      <w:pPr>
        <w:jc w:val="left"/>
        <w:rPr>
          <w:lang w:val="it-IT"/>
        </w:rPr>
      </w:pPr>
      <w:r w:rsidRPr="00FF119B">
        <w:rPr>
          <w:lang w:val="it-IT"/>
        </w:rPr>
        <w:t>Gli obiettivi strategici si sviluppano nelle misure attuative, che vengono di seguito descritte con indicazione dei relativi target, indicatori e tempistica.</w:t>
      </w:r>
      <w:r w:rsidR="002C3961" w:rsidRPr="00FF119B">
        <w:rPr>
          <w:sz w:val="18"/>
          <w:szCs w:val="18"/>
          <w:lang w:val="it-IT"/>
        </w:rPr>
        <w:t xml:space="preserve"> </w:t>
      </w:r>
    </w:p>
    <w:tbl>
      <w:tblPr>
        <w:tblpPr w:leftFromText="141" w:rightFromText="141" w:vertAnchor="text" w:horzAnchor="margin" w:tblpY="178"/>
        <w:tblW w:w="9770" w:type="dxa"/>
        <w:tblLayout w:type="fixed"/>
        <w:tblCellMar>
          <w:top w:w="15" w:type="dxa"/>
          <w:left w:w="15" w:type="dxa"/>
          <w:bottom w:w="15" w:type="dxa"/>
          <w:right w:w="15" w:type="dxa"/>
        </w:tblCellMar>
        <w:tblLook w:val="04A0" w:firstRow="1" w:lastRow="0" w:firstColumn="1" w:lastColumn="0" w:noHBand="0" w:noVBand="1"/>
      </w:tblPr>
      <w:tblGrid>
        <w:gridCol w:w="3559"/>
        <w:gridCol w:w="4961"/>
        <w:gridCol w:w="1250"/>
      </w:tblGrid>
      <w:tr w:rsidR="00CF07F7" w:rsidRPr="00FF119B" w14:paraId="43977353" w14:textId="77777777" w:rsidTr="004341D4">
        <w:trPr>
          <w:trHeight w:val="403"/>
        </w:trPr>
        <w:tc>
          <w:tcPr>
            <w:tcW w:w="355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1530D389" w14:textId="77777777" w:rsidR="00CF07F7" w:rsidRPr="00FF119B" w:rsidRDefault="00CF07F7" w:rsidP="00A86A59">
            <w:pPr>
              <w:spacing w:after="0"/>
              <w:jc w:val="center"/>
              <w:rPr>
                <w:b/>
                <w:sz w:val="20"/>
                <w:lang w:val="it-IT"/>
              </w:rPr>
            </w:pPr>
            <w:r w:rsidRPr="00FF119B">
              <w:rPr>
                <w:b/>
                <w:sz w:val="20"/>
                <w:lang w:val="it-IT"/>
              </w:rPr>
              <w:t>Obiettivo</w:t>
            </w:r>
          </w:p>
        </w:tc>
        <w:tc>
          <w:tcPr>
            <w:tcW w:w="4961"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0D2FE65F" w14:textId="77777777" w:rsidR="00CF07F7" w:rsidRPr="00FF119B" w:rsidRDefault="00CF07F7" w:rsidP="00A86A59">
            <w:pPr>
              <w:spacing w:after="0"/>
              <w:jc w:val="center"/>
              <w:rPr>
                <w:b/>
                <w:sz w:val="20"/>
                <w:lang w:val="it-IT"/>
              </w:rPr>
            </w:pPr>
            <w:r w:rsidRPr="00FF119B">
              <w:rPr>
                <w:b/>
                <w:sz w:val="20"/>
                <w:lang w:val="it-IT"/>
              </w:rPr>
              <w:t>INDICATORI</w:t>
            </w:r>
          </w:p>
        </w:tc>
        <w:tc>
          <w:tcPr>
            <w:tcW w:w="125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01A57573" w14:textId="77777777" w:rsidR="00CF07F7" w:rsidRPr="00FF119B" w:rsidRDefault="00CF07F7" w:rsidP="00A86A59">
            <w:pPr>
              <w:spacing w:after="0"/>
              <w:jc w:val="center"/>
              <w:rPr>
                <w:b/>
                <w:sz w:val="20"/>
                <w:lang w:val="it-IT"/>
              </w:rPr>
            </w:pPr>
            <w:r w:rsidRPr="00FF119B">
              <w:rPr>
                <w:b/>
                <w:sz w:val="20"/>
                <w:lang w:val="it-IT"/>
              </w:rPr>
              <w:t>TARGET</w:t>
            </w:r>
          </w:p>
        </w:tc>
      </w:tr>
      <w:tr w:rsidR="00CF07F7" w:rsidRPr="00FF119B" w14:paraId="7598E229" w14:textId="77777777" w:rsidTr="004341D4">
        <w:trPr>
          <w:trHeight w:val="502"/>
        </w:trPr>
        <w:tc>
          <w:tcPr>
            <w:tcW w:w="3559" w:type="dxa"/>
            <w:vMerge w:val="restart"/>
            <w:tcBorders>
              <w:top w:val="single" w:sz="4" w:space="0" w:color="000000"/>
              <w:left w:val="single" w:sz="4" w:space="0" w:color="000000"/>
              <w:right w:val="single" w:sz="4" w:space="0" w:color="000000"/>
            </w:tcBorders>
            <w:vAlign w:val="center"/>
            <w:hideMark/>
          </w:tcPr>
          <w:p w14:paraId="243019FC" w14:textId="77777777" w:rsidR="00CF07F7" w:rsidRPr="00FF119B" w:rsidRDefault="00CF07F7" w:rsidP="00A86A59">
            <w:pPr>
              <w:spacing w:after="0"/>
              <w:ind w:left="142" w:right="127"/>
              <w:rPr>
                <w:sz w:val="18"/>
                <w:szCs w:val="18"/>
                <w:lang w:val="it-IT"/>
              </w:rPr>
            </w:pPr>
            <w:r w:rsidRPr="00FF119B">
              <w:rPr>
                <w:sz w:val="18"/>
                <w:szCs w:val="18"/>
                <w:lang w:val="it-IT"/>
              </w:rPr>
              <w:t xml:space="preserve">Ridurre le opportunità che si manifestino casi di corruzione </w:t>
            </w:r>
          </w:p>
        </w:tc>
        <w:tc>
          <w:tcPr>
            <w:tcW w:w="4961" w:type="dxa"/>
            <w:tcBorders>
              <w:top w:val="single" w:sz="4" w:space="0" w:color="000000"/>
              <w:left w:val="single" w:sz="4" w:space="0" w:color="000000"/>
              <w:bottom w:val="single" w:sz="4" w:space="0" w:color="auto"/>
              <w:right w:val="single" w:sz="4" w:space="0" w:color="000000"/>
            </w:tcBorders>
            <w:vAlign w:val="center"/>
            <w:hideMark/>
          </w:tcPr>
          <w:p w14:paraId="6461ADE3" w14:textId="77777777" w:rsidR="00CF07F7" w:rsidRPr="00FF119B" w:rsidRDefault="003E3D09" w:rsidP="00A86A59">
            <w:pPr>
              <w:spacing w:after="0"/>
              <w:ind w:left="127" w:right="126"/>
              <w:rPr>
                <w:sz w:val="18"/>
                <w:szCs w:val="18"/>
                <w:lang w:val="it-IT"/>
              </w:rPr>
            </w:pPr>
            <w:r w:rsidRPr="00FF119B">
              <w:rPr>
                <w:sz w:val="18"/>
                <w:szCs w:val="18"/>
                <w:lang w:val="it-IT"/>
              </w:rPr>
              <w:t>% di Dirigenti</w:t>
            </w:r>
            <w:r w:rsidR="00CF07F7" w:rsidRPr="00FF119B">
              <w:rPr>
                <w:sz w:val="18"/>
                <w:szCs w:val="18"/>
                <w:lang w:val="it-IT"/>
              </w:rPr>
              <w:t xml:space="preserve"> che hanno diramato indirizzi direttive, raccomandazioni per introdurre le misure di prevenzione della corruzione </w:t>
            </w:r>
          </w:p>
        </w:tc>
        <w:tc>
          <w:tcPr>
            <w:tcW w:w="1250" w:type="dxa"/>
            <w:tcBorders>
              <w:top w:val="single" w:sz="4" w:space="0" w:color="000000"/>
              <w:left w:val="single" w:sz="4" w:space="0" w:color="000000"/>
              <w:bottom w:val="single" w:sz="4" w:space="0" w:color="auto"/>
              <w:right w:val="single" w:sz="4" w:space="0" w:color="000000"/>
            </w:tcBorders>
            <w:vAlign w:val="center"/>
            <w:hideMark/>
          </w:tcPr>
          <w:p w14:paraId="1258D966" w14:textId="77777777" w:rsidR="00CF07F7" w:rsidRPr="00FF119B" w:rsidRDefault="00CF07F7" w:rsidP="00A86A59">
            <w:pPr>
              <w:spacing w:after="0"/>
              <w:jc w:val="center"/>
              <w:rPr>
                <w:sz w:val="18"/>
                <w:szCs w:val="18"/>
                <w:lang w:val="it-IT"/>
              </w:rPr>
            </w:pPr>
            <w:r w:rsidRPr="00FF119B">
              <w:rPr>
                <w:sz w:val="18"/>
                <w:szCs w:val="18"/>
                <w:lang w:val="it-IT"/>
              </w:rPr>
              <w:t>100%</w:t>
            </w:r>
          </w:p>
        </w:tc>
      </w:tr>
      <w:tr w:rsidR="00CF07F7" w:rsidRPr="00FF119B" w14:paraId="12DFDAA6" w14:textId="77777777" w:rsidTr="004341D4">
        <w:trPr>
          <w:trHeight w:val="385"/>
        </w:trPr>
        <w:tc>
          <w:tcPr>
            <w:tcW w:w="3559" w:type="dxa"/>
            <w:vMerge/>
            <w:tcBorders>
              <w:left w:val="single" w:sz="4" w:space="0" w:color="000000"/>
              <w:right w:val="single" w:sz="4" w:space="0" w:color="000000"/>
            </w:tcBorders>
            <w:vAlign w:val="center"/>
            <w:hideMark/>
          </w:tcPr>
          <w:p w14:paraId="0529435F" w14:textId="77777777" w:rsidR="00CF07F7" w:rsidRPr="00FF119B" w:rsidRDefault="00CF07F7" w:rsidP="00A86A59">
            <w:pPr>
              <w:spacing w:after="0"/>
              <w:ind w:left="142" w:right="127"/>
              <w:rPr>
                <w:sz w:val="18"/>
                <w:szCs w:val="18"/>
                <w:lang w:val="it-IT"/>
              </w:rPr>
            </w:pPr>
          </w:p>
        </w:tc>
        <w:tc>
          <w:tcPr>
            <w:tcW w:w="4961" w:type="dxa"/>
            <w:tcBorders>
              <w:top w:val="single" w:sz="4" w:space="0" w:color="auto"/>
              <w:left w:val="single" w:sz="4" w:space="0" w:color="000000"/>
              <w:bottom w:val="single" w:sz="4" w:space="0" w:color="auto"/>
              <w:right w:val="single" w:sz="4" w:space="0" w:color="000000"/>
            </w:tcBorders>
            <w:vAlign w:val="center"/>
            <w:hideMark/>
          </w:tcPr>
          <w:p w14:paraId="1B0A4C63" w14:textId="77777777" w:rsidR="00CF07F7" w:rsidRPr="00FF119B" w:rsidRDefault="00CF07F7" w:rsidP="00A86A59">
            <w:pPr>
              <w:spacing w:after="0"/>
              <w:ind w:left="127" w:right="126"/>
              <w:rPr>
                <w:sz w:val="18"/>
                <w:szCs w:val="18"/>
                <w:lang w:val="it-IT"/>
              </w:rPr>
            </w:pPr>
            <w:r w:rsidRPr="00FF119B">
              <w:rPr>
                <w:sz w:val="18"/>
                <w:szCs w:val="18"/>
                <w:lang w:val="it-IT"/>
              </w:rPr>
              <w:t xml:space="preserve">% di Dirigenti/Responsabili di P.O. che hanno formulato proposte /osservazioni </w:t>
            </w:r>
          </w:p>
        </w:tc>
        <w:tc>
          <w:tcPr>
            <w:tcW w:w="1250" w:type="dxa"/>
            <w:tcBorders>
              <w:top w:val="single" w:sz="4" w:space="0" w:color="auto"/>
              <w:left w:val="single" w:sz="4" w:space="0" w:color="000000"/>
              <w:bottom w:val="single" w:sz="4" w:space="0" w:color="auto"/>
              <w:right w:val="single" w:sz="4" w:space="0" w:color="000000"/>
            </w:tcBorders>
            <w:vAlign w:val="center"/>
            <w:hideMark/>
          </w:tcPr>
          <w:p w14:paraId="75212045" w14:textId="77777777" w:rsidR="00CF07F7" w:rsidRPr="00FF119B" w:rsidRDefault="00A6673C" w:rsidP="00A86A59">
            <w:pPr>
              <w:spacing w:after="0"/>
              <w:jc w:val="center"/>
              <w:rPr>
                <w:sz w:val="18"/>
                <w:szCs w:val="18"/>
                <w:lang w:val="it-IT"/>
              </w:rPr>
            </w:pPr>
            <w:r w:rsidRPr="00FF119B">
              <w:rPr>
                <w:sz w:val="18"/>
                <w:szCs w:val="18"/>
                <w:lang w:val="it-IT"/>
              </w:rPr>
              <w:t>5</w:t>
            </w:r>
            <w:r w:rsidR="00CF07F7" w:rsidRPr="00FF119B">
              <w:rPr>
                <w:sz w:val="18"/>
                <w:szCs w:val="18"/>
                <w:lang w:val="it-IT"/>
              </w:rPr>
              <w:t>0%</w:t>
            </w:r>
          </w:p>
        </w:tc>
      </w:tr>
      <w:tr w:rsidR="00CF07F7" w:rsidRPr="00FF119B" w14:paraId="4814E247" w14:textId="77777777" w:rsidTr="004341D4">
        <w:trPr>
          <w:trHeight w:val="488"/>
        </w:trPr>
        <w:tc>
          <w:tcPr>
            <w:tcW w:w="3559" w:type="dxa"/>
            <w:vMerge/>
            <w:tcBorders>
              <w:left w:val="single" w:sz="4" w:space="0" w:color="000000"/>
              <w:bottom w:val="single" w:sz="4" w:space="0" w:color="000000"/>
              <w:right w:val="single" w:sz="4" w:space="0" w:color="000000"/>
            </w:tcBorders>
            <w:vAlign w:val="center"/>
            <w:hideMark/>
          </w:tcPr>
          <w:p w14:paraId="30D3D538" w14:textId="77777777" w:rsidR="00CF07F7" w:rsidRPr="00FF119B" w:rsidRDefault="00CF07F7" w:rsidP="00A86A59">
            <w:pPr>
              <w:spacing w:after="0"/>
              <w:ind w:left="142" w:right="127"/>
              <w:rPr>
                <w:sz w:val="18"/>
                <w:szCs w:val="18"/>
                <w:lang w:val="it-IT"/>
              </w:rPr>
            </w:pPr>
          </w:p>
        </w:tc>
        <w:tc>
          <w:tcPr>
            <w:tcW w:w="4961" w:type="dxa"/>
            <w:tcBorders>
              <w:top w:val="single" w:sz="4" w:space="0" w:color="auto"/>
              <w:left w:val="single" w:sz="4" w:space="0" w:color="000000"/>
              <w:bottom w:val="single" w:sz="4" w:space="0" w:color="000000"/>
              <w:right w:val="single" w:sz="4" w:space="0" w:color="000000"/>
            </w:tcBorders>
            <w:vAlign w:val="center"/>
            <w:hideMark/>
          </w:tcPr>
          <w:p w14:paraId="49A780B0" w14:textId="77777777" w:rsidR="00CF07F7" w:rsidRPr="00FF119B" w:rsidRDefault="00CF07F7" w:rsidP="00A86A59">
            <w:pPr>
              <w:spacing w:after="0"/>
              <w:ind w:left="127" w:right="126"/>
              <w:rPr>
                <w:sz w:val="18"/>
                <w:szCs w:val="18"/>
                <w:lang w:val="it-IT"/>
              </w:rPr>
            </w:pPr>
            <w:r w:rsidRPr="00FF119B">
              <w:rPr>
                <w:sz w:val="18"/>
                <w:szCs w:val="18"/>
                <w:lang w:val="it-IT"/>
              </w:rPr>
              <w:t xml:space="preserve">% di Dirigenti che hanno attuato il monitoraggio sulla attuazione delle misure e sul codice </w:t>
            </w:r>
          </w:p>
        </w:tc>
        <w:tc>
          <w:tcPr>
            <w:tcW w:w="1250" w:type="dxa"/>
            <w:tcBorders>
              <w:top w:val="single" w:sz="4" w:space="0" w:color="auto"/>
              <w:left w:val="single" w:sz="4" w:space="0" w:color="000000"/>
              <w:bottom w:val="single" w:sz="4" w:space="0" w:color="000000"/>
              <w:right w:val="single" w:sz="4" w:space="0" w:color="000000"/>
            </w:tcBorders>
            <w:vAlign w:val="center"/>
            <w:hideMark/>
          </w:tcPr>
          <w:p w14:paraId="3A00B462" w14:textId="77777777" w:rsidR="00CF07F7" w:rsidRPr="00FF119B" w:rsidRDefault="00CF07F7" w:rsidP="00A86A59">
            <w:pPr>
              <w:spacing w:after="0"/>
              <w:jc w:val="center"/>
              <w:rPr>
                <w:sz w:val="18"/>
                <w:szCs w:val="18"/>
                <w:lang w:val="it-IT"/>
              </w:rPr>
            </w:pPr>
            <w:r w:rsidRPr="00FF119B">
              <w:rPr>
                <w:sz w:val="18"/>
                <w:szCs w:val="18"/>
                <w:lang w:val="it-IT"/>
              </w:rPr>
              <w:t>100%</w:t>
            </w:r>
          </w:p>
        </w:tc>
      </w:tr>
      <w:tr w:rsidR="00CF07F7" w:rsidRPr="00FF119B" w14:paraId="07F544FA" w14:textId="77777777" w:rsidTr="004341D4">
        <w:trPr>
          <w:trHeight w:val="545"/>
        </w:trPr>
        <w:tc>
          <w:tcPr>
            <w:tcW w:w="3559" w:type="dxa"/>
            <w:tcBorders>
              <w:top w:val="single" w:sz="4" w:space="0" w:color="000000"/>
              <w:left w:val="single" w:sz="4" w:space="0" w:color="000000"/>
              <w:bottom w:val="single" w:sz="4" w:space="0" w:color="000000"/>
              <w:right w:val="single" w:sz="4" w:space="0" w:color="000000"/>
            </w:tcBorders>
            <w:vAlign w:val="center"/>
            <w:hideMark/>
          </w:tcPr>
          <w:p w14:paraId="64398CFE" w14:textId="77777777" w:rsidR="00CF07F7" w:rsidRPr="00FF119B" w:rsidRDefault="00CF07F7" w:rsidP="00A86A59">
            <w:pPr>
              <w:spacing w:after="0"/>
              <w:ind w:left="142" w:right="127"/>
              <w:rPr>
                <w:sz w:val="18"/>
                <w:szCs w:val="18"/>
                <w:lang w:val="it-IT"/>
              </w:rPr>
            </w:pPr>
            <w:r w:rsidRPr="00FF119B">
              <w:rPr>
                <w:sz w:val="18"/>
                <w:szCs w:val="18"/>
                <w:lang w:val="it-IT"/>
              </w:rPr>
              <w:t xml:space="preserve">Aumentare la capacità di scoprire casi di corruzione </w:t>
            </w:r>
          </w:p>
        </w:tc>
        <w:tc>
          <w:tcPr>
            <w:tcW w:w="4961" w:type="dxa"/>
            <w:tcBorders>
              <w:top w:val="single" w:sz="4" w:space="0" w:color="000000"/>
              <w:left w:val="single" w:sz="4" w:space="0" w:color="000000"/>
              <w:bottom w:val="single" w:sz="4" w:space="0" w:color="000000"/>
              <w:right w:val="single" w:sz="4" w:space="0" w:color="000000"/>
            </w:tcBorders>
            <w:vAlign w:val="center"/>
            <w:hideMark/>
          </w:tcPr>
          <w:p w14:paraId="0EE2C5E4" w14:textId="77777777" w:rsidR="00CF07F7" w:rsidRPr="00FF119B" w:rsidRDefault="00CF07F7" w:rsidP="00A86A59">
            <w:pPr>
              <w:spacing w:after="0"/>
              <w:ind w:left="127" w:right="126"/>
              <w:rPr>
                <w:sz w:val="18"/>
                <w:szCs w:val="18"/>
                <w:lang w:val="it-IT"/>
              </w:rPr>
            </w:pPr>
            <w:r w:rsidRPr="00FF119B">
              <w:rPr>
                <w:sz w:val="18"/>
                <w:szCs w:val="18"/>
                <w:lang w:val="it-IT"/>
              </w:rPr>
              <w:t>% di Dirigenti</w:t>
            </w:r>
            <w:r w:rsidR="00A6673C" w:rsidRPr="00FF119B">
              <w:rPr>
                <w:sz w:val="18"/>
                <w:szCs w:val="18"/>
                <w:lang w:val="it-IT"/>
              </w:rPr>
              <w:t xml:space="preserve"> </w:t>
            </w:r>
            <w:r w:rsidRPr="00FF119B">
              <w:rPr>
                <w:sz w:val="18"/>
                <w:szCs w:val="18"/>
                <w:lang w:val="it-IT"/>
              </w:rPr>
              <w:t xml:space="preserve">che hanno utilizzato i canali di ascolto stabili di cittadini e di utenti nella gestione dei propri servizi </w:t>
            </w:r>
          </w:p>
        </w:tc>
        <w:tc>
          <w:tcPr>
            <w:tcW w:w="1250" w:type="dxa"/>
            <w:tcBorders>
              <w:top w:val="single" w:sz="4" w:space="0" w:color="000000"/>
              <w:left w:val="single" w:sz="4" w:space="0" w:color="000000"/>
              <w:bottom w:val="single" w:sz="4" w:space="0" w:color="000000"/>
              <w:right w:val="single" w:sz="4" w:space="0" w:color="000000"/>
            </w:tcBorders>
            <w:vAlign w:val="center"/>
            <w:hideMark/>
          </w:tcPr>
          <w:p w14:paraId="2CCE7899" w14:textId="77777777" w:rsidR="00CF07F7" w:rsidRPr="00FF119B" w:rsidRDefault="00A6673C" w:rsidP="00A86A59">
            <w:pPr>
              <w:spacing w:after="0"/>
              <w:jc w:val="center"/>
              <w:rPr>
                <w:sz w:val="18"/>
                <w:szCs w:val="18"/>
                <w:lang w:val="it-IT"/>
              </w:rPr>
            </w:pPr>
            <w:r w:rsidRPr="00FF119B">
              <w:rPr>
                <w:sz w:val="18"/>
                <w:szCs w:val="18"/>
                <w:lang w:val="it-IT"/>
              </w:rPr>
              <w:t>5</w:t>
            </w:r>
            <w:r w:rsidR="00CF07F7" w:rsidRPr="00FF119B">
              <w:rPr>
                <w:sz w:val="18"/>
                <w:szCs w:val="18"/>
                <w:lang w:val="it-IT"/>
              </w:rPr>
              <w:t>0%</w:t>
            </w:r>
          </w:p>
        </w:tc>
      </w:tr>
      <w:tr w:rsidR="00CF07F7" w:rsidRPr="00FF119B" w14:paraId="037FB3DE" w14:textId="77777777" w:rsidTr="004341D4">
        <w:trPr>
          <w:trHeight w:hRule="exact" w:val="427"/>
        </w:trPr>
        <w:tc>
          <w:tcPr>
            <w:tcW w:w="3559" w:type="dxa"/>
            <w:tcBorders>
              <w:left w:val="single" w:sz="4" w:space="0" w:color="000000"/>
              <w:bottom w:val="single" w:sz="4" w:space="0" w:color="000000"/>
              <w:right w:val="single" w:sz="4" w:space="0" w:color="000000"/>
            </w:tcBorders>
            <w:vAlign w:val="center"/>
            <w:hideMark/>
          </w:tcPr>
          <w:p w14:paraId="600139E2" w14:textId="4B6F5ACC" w:rsidR="00CF07F7" w:rsidRPr="00FF119B" w:rsidRDefault="002C3961" w:rsidP="00A86A59">
            <w:pPr>
              <w:spacing w:after="0"/>
              <w:ind w:left="142" w:right="127"/>
              <w:rPr>
                <w:sz w:val="18"/>
                <w:szCs w:val="18"/>
                <w:lang w:val="it-IT"/>
              </w:rPr>
            </w:pPr>
            <w:r w:rsidRPr="00FF119B">
              <w:rPr>
                <w:sz w:val="18"/>
                <w:szCs w:val="18"/>
                <w:lang w:val="it-IT"/>
              </w:rPr>
              <w:t>Creare un contesto sfavorevole alla corruzione</w:t>
            </w:r>
          </w:p>
        </w:tc>
        <w:tc>
          <w:tcPr>
            <w:tcW w:w="4961" w:type="dxa"/>
            <w:tcBorders>
              <w:top w:val="single" w:sz="4" w:space="0" w:color="auto"/>
              <w:left w:val="single" w:sz="4" w:space="0" w:color="000000"/>
              <w:bottom w:val="single" w:sz="4" w:space="0" w:color="000000"/>
              <w:right w:val="single" w:sz="4" w:space="0" w:color="000000"/>
            </w:tcBorders>
            <w:vAlign w:val="center"/>
            <w:hideMark/>
          </w:tcPr>
          <w:p w14:paraId="2A168D50" w14:textId="77777777" w:rsidR="00CF07F7" w:rsidRPr="00FF119B" w:rsidRDefault="00CF07F7" w:rsidP="00A86A59">
            <w:pPr>
              <w:spacing w:after="0"/>
              <w:ind w:left="127" w:right="126"/>
              <w:rPr>
                <w:sz w:val="18"/>
                <w:szCs w:val="18"/>
                <w:lang w:val="it-IT"/>
              </w:rPr>
            </w:pPr>
            <w:r w:rsidRPr="00FF119B">
              <w:rPr>
                <w:sz w:val="18"/>
                <w:szCs w:val="18"/>
                <w:lang w:val="it-IT"/>
              </w:rPr>
              <w:t xml:space="preserve">% di Dirigenti/Responsabili di P.O. hanno ricevuto apposita formazione in materia di anticorruzione </w:t>
            </w:r>
          </w:p>
        </w:tc>
        <w:tc>
          <w:tcPr>
            <w:tcW w:w="1250" w:type="dxa"/>
            <w:tcBorders>
              <w:top w:val="single" w:sz="4" w:space="0" w:color="auto"/>
              <w:left w:val="single" w:sz="4" w:space="0" w:color="000000"/>
              <w:bottom w:val="single" w:sz="4" w:space="0" w:color="000000"/>
              <w:right w:val="single" w:sz="4" w:space="0" w:color="000000"/>
            </w:tcBorders>
            <w:vAlign w:val="center"/>
            <w:hideMark/>
          </w:tcPr>
          <w:p w14:paraId="3E37F35B" w14:textId="77777777" w:rsidR="00CF07F7" w:rsidRPr="00FF119B" w:rsidRDefault="00A86A59" w:rsidP="00A86A59">
            <w:pPr>
              <w:spacing w:after="0"/>
              <w:jc w:val="center"/>
              <w:rPr>
                <w:sz w:val="18"/>
                <w:szCs w:val="18"/>
                <w:lang w:val="it-IT"/>
              </w:rPr>
            </w:pPr>
            <w:r w:rsidRPr="00FF119B">
              <w:rPr>
                <w:sz w:val="18"/>
                <w:szCs w:val="18"/>
                <w:lang w:val="it-IT"/>
              </w:rPr>
              <w:t>10</w:t>
            </w:r>
            <w:r w:rsidR="00CF07F7" w:rsidRPr="00FF119B">
              <w:rPr>
                <w:sz w:val="18"/>
                <w:szCs w:val="18"/>
                <w:lang w:val="it-IT"/>
              </w:rPr>
              <w:t>0%</w:t>
            </w:r>
          </w:p>
        </w:tc>
      </w:tr>
      <w:tr w:rsidR="00CF07F7" w:rsidRPr="00FF119B" w14:paraId="58C0BE81" w14:textId="77777777" w:rsidTr="004341D4">
        <w:trPr>
          <w:trHeight w:hRule="exact" w:val="986"/>
        </w:trPr>
        <w:tc>
          <w:tcPr>
            <w:tcW w:w="3559" w:type="dxa"/>
            <w:tcBorders>
              <w:top w:val="single" w:sz="4" w:space="0" w:color="000000"/>
              <w:left w:val="single" w:sz="4" w:space="0" w:color="000000"/>
              <w:bottom w:val="single" w:sz="4" w:space="0" w:color="000000"/>
              <w:right w:val="single" w:sz="4" w:space="0" w:color="000000"/>
            </w:tcBorders>
            <w:vAlign w:val="center"/>
          </w:tcPr>
          <w:p w14:paraId="5523FBE7" w14:textId="77777777" w:rsidR="00CF07F7" w:rsidRPr="00FF119B" w:rsidRDefault="00CF07F7" w:rsidP="00A86A59">
            <w:pPr>
              <w:spacing w:after="0"/>
              <w:ind w:left="142" w:right="127"/>
              <w:rPr>
                <w:sz w:val="18"/>
                <w:szCs w:val="18"/>
                <w:lang w:val="it-IT"/>
              </w:rPr>
            </w:pPr>
            <w:r w:rsidRPr="00FF119B">
              <w:rPr>
                <w:sz w:val="18"/>
                <w:szCs w:val="18"/>
                <w:lang w:val="it-IT"/>
              </w:rPr>
              <w:t>Migliorare il processo di gestione del rischio, in particolare per quanto concerne la fase di ANALISI auto-organizzativa e la mappatura dei processi</w:t>
            </w:r>
          </w:p>
        </w:tc>
        <w:tc>
          <w:tcPr>
            <w:tcW w:w="4961" w:type="dxa"/>
            <w:tcBorders>
              <w:top w:val="single" w:sz="4" w:space="0" w:color="000000"/>
              <w:left w:val="single" w:sz="4" w:space="0" w:color="000000"/>
              <w:bottom w:val="single" w:sz="4" w:space="0" w:color="000000"/>
              <w:right w:val="single" w:sz="4" w:space="0" w:color="000000"/>
            </w:tcBorders>
            <w:vAlign w:val="center"/>
          </w:tcPr>
          <w:p w14:paraId="6083A5DB" w14:textId="77777777" w:rsidR="00CF07F7" w:rsidRPr="00FF119B" w:rsidRDefault="00CF07F7" w:rsidP="00A86A59">
            <w:pPr>
              <w:spacing w:after="0"/>
              <w:ind w:left="127" w:right="126"/>
              <w:rPr>
                <w:sz w:val="18"/>
                <w:szCs w:val="18"/>
                <w:lang w:val="it-IT"/>
              </w:rPr>
            </w:pPr>
            <w:r w:rsidRPr="00FF119B">
              <w:rPr>
                <w:sz w:val="18"/>
                <w:szCs w:val="18"/>
                <w:lang w:val="it-IT"/>
              </w:rPr>
              <w:t>% di processi ri-esaminati da ciascun Ufficio</w:t>
            </w:r>
          </w:p>
        </w:tc>
        <w:tc>
          <w:tcPr>
            <w:tcW w:w="1250" w:type="dxa"/>
            <w:tcBorders>
              <w:top w:val="single" w:sz="4" w:space="0" w:color="000000"/>
              <w:left w:val="single" w:sz="4" w:space="0" w:color="000000"/>
              <w:bottom w:val="single" w:sz="4" w:space="0" w:color="000000"/>
              <w:right w:val="single" w:sz="4" w:space="0" w:color="000000"/>
            </w:tcBorders>
            <w:vAlign w:val="center"/>
          </w:tcPr>
          <w:p w14:paraId="357EB3B4" w14:textId="77777777" w:rsidR="00CF07F7" w:rsidRPr="00FF119B" w:rsidRDefault="00CF07F7" w:rsidP="00A86A59">
            <w:pPr>
              <w:spacing w:after="0"/>
              <w:jc w:val="center"/>
              <w:rPr>
                <w:sz w:val="18"/>
                <w:szCs w:val="18"/>
                <w:lang w:val="it-IT"/>
              </w:rPr>
            </w:pPr>
            <w:r w:rsidRPr="00FF119B">
              <w:rPr>
                <w:sz w:val="18"/>
                <w:szCs w:val="18"/>
                <w:lang w:val="it-IT"/>
              </w:rPr>
              <w:t>100%</w:t>
            </w:r>
          </w:p>
        </w:tc>
      </w:tr>
      <w:tr w:rsidR="005E0EA1" w:rsidRPr="00FF119B" w14:paraId="13BBC49D" w14:textId="77777777" w:rsidTr="004341D4">
        <w:trPr>
          <w:trHeight w:hRule="exact" w:val="1395"/>
        </w:trPr>
        <w:tc>
          <w:tcPr>
            <w:tcW w:w="3559" w:type="dxa"/>
            <w:tcBorders>
              <w:top w:val="single" w:sz="4" w:space="0" w:color="000000"/>
              <w:left w:val="single" w:sz="4" w:space="0" w:color="000000"/>
              <w:bottom w:val="single" w:sz="4" w:space="0" w:color="000000"/>
              <w:right w:val="single" w:sz="4" w:space="0" w:color="000000"/>
            </w:tcBorders>
            <w:vAlign w:val="center"/>
          </w:tcPr>
          <w:p w14:paraId="41BFE801" w14:textId="77777777" w:rsidR="005E0EA1" w:rsidRPr="00FF119B" w:rsidRDefault="005E0EA1" w:rsidP="00A86A59">
            <w:pPr>
              <w:spacing w:after="0"/>
              <w:ind w:left="142" w:right="127"/>
              <w:rPr>
                <w:sz w:val="18"/>
                <w:szCs w:val="18"/>
                <w:lang w:val="it-IT"/>
              </w:rPr>
            </w:pPr>
            <w:r w:rsidRPr="00FF119B">
              <w:rPr>
                <w:sz w:val="18"/>
                <w:szCs w:val="18"/>
                <w:lang w:val="it-IT"/>
              </w:rPr>
              <w:t>Inserire le misure di prevenzione della corruzione e illegalità nel sistema di valutazione della performance, quali obiettivi di performance organizzativa e individuale</w:t>
            </w:r>
          </w:p>
        </w:tc>
        <w:tc>
          <w:tcPr>
            <w:tcW w:w="4961" w:type="dxa"/>
            <w:tcBorders>
              <w:top w:val="single" w:sz="4" w:space="0" w:color="000000"/>
              <w:left w:val="single" w:sz="4" w:space="0" w:color="000000"/>
              <w:bottom w:val="single" w:sz="4" w:space="0" w:color="000000"/>
              <w:right w:val="single" w:sz="4" w:space="0" w:color="000000"/>
            </w:tcBorders>
            <w:vAlign w:val="center"/>
          </w:tcPr>
          <w:p w14:paraId="7A3448F3" w14:textId="77777777" w:rsidR="005E0EA1" w:rsidRPr="00FF119B" w:rsidRDefault="005E0EA1" w:rsidP="00A86A59">
            <w:pPr>
              <w:spacing w:after="0"/>
              <w:ind w:left="127" w:right="126"/>
              <w:rPr>
                <w:sz w:val="18"/>
                <w:szCs w:val="18"/>
                <w:lang w:val="it-IT"/>
              </w:rPr>
            </w:pPr>
            <w:r w:rsidRPr="00FF119B">
              <w:rPr>
                <w:sz w:val="18"/>
                <w:szCs w:val="18"/>
                <w:lang w:val="it-IT"/>
              </w:rPr>
              <w:t xml:space="preserve"> nr. di misure di prevenzione inserite nel piano della performance</w:t>
            </w:r>
          </w:p>
        </w:tc>
        <w:tc>
          <w:tcPr>
            <w:tcW w:w="1250" w:type="dxa"/>
            <w:tcBorders>
              <w:top w:val="single" w:sz="4" w:space="0" w:color="000000"/>
              <w:left w:val="single" w:sz="4" w:space="0" w:color="000000"/>
              <w:bottom w:val="single" w:sz="4" w:space="0" w:color="000000"/>
              <w:right w:val="single" w:sz="4" w:space="0" w:color="000000"/>
            </w:tcBorders>
            <w:vAlign w:val="center"/>
          </w:tcPr>
          <w:p w14:paraId="42DF8345" w14:textId="37ADF53C" w:rsidR="005E0EA1" w:rsidRPr="00FF119B" w:rsidRDefault="008C1DFD" w:rsidP="00A86A59">
            <w:pPr>
              <w:spacing w:after="0"/>
              <w:jc w:val="center"/>
              <w:rPr>
                <w:sz w:val="18"/>
                <w:szCs w:val="18"/>
                <w:lang w:val="it-IT"/>
              </w:rPr>
            </w:pPr>
            <w:r w:rsidRPr="00FF119B">
              <w:rPr>
                <w:sz w:val="18"/>
                <w:szCs w:val="18"/>
                <w:lang w:val="it-IT"/>
              </w:rPr>
              <w:t>Almeno 2</w:t>
            </w:r>
          </w:p>
        </w:tc>
      </w:tr>
    </w:tbl>
    <w:p w14:paraId="257266A5" w14:textId="77777777" w:rsidR="00C929DF" w:rsidRPr="00FF119B" w:rsidRDefault="00C929DF" w:rsidP="00633976">
      <w:pPr>
        <w:rPr>
          <w:lang w:val="it-IT"/>
        </w:rPr>
        <w:sectPr w:rsidR="00C929DF" w:rsidRPr="00FF119B" w:rsidSect="00C75C34">
          <w:headerReference w:type="default" r:id="rId18"/>
          <w:pgSz w:w="11907" w:h="16840" w:code="9"/>
          <w:pgMar w:top="1440" w:right="1080" w:bottom="1440" w:left="1080" w:header="567" w:footer="175" w:gutter="0"/>
          <w:cols w:space="708"/>
          <w:docGrid w:linePitch="360"/>
        </w:sectPr>
      </w:pPr>
    </w:p>
    <w:p w14:paraId="30D896D8" w14:textId="77777777" w:rsidR="00633976" w:rsidRPr="00FF119B" w:rsidRDefault="00633976" w:rsidP="00633976">
      <w:pPr>
        <w:rPr>
          <w:lang w:val="it-IT"/>
        </w:rPr>
      </w:pPr>
    </w:p>
    <w:p w14:paraId="001F9A37" w14:textId="77777777" w:rsidR="00495031" w:rsidRPr="00FF119B" w:rsidRDefault="00CC7195" w:rsidP="00471B92">
      <w:pPr>
        <w:pStyle w:val="Titolo1"/>
        <w:rPr>
          <w:lang w:val="it-IT"/>
        </w:rPr>
      </w:pPr>
      <w:bookmarkStart w:id="184" w:name="_Toc87043143"/>
      <w:bookmarkStart w:id="185" w:name="_Toc536021898"/>
      <w:bookmarkStart w:id="186" w:name="_Toc536022853"/>
      <w:r w:rsidRPr="00FF119B">
        <w:rPr>
          <w:lang w:val="it-IT"/>
        </w:rPr>
        <w:t>3</w:t>
      </w:r>
      <w:r w:rsidRPr="00FF119B">
        <w:rPr>
          <w:rFonts w:cs="Times New Roman"/>
          <w:lang w:val="it-IT"/>
        </w:rPr>
        <w:t>ª</w:t>
      </w:r>
      <w:r w:rsidR="00D758F5" w:rsidRPr="00FF119B">
        <w:rPr>
          <w:lang w:val="it-IT"/>
        </w:rPr>
        <w:t xml:space="preserve"> PARTE</w:t>
      </w:r>
      <w:r w:rsidR="006821A0" w:rsidRPr="00FF119B">
        <w:rPr>
          <w:lang w:val="it-IT"/>
        </w:rPr>
        <w:br/>
        <w:t>PROCESSO DI GESTIONE DEL RISCHIO</w:t>
      </w:r>
      <w:r w:rsidR="00471B92" w:rsidRPr="00FF119B">
        <w:rPr>
          <w:lang w:val="it-IT"/>
        </w:rPr>
        <w:br/>
      </w:r>
      <w:r w:rsidR="006821A0" w:rsidRPr="00FF119B">
        <w:rPr>
          <w:lang w:val="it-IT"/>
        </w:rPr>
        <w:t>RISK MANAGEMENT</w:t>
      </w:r>
      <w:bookmarkEnd w:id="184"/>
    </w:p>
    <w:p w14:paraId="576BD6DE" w14:textId="77777777" w:rsidR="00C929DF" w:rsidRPr="00FF119B" w:rsidRDefault="00C929DF" w:rsidP="00765B3C">
      <w:pPr>
        <w:pStyle w:val="Titolo2"/>
        <w:rPr>
          <w:lang w:val="it-IT"/>
        </w:rPr>
        <w:sectPr w:rsidR="00C929DF" w:rsidRPr="00FF119B" w:rsidSect="00C75C34">
          <w:headerReference w:type="default" r:id="rId19"/>
          <w:pgSz w:w="11907" w:h="16840" w:code="9"/>
          <w:pgMar w:top="1440" w:right="1080" w:bottom="1440" w:left="1080" w:header="567" w:footer="175" w:gutter="0"/>
          <w:cols w:space="708"/>
          <w:vAlign w:val="center"/>
          <w:docGrid w:linePitch="360"/>
        </w:sectPr>
      </w:pPr>
    </w:p>
    <w:p w14:paraId="5F1EE6E7" w14:textId="77777777" w:rsidR="00765B3C" w:rsidRPr="00FF119B" w:rsidRDefault="00284631" w:rsidP="00284631">
      <w:pPr>
        <w:pStyle w:val="Titolo2"/>
        <w:rPr>
          <w:lang w:val="it-IT"/>
        </w:rPr>
      </w:pPr>
      <w:bookmarkStart w:id="187" w:name="_Toc87043144"/>
      <w:r w:rsidRPr="00FF119B">
        <w:rPr>
          <w:lang w:val="it-IT"/>
        </w:rPr>
        <w:t xml:space="preserve">1. </w:t>
      </w:r>
      <w:r w:rsidR="00765B3C" w:rsidRPr="00FF119B">
        <w:rPr>
          <w:lang w:val="it-IT"/>
        </w:rPr>
        <w:t>PRINCIPI PER LA GESTIONE DEL RISCHIO</w:t>
      </w:r>
      <w:bookmarkEnd w:id="187"/>
    </w:p>
    <w:p w14:paraId="3F8D157E" w14:textId="77777777" w:rsidR="00765B3C" w:rsidRPr="00FF119B" w:rsidRDefault="00765B3C" w:rsidP="000E4749">
      <w:pPr>
        <w:spacing w:after="60"/>
        <w:contextualSpacing/>
        <w:rPr>
          <w:lang w:val="it-IT"/>
        </w:rPr>
      </w:pPr>
      <w:r w:rsidRPr="00FF119B">
        <w:rPr>
          <w:lang w:val="it-IT"/>
        </w:rPr>
        <w:t>I principi per la gestione del rischio, tratti da UNI ISO 31000 2010, e di seguito riportati, sono i principi a cui si conforma il Piano.</w:t>
      </w:r>
    </w:p>
    <w:p w14:paraId="227E59FE" w14:textId="77777777" w:rsidR="00765B3C" w:rsidRPr="00FF119B" w:rsidRDefault="00765B3C" w:rsidP="000E4749">
      <w:pPr>
        <w:spacing w:after="60"/>
        <w:contextualSpacing/>
        <w:rPr>
          <w:lang w:val="it-IT"/>
        </w:rPr>
      </w:pPr>
      <w:r w:rsidRPr="00FF119B">
        <w:rPr>
          <w:lang w:val="it-IT"/>
        </w:rPr>
        <w:t>La gestione del rischio:</w:t>
      </w:r>
    </w:p>
    <w:p w14:paraId="644F293B" w14:textId="77777777" w:rsidR="00765B3C" w:rsidRPr="00FF119B" w:rsidRDefault="00765B3C" w:rsidP="00F45356">
      <w:pPr>
        <w:pStyle w:val="Paragrafoelenco"/>
        <w:numPr>
          <w:ilvl w:val="0"/>
          <w:numId w:val="7"/>
        </w:numPr>
        <w:spacing w:after="60"/>
        <w:ind w:left="284" w:hanging="284"/>
        <w:rPr>
          <w:lang w:val="it-IT"/>
        </w:rPr>
      </w:pPr>
      <w:r w:rsidRPr="00FF119B">
        <w:rPr>
          <w:b/>
          <w:lang w:val="it-IT"/>
        </w:rPr>
        <w:t>crea e protegge il valore:</w:t>
      </w:r>
      <w:r w:rsidRPr="00FF119B">
        <w:rPr>
          <w:lang w:val="it-IT"/>
        </w:rPr>
        <w:t xml:space="preserve"> contribuisce in maniera dimostrabile al raggiungimento degli obiettivi ed al miglioramento della prestazione, per esempio in termini di salute e sicurezza delle persone, security, rispetto dei requisiti cogenti, consenso presso l'opinione pubblica, protezione dell'ambiente, qualità del prodotto gestione dei progetti, efficienza nelle operazioni, governance e reputazione. </w:t>
      </w:r>
    </w:p>
    <w:p w14:paraId="4BEDB2F8" w14:textId="77777777" w:rsidR="00765B3C" w:rsidRPr="00FF119B" w:rsidRDefault="00765B3C" w:rsidP="00F45356">
      <w:pPr>
        <w:pStyle w:val="Paragrafoelenco"/>
        <w:numPr>
          <w:ilvl w:val="0"/>
          <w:numId w:val="7"/>
        </w:numPr>
        <w:spacing w:after="60"/>
        <w:ind w:left="284" w:hanging="284"/>
        <w:rPr>
          <w:lang w:val="it-IT"/>
        </w:rPr>
      </w:pPr>
      <w:r w:rsidRPr="00FF119B">
        <w:rPr>
          <w:lang w:val="it-IT"/>
        </w:rPr>
        <w:t xml:space="preserve"> </w:t>
      </w:r>
      <w:r w:rsidRPr="00FF119B">
        <w:rPr>
          <w:b/>
          <w:lang w:val="it-IT"/>
        </w:rPr>
        <w:t>è parte integrante di tutti i processi dell'organizzazione</w:t>
      </w:r>
      <w:r w:rsidRPr="00FF119B">
        <w:rPr>
          <w:lang w:val="it-IT"/>
        </w:rPr>
        <w:t xml:space="preserve">: non è un'attività indipendente, separata dalle attività e dai processi principali dell'organizzazione, ma fa parte delle responsabilità della direzione ed è parte integrante di tutti i processi dell'organizzazione, inclusi la pianificazione strategica e tutti i processi di gestione dei progetti e del cambiamento. </w:t>
      </w:r>
    </w:p>
    <w:p w14:paraId="78F7BB91" w14:textId="77777777" w:rsidR="00765B3C" w:rsidRPr="00FF119B" w:rsidRDefault="00765B3C" w:rsidP="00F45356">
      <w:pPr>
        <w:pStyle w:val="Paragrafoelenco"/>
        <w:numPr>
          <w:ilvl w:val="0"/>
          <w:numId w:val="7"/>
        </w:numPr>
        <w:spacing w:after="60"/>
        <w:ind w:left="284" w:hanging="284"/>
        <w:rPr>
          <w:lang w:val="it-IT"/>
        </w:rPr>
      </w:pPr>
      <w:r w:rsidRPr="00FF119B">
        <w:rPr>
          <w:lang w:val="it-IT"/>
        </w:rPr>
        <w:t xml:space="preserve"> </w:t>
      </w:r>
      <w:r w:rsidRPr="00FF119B">
        <w:rPr>
          <w:b/>
          <w:lang w:val="it-IT"/>
        </w:rPr>
        <w:t>è parte del processo decisionale</w:t>
      </w:r>
      <w:r w:rsidRPr="00FF119B">
        <w:rPr>
          <w:lang w:val="it-IT"/>
        </w:rPr>
        <w:t xml:space="preserve">: aiuta i responsabili delle decisioni ad effettuare scelte consapevoli, determinare la scala di priorità delle azioni e distinguere tra linee di azione alternative. </w:t>
      </w:r>
    </w:p>
    <w:p w14:paraId="52E3A3F5" w14:textId="77777777" w:rsidR="00765B3C" w:rsidRPr="00FF119B" w:rsidRDefault="00765B3C" w:rsidP="00F45356">
      <w:pPr>
        <w:pStyle w:val="Paragrafoelenco"/>
        <w:numPr>
          <w:ilvl w:val="0"/>
          <w:numId w:val="7"/>
        </w:numPr>
        <w:spacing w:after="60"/>
        <w:ind w:left="284" w:hanging="284"/>
        <w:rPr>
          <w:lang w:val="it-IT"/>
        </w:rPr>
      </w:pPr>
      <w:r w:rsidRPr="00FF119B">
        <w:rPr>
          <w:b/>
          <w:lang w:val="it-IT"/>
        </w:rPr>
        <w:t>tratta esplicitamente l'incertezza</w:t>
      </w:r>
      <w:r w:rsidRPr="00FF119B">
        <w:rPr>
          <w:lang w:val="it-IT"/>
        </w:rPr>
        <w:t xml:space="preserve">: tiene conto esplicitamente dell'incertezza, della natura di tale incertezza e di come può essere affrontata. </w:t>
      </w:r>
    </w:p>
    <w:p w14:paraId="0215D8A2" w14:textId="77777777" w:rsidR="00765B3C" w:rsidRPr="00FF119B" w:rsidRDefault="00765B3C" w:rsidP="00F45356">
      <w:pPr>
        <w:pStyle w:val="Paragrafoelenco"/>
        <w:numPr>
          <w:ilvl w:val="0"/>
          <w:numId w:val="7"/>
        </w:numPr>
        <w:spacing w:after="60"/>
        <w:ind w:left="284" w:hanging="284"/>
        <w:rPr>
          <w:lang w:val="it-IT"/>
        </w:rPr>
      </w:pPr>
      <w:r w:rsidRPr="00FF119B">
        <w:rPr>
          <w:b/>
          <w:lang w:val="it-IT"/>
        </w:rPr>
        <w:t>è sistematica, strutturata e tempestiva</w:t>
      </w:r>
      <w:r w:rsidRPr="00FF119B">
        <w:rPr>
          <w:lang w:val="it-IT"/>
        </w:rPr>
        <w:t xml:space="preserve">: un approccio sistematico, tempestivo e strutturato alla gestione del rischio contribuisce all'efficienza ed a risultati coerenti, confrontabili ed affidabili. </w:t>
      </w:r>
    </w:p>
    <w:p w14:paraId="1B245E2D" w14:textId="77777777" w:rsidR="00765B3C" w:rsidRPr="00FF119B" w:rsidRDefault="00765B3C" w:rsidP="00F45356">
      <w:pPr>
        <w:pStyle w:val="Paragrafoelenco"/>
        <w:numPr>
          <w:ilvl w:val="0"/>
          <w:numId w:val="7"/>
        </w:numPr>
        <w:spacing w:after="60"/>
        <w:ind w:left="284" w:hanging="284"/>
        <w:rPr>
          <w:lang w:val="it-IT"/>
        </w:rPr>
      </w:pPr>
      <w:r w:rsidRPr="00FF119B">
        <w:rPr>
          <w:b/>
          <w:lang w:val="it-IT"/>
        </w:rPr>
        <w:t>si basa sulle migliori informazioni disponibili</w:t>
      </w:r>
      <w:r w:rsidRPr="00FF119B">
        <w:rPr>
          <w:lang w:val="it-IT"/>
        </w:rPr>
        <w:t xml:space="preserve">: gli elementi in ingresso al processo per gestire il rischio si basano su fonti di informazione quali dati storici, esperienza, informazioni di ritorno dai portatori d'interesse, osservazioni, previsioni e parere di specialisti. Tuttavia, i responsabili delle decisioni devono informarsi, e tenerne conto, di qualsiasi limitazione dei dati o del modello utilizzati o delle possibilità di divergenza di opinione tra gli specialisti. </w:t>
      </w:r>
    </w:p>
    <w:p w14:paraId="5D3D94FA" w14:textId="77777777" w:rsidR="00765B3C" w:rsidRPr="00FF119B" w:rsidRDefault="00765B3C" w:rsidP="00F45356">
      <w:pPr>
        <w:pStyle w:val="Paragrafoelenco"/>
        <w:numPr>
          <w:ilvl w:val="0"/>
          <w:numId w:val="7"/>
        </w:numPr>
        <w:spacing w:after="60"/>
        <w:ind w:left="284" w:hanging="284"/>
        <w:rPr>
          <w:lang w:val="it-IT"/>
        </w:rPr>
      </w:pPr>
      <w:r w:rsidRPr="00FF119B">
        <w:rPr>
          <w:b/>
          <w:lang w:val="it-IT"/>
        </w:rPr>
        <w:t xml:space="preserve">è "su misura": </w:t>
      </w:r>
      <w:r w:rsidRPr="00FF119B">
        <w:rPr>
          <w:lang w:val="it-IT"/>
        </w:rPr>
        <w:t xml:space="preserve">è in linea con il contesto esterno ed interno e con il profilo di rischio dell'organizzazione. </w:t>
      </w:r>
    </w:p>
    <w:p w14:paraId="1E89273E" w14:textId="77777777" w:rsidR="00765B3C" w:rsidRPr="00FF119B" w:rsidRDefault="00765B3C" w:rsidP="00F45356">
      <w:pPr>
        <w:pStyle w:val="Paragrafoelenco"/>
        <w:numPr>
          <w:ilvl w:val="0"/>
          <w:numId w:val="7"/>
        </w:numPr>
        <w:spacing w:after="60"/>
        <w:ind w:left="284" w:hanging="284"/>
        <w:rPr>
          <w:lang w:val="it-IT"/>
        </w:rPr>
      </w:pPr>
      <w:r w:rsidRPr="00FF119B">
        <w:rPr>
          <w:b/>
          <w:lang w:val="it-IT"/>
        </w:rPr>
        <w:t>tiene conto dei fattori umani e culturali</w:t>
      </w:r>
      <w:r w:rsidRPr="00FF119B">
        <w:rPr>
          <w:lang w:val="it-IT"/>
        </w:rPr>
        <w:t xml:space="preserve">: individua capacità, percezioni e aspettative delle persone esterne ed interne che possono facilitare o impedire il raggiungimento degli obiettivi dell'organizzazione. </w:t>
      </w:r>
    </w:p>
    <w:p w14:paraId="0EB348FF" w14:textId="77777777" w:rsidR="00765B3C" w:rsidRPr="00FF119B" w:rsidRDefault="00765B3C" w:rsidP="00F45356">
      <w:pPr>
        <w:pStyle w:val="Paragrafoelenco"/>
        <w:numPr>
          <w:ilvl w:val="0"/>
          <w:numId w:val="7"/>
        </w:numPr>
        <w:spacing w:after="60"/>
        <w:ind w:left="284" w:hanging="284"/>
        <w:rPr>
          <w:lang w:val="it-IT"/>
        </w:rPr>
      </w:pPr>
      <w:r w:rsidRPr="00FF119B">
        <w:rPr>
          <w:b/>
          <w:lang w:val="it-IT"/>
        </w:rPr>
        <w:t>è trasparente e inclusiva</w:t>
      </w:r>
      <w:r w:rsidRPr="00FF119B">
        <w:rPr>
          <w:lang w:val="it-IT"/>
        </w:rPr>
        <w:t xml:space="preserve">: il coinvolgimento appropriato e tempestivo dei portatori d'interesse e, in particolare, dei responsabili delle decisioni, a tutti i livelli dell'organizzazione, assicura che la gestione del rischio rimanga pertinente ed aggiornata. Il coinvolgimento, inoltre, permette che i portatori d'interesse siano opportunamente rappresentati e che i loro punti di vista siano presi in considerazione nel definire i criteri di rischio. </w:t>
      </w:r>
    </w:p>
    <w:p w14:paraId="0F041F74" w14:textId="77777777" w:rsidR="00765B3C" w:rsidRPr="00FF119B" w:rsidRDefault="00765B3C" w:rsidP="00F45356">
      <w:pPr>
        <w:pStyle w:val="Paragrafoelenco"/>
        <w:numPr>
          <w:ilvl w:val="0"/>
          <w:numId w:val="7"/>
        </w:numPr>
        <w:spacing w:after="60"/>
        <w:ind w:left="284" w:hanging="284"/>
        <w:rPr>
          <w:lang w:val="it-IT"/>
        </w:rPr>
      </w:pPr>
      <w:r w:rsidRPr="00FF119B">
        <w:rPr>
          <w:b/>
          <w:lang w:val="it-IT"/>
        </w:rPr>
        <w:t>è dinamica</w:t>
      </w:r>
      <w:r w:rsidRPr="00FF119B">
        <w:rPr>
          <w:lang w:val="it-IT"/>
        </w:rPr>
        <w:t xml:space="preserve">: è sensibile e risponde al cambiamento continuamente. Ogni qual volta accadono eventi esterni ed interni, cambiano il contesto e la conoscenza, si attuano il monitoraggio ed il riesame, emergono nuovi rischi, alcuni rischi si modificano ed altri scompaiono. </w:t>
      </w:r>
    </w:p>
    <w:p w14:paraId="2C375D30" w14:textId="77777777" w:rsidR="00765B3C" w:rsidRPr="00FF119B" w:rsidRDefault="00765B3C" w:rsidP="00F45356">
      <w:pPr>
        <w:pStyle w:val="Paragrafoelenco"/>
        <w:numPr>
          <w:ilvl w:val="0"/>
          <w:numId w:val="7"/>
        </w:numPr>
        <w:spacing w:after="60"/>
        <w:ind w:left="284" w:hanging="284"/>
        <w:rPr>
          <w:lang w:val="it-IT"/>
        </w:rPr>
      </w:pPr>
      <w:r w:rsidRPr="00FF119B">
        <w:rPr>
          <w:b/>
          <w:lang w:val="it-IT"/>
        </w:rPr>
        <w:t>favorisce il miglioramento continuo dell'organizzazione</w:t>
      </w:r>
      <w:r w:rsidRPr="00FF119B">
        <w:rPr>
          <w:lang w:val="it-IT"/>
        </w:rPr>
        <w:t>: l’ente deve sviluppare ed attuare strategie per migliorare la maturità della propria gestione del rischio insieme a tutti gli altri aspetti della propria organizzazione.</w:t>
      </w:r>
    </w:p>
    <w:p w14:paraId="62FECF2E" w14:textId="77777777" w:rsidR="00BD492A" w:rsidRPr="00FF119B" w:rsidRDefault="00BD492A" w:rsidP="000E4749">
      <w:pPr>
        <w:spacing w:after="60"/>
        <w:contextualSpacing/>
        <w:rPr>
          <w:lang w:val="it-IT"/>
        </w:rPr>
      </w:pPr>
      <w:r w:rsidRPr="00FF119B">
        <w:rPr>
          <w:lang w:val="it-IT"/>
        </w:rPr>
        <w:t>Secondo la “teoria del risk management” il processo gestionale del rischio di corruzione è stato suddiviso nelle seguenti tre macro fasi:</w:t>
      </w:r>
    </w:p>
    <w:p w14:paraId="645F0242" w14:textId="77777777" w:rsidR="00BD492A" w:rsidRPr="00FF119B" w:rsidRDefault="00BD492A" w:rsidP="00F45356">
      <w:pPr>
        <w:numPr>
          <w:ilvl w:val="0"/>
          <w:numId w:val="22"/>
        </w:numPr>
        <w:spacing w:after="60"/>
        <w:contextualSpacing/>
        <w:rPr>
          <w:lang w:val="it-IT"/>
        </w:rPr>
      </w:pPr>
      <w:r w:rsidRPr="00FF119B">
        <w:rPr>
          <w:lang w:val="it-IT"/>
        </w:rPr>
        <w:t>Analisi del contesto interno ed esterno</w:t>
      </w:r>
      <w:r w:rsidR="0059745B" w:rsidRPr="00FF119B">
        <w:rPr>
          <w:lang w:val="it-IT"/>
        </w:rPr>
        <w:t>.</w:t>
      </w:r>
    </w:p>
    <w:p w14:paraId="2BE6830E" w14:textId="77777777" w:rsidR="00BD492A" w:rsidRPr="00FF119B" w:rsidRDefault="00BD492A" w:rsidP="00F45356">
      <w:pPr>
        <w:numPr>
          <w:ilvl w:val="0"/>
          <w:numId w:val="22"/>
        </w:numPr>
        <w:spacing w:after="60"/>
        <w:contextualSpacing/>
        <w:rPr>
          <w:lang w:val="it-IT"/>
        </w:rPr>
      </w:pPr>
      <w:r w:rsidRPr="00FF119B">
        <w:rPr>
          <w:lang w:val="it-IT"/>
        </w:rPr>
        <w:t>Valutazione del rischio mediante la sua identificazione, analisi e ponderazione</w:t>
      </w:r>
      <w:r w:rsidR="0059745B" w:rsidRPr="00FF119B">
        <w:rPr>
          <w:lang w:val="it-IT"/>
        </w:rPr>
        <w:t>.</w:t>
      </w:r>
    </w:p>
    <w:p w14:paraId="0B6EF893" w14:textId="1ACB5A08" w:rsidR="000E4749" w:rsidRPr="00FF119B" w:rsidRDefault="00BD492A" w:rsidP="00F45356">
      <w:pPr>
        <w:numPr>
          <w:ilvl w:val="0"/>
          <w:numId w:val="22"/>
        </w:numPr>
        <w:spacing w:before="120" w:after="60"/>
        <w:contextualSpacing/>
        <w:rPr>
          <w:lang w:val="it-IT"/>
        </w:rPr>
      </w:pPr>
      <w:r w:rsidRPr="00FF119B">
        <w:rPr>
          <w:lang w:val="it-IT"/>
        </w:rPr>
        <w:t xml:space="preserve">Trattamento del rischio </w:t>
      </w:r>
      <w:r w:rsidR="000E4749" w:rsidRPr="00FF119B">
        <w:rPr>
          <w:lang w:val="it-IT"/>
        </w:rPr>
        <w:br w:type="page"/>
      </w:r>
    </w:p>
    <w:p w14:paraId="3B42D919" w14:textId="77777777" w:rsidR="00F8183C" w:rsidRPr="00FF119B" w:rsidRDefault="00C470C1" w:rsidP="00D6563B">
      <w:pPr>
        <w:pStyle w:val="Titolo2"/>
        <w:jc w:val="left"/>
        <w:rPr>
          <w:shd w:val="clear" w:color="auto" w:fill="FFFF00"/>
          <w:lang w:val="it-IT"/>
        </w:rPr>
      </w:pPr>
      <w:bookmarkStart w:id="188" w:name="_Toc505590703"/>
      <w:bookmarkStart w:id="189" w:name="_Toc505591180"/>
      <w:bookmarkStart w:id="190" w:name="_Toc505591522"/>
      <w:bookmarkStart w:id="191" w:name="_Toc87043145"/>
      <w:bookmarkStart w:id="192" w:name="_Toc536021899"/>
      <w:bookmarkStart w:id="193" w:name="_Toc536022854"/>
      <w:bookmarkEnd w:id="185"/>
      <w:bookmarkEnd w:id="186"/>
      <w:r w:rsidRPr="00FF119B">
        <w:rPr>
          <w:lang w:val="it-IT"/>
        </w:rPr>
        <w:t>2.</w:t>
      </w:r>
      <w:r w:rsidR="00F8183C" w:rsidRPr="00FF119B">
        <w:rPr>
          <w:lang w:val="it-IT"/>
        </w:rPr>
        <w:t xml:space="preserve"> Analisi del </w:t>
      </w:r>
      <w:bookmarkEnd w:id="188"/>
      <w:bookmarkEnd w:id="189"/>
      <w:bookmarkEnd w:id="190"/>
      <w:r w:rsidR="006B42C4" w:rsidRPr="00FF119B">
        <w:rPr>
          <w:lang w:val="it-IT"/>
        </w:rPr>
        <w:t>contesto</w:t>
      </w:r>
      <w:bookmarkEnd w:id="191"/>
      <w:r w:rsidR="006B42C4" w:rsidRPr="00FF119B">
        <w:rPr>
          <w:lang w:val="it-IT"/>
        </w:rPr>
        <w:t xml:space="preserve"> </w:t>
      </w:r>
    </w:p>
    <w:p w14:paraId="0E8F68AE" w14:textId="77777777" w:rsidR="001D7012" w:rsidRPr="00FF119B" w:rsidRDefault="001D7012" w:rsidP="001D7012">
      <w:pPr>
        <w:pStyle w:val="Titolo3"/>
        <w:rPr>
          <w:lang w:val="it-IT"/>
        </w:rPr>
      </w:pPr>
      <w:bookmarkStart w:id="194" w:name="_Toc87043146"/>
      <w:r w:rsidRPr="00FF119B">
        <w:rPr>
          <w:rStyle w:val="Enfasigrassetto"/>
          <w:b w:val="0"/>
          <w:bCs w:val="0"/>
          <w:lang w:val="it-IT"/>
        </w:rPr>
        <w:t>2.1 ANALISI DEL CONTESTO</w:t>
      </w:r>
      <w:bookmarkEnd w:id="194"/>
    </w:p>
    <w:p w14:paraId="2EAF9176" w14:textId="77777777" w:rsidR="001D7012" w:rsidRPr="00FF119B" w:rsidRDefault="001D7012" w:rsidP="001D7012">
      <w:pPr>
        <w:autoSpaceDE w:val="0"/>
        <w:autoSpaceDN w:val="0"/>
        <w:adjustRightInd w:val="0"/>
        <w:jc w:val="left"/>
        <w:rPr>
          <w:rFonts w:cs="Times New Roman"/>
          <w:color w:val="000000"/>
          <w:szCs w:val="24"/>
          <w:lang w:val="it-IT" w:bidi="ar-SA"/>
        </w:rPr>
      </w:pPr>
      <w:r w:rsidRPr="00FF119B">
        <w:rPr>
          <w:rFonts w:cs="Times New Roman"/>
          <w:color w:val="000000"/>
          <w:szCs w:val="24"/>
          <w:lang w:val="it-IT" w:bidi="ar-SA"/>
        </w:rPr>
        <w:t>La prima fase del processo di gestione del rischio di fenomeni corruttivi è l’analisi del contesto, sia esterno che interno.</w:t>
      </w:r>
    </w:p>
    <w:p w14:paraId="206C22D4" w14:textId="61771A93" w:rsidR="001D7012" w:rsidRPr="00FF119B" w:rsidRDefault="001D7012" w:rsidP="001D7012">
      <w:pPr>
        <w:autoSpaceDE w:val="0"/>
        <w:autoSpaceDN w:val="0"/>
        <w:adjustRightInd w:val="0"/>
        <w:rPr>
          <w:lang w:val="it-IT"/>
        </w:rPr>
      </w:pPr>
      <w:r w:rsidRPr="00FF119B">
        <w:rPr>
          <w:rFonts w:cs="Times New Roman"/>
          <w:color w:val="000000"/>
          <w:szCs w:val="24"/>
          <w:lang w:val="it-IT" w:bidi="ar-SA"/>
        </w:rPr>
        <w:t>In questa fase, l’amministrazione acquisisce le informazioni necessarie ad identificare il rischio corruttivo, in relazione sia alle caratteristiche dell’ambiente in cui opera (contesto esterno), sia alla</w:t>
      </w:r>
      <w:r w:rsidR="0094562A" w:rsidRPr="00FF119B">
        <w:rPr>
          <w:rFonts w:cs="Times New Roman"/>
          <w:color w:val="000000"/>
          <w:szCs w:val="24"/>
          <w:lang w:val="it-IT" w:bidi="ar-SA"/>
        </w:rPr>
        <w:t xml:space="preserve"> </w:t>
      </w:r>
      <w:r w:rsidRPr="00FF119B">
        <w:rPr>
          <w:rFonts w:cs="Times New Roman"/>
          <w:color w:val="000000"/>
          <w:szCs w:val="24"/>
          <w:lang w:val="it-IT" w:bidi="ar-SA"/>
        </w:rPr>
        <w:t>propria organizzazione (contesto interno).</w:t>
      </w:r>
    </w:p>
    <w:p w14:paraId="6F80D303" w14:textId="77777777" w:rsidR="008B09CE" w:rsidRPr="00FF119B" w:rsidRDefault="006B42C4" w:rsidP="00284631">
      <w:pPr>
        <w:contextualSpacing/>
        <w:rPr>
          <w:lang w:val="it-IT"/>
        </w:rPr>
      </w:pPr>
      <w:r w:rsidRPr="00FF119B">
        <w:rPr>
          <w:lang w:val="it-IT"/>
        </w:rPr>
        <w:t>L’analisi del contesto riguarda sia l’interno che l’esterno</w:t>
      </w:r>
      <w:r w:rsidR="008B09CE" w:rsidRPr="00FF119B">
        <w:rPr>
          <w:lang w:val="it-IT"/>
        </w:rPr>
        <w:t xml:space="preserve"> e consente di:</w:t>
      </w:r>
    </w:p>
    <w:p w14:paraId="3C2C1C8A" w14:textId="77777777" w:rsidR="008B09CE" w:rsidRPr="00FF119B" w:rsidRDefault="008B09CE" w:rsidP="00F45356">
      <w:pPr>
        <w:pStyle w:val="Paragrafoelenco"/>
        <w:numPr>
          <w:ilvl w:val="0"/>
          <w:numId w:val="21"/>
        </w:numPr>
        <w:ind w:left="284" w:hanging="284"/>
        <w:rPr>
          <w:lang w:val="it-IT"/>
        </w:rPr>
      </w:pPr>
      <w:r w:rsidRPr="00FF119B">
        <w:rPr>
          <w:lang w:val="it-IT"/>
        </w:rPr>
        <w:t xml:space="preserve">Comprendere le cause del verificarsi di eventi corruttivi e, conseguentemente, individuare le migliori modalità per prevenirli (creando i presupposti per l’individuazione delle misure di prevenzione più idonee). </w:t>
      </w:r>
    </w:p>
    <w:p w14:paraId="034FBD1E" w14:textId="77777777" w:rsidR="008B09CE" w:rsidRPr="00FF119B" w:rsidRDefault="008B09CE" w:rsidP="00F45356">
      <w:pPr>
        <w:pStyle w:val="Paragrafoelenco"/>
        <w:numPr>
          <w:ilvl w:val="0"/>
          <w:numId w:val="21"/>
        </w:numPr>
        <w:ind w:left="284" w:hanging="284"/>
        <w:rPr>
          <w:lang w:val="it-IT"/>
        </w:rPr>
      </w:pPr>
      <w:r w:rsidRPr="00FF119B">
        <w:rPr>
          <w:lang w:val="it-IT"/>
        </w:rPr>
        <w:t xml:space="preserve">Definire quali siano gli eventi rischiosi più rilevanti e il livello di esposizione al rischio dei processi. </w:t>
      </w:r>
    </w:p>
    <w:p w14:paraId="2516D95A" w14:textId="77777777" w:rsidR="00EB1E43" w:rsidRPr="00FF119B" w:rsidRDefault="008B09CE" w:rsidP="00284631">
      <w:pPr>
        <w:contextualSpacing/>
        <w:rPr>
          <w:lang w:val="it-IT"/>
        </w:rPr>
      </w:pPr>
      <w:r w:rsidRPr="00FF119B">
        <w:rPr>
          <w:lang w:val="it-IT"/>
        </w:rPr>
        <w:t>D</w:t>
      </w:r>
      <w:r w:rsidR="00EB1E43" w:rsidRPr="00FF119B">
        <w:rPr>
          <w:lang w:val="it-IT"/>
        </w:rPr>
        <w:t>all’analisi del contesto esterno, si tendono a evidenziare le caratteristiche ambientali che possono favorire eventi corruttivi interni, a tal fine si individuano i soggetti che per vari titoli interagiscono con l’amministrazione, in un rapporto input/output.</w:t>
      </w:r>
    </w:p>
    <w:p w14:paraId="789D270A" w14:textId="77777777" w:rsidR="00802D18" w:rsidRPr="00FF119B" w:rsidRDefault="00EC04F7" w:rsidP="00284631">
      <w:pPr>
        <w:contextualSpacing/>
        <w:rPr>
          <w:lang w:val="it-IT"/>
        </w:rPr>
      </w:pPr>
      <w:r w:rsidRPr="00FF119B">
        <w:rPr>
          <w:lang w:val="it-IT"/>
        </w:rPr>
        <w:t>L’analisi del contesto sia interno consente la mappatura dei processi propri dell’amministrazione</w:t>
      </w:r>
    </w:p>
    <w:p w14:paraId="3FEF9734" w14:textId="77777777" w:rsidR="00802D18" w:rsidRPr="00FF119B" w:rsidRDefault="00802D18">
      <w:pPr>
        <w:spacing w:before="120"/>
        <w:rPr>
          <w:lang w:val="it-IT"/>
        </w:rPr>
      </w:pPr>
      <w:r w:rsidRPr="00FF119B">
        <w:rPr>
          <w:lang w:val="it-IT"/>
        </w:rPr>
        <w:br w:type="page"/>
      </w:r>
    </w:p>
    <w:p w14:paraId="6588875F" w14:textId="77777777" w:rsidR="00F30DD8" w:rsidRPr="00FF119B" w:rsidRDefault="00C470C1" w:rsidP="00477AEA">
      <w:pPr>
        <w:pStyle w:val="Titolo4"/>
        <w:rPr>
          <w:lang w:val="it-IT"/>
        </w:rPr>
      </w:pPr>
      <w:bookmarkStart w:id="195" w:name="_Toc534628161"/>
      <w:bookmarkStart w:id="196" w:name="_Toc536021905"/>
      <w:bookmarkStart w:id="197" w:name="_Toc536022885"/>
      <w:bookmarkStart w:id="198" w:name="_Toc87043147"/>
      <w:bookmarkEnd w:id="164"/>
      <w:bookmarkEnd w:id="165"/>
      <w:bookmarkEnd w:id="166"/>
      <w:bookmarkEnd w:id="192"/>
      <w:bookmarkEnd w:id="193"/>
      <w:r w:rsidRPr="00FF119B">
        <w:rPr>
          <w:lang w:val="it-IT"/>
        </w:rPr>
        <w:t>2</w:t>
      </w:r>
      <w:r w:rsidR="00F30DD8" w:rsidRPr="00FF119B">
        <w:rPr>
          <w:lang w:val="it-IT"/>
        </w:rPr>
        <w:t>.1</w:t>
      </w:r>
      <w:r w:rsidR="00414D1C" w:rsidRPr="00FF119B">
        <w:rPr>
          <w:lang w:val="it-IT"/>
        </w:rPr>
        <w:t>.1</w:t>
      </w:r>
      <w:r w:rsidR="00F30DD8" w:rsidRPr="00FF119B">
        <w:rPr>
          <w:lang w:val="it-IT"/>
        </w:rPr>
        <w:t xml:space="preserve"> Analisi del contesto esterno</w:t>
      </w:r>
      <w:bookmarkEnd w:id="195"/>
      <w:bookmarkEnd w:id="196"/>
      <w:bookmarkEnd w:id="197"/>
      <w:bookmarkEnd w:id="198"/>
    </w:p>
    <w:p w14:paraId="41BE2D6A" w14:textId="77777777" w:rsidR="009F7318" w:rsidRPr="00FF119B" w:rsidRDefault="009F7318" w:rsidP="009F7318">
      <w:pPr>
        <w:ind w:left="567" w:hanging="567"/>
        <w:rPr>
          <w:sz w:val="4"/>
          <w:szCs w:val="4"/>
          <w:lang w:val="it-IT"/>
        </w:rPr>
      </w:pPr>
    </w:p>
    <w:p w14:paraId="37E1168C" w14:textId="77777777" w:rsidR="009F7318" w:rsidRPr="00FF119B" w:rsidRDefault="009F7318" w:rsidP="009F7318">
      <w:pPr>
        <w:rPr>
          <w:color w:val="000009"/>
          <w:lang w:val="it-IT"/>
        </w:rPr>
      </w:pPr>
      <w:r w:rsidRPr="00FF119B">
        <w:rPr>
          <w:lang w:val="it-IT"/>
        </w:rPr>
        <w:t>Come sottolineato dall’</w:t>
      </w:r>
      <w:r w:rsidR="003C51AD" w:rsidRPr="00FF119B">
        <w:rPr>
          <w:lang w:val="it-IT"/>
        </w:rPr>
        <w:t>ANAC</w:t>
      </w:r>
      <w:r w:rsidRPr="00FF119B">
        <w:rPr>
          <w:lang w:val="it-IT"/>
        </w:rPr>
        <w:t xml:space="preserve">, </w:t>
      </w:r>
      <w:r w:rsidRPr="00FF119B">
        <w:rPr>
          <w:i/>
          <w:lang w:val="it-IT"/>
        </w:rPr>
        <w:t>“L’analisi del contesto esterno ha come obiettivo quello di evidenziare come le caratteristiche dell’ambiente nel quale l’amministrazione o l’ente opera, con riferimento, ad esempio, a variabili culturali, criminologiche, sociali ed economiche del territorio possano favorire il verificarsi di fenomeni corruttivi al proprio interno”</w:t>
      </w:r>
      <w:r w:rsidR="00C40DAC" w:rsidRPr="00FF119B">
        <w:rPr>
          <w:lang w:val="it-IT"/>
        </w:rPr>
        <w:t>,</w:t>
      </w:r>
      <w:r w:rsidRPr="00FF119B">
        <w:rPr>
          <w:color w:val="000009"/>
          <w:lang w:val="it-IT"/>
        </w:rPr>
        <w:t xml:space="preserve"> </w:t>
      </w:r>
      <w:r w:rsidR="00C40DAC" w:rsidRPr="00FF119B">
        <w:rPr>
          <w:color w:val="000009"/>
          <w:lang w:val="it-IT"/>
        </w:rPr>
        <w:t>ciò</w:t>
      </w:r>
      <w:r w:rsidR="00C40DAC" w:rsidRPr="00FF119B">
        <w:rPr>
          <w:lang w:val="it-IT"/>
        </w:rPr>
        <w:t xml:space="preserve"> in relazione sia al territorio di riferimento, sia a possibili relazioni con portatori di interessi esterni che possono influenzarne l'attivit</w:t>
      </w:r>
      <w:r w:rsidR="00265163" w:rsidRPr="00FF119B">
        <w:rPr>
          <w:lang w:val="it-IT"/>
        </w:rPr>
        <w:t>à</w:t>
      </w:r>
      <w:r w:rsidR="00C40DAC" w:rsidRPr="00FF119B">
        <w:rPr>
          <w:lang w:val="it-IT"/>
        </w:rPr>
        <w:t xml:space="preserve">, anche con specifico riferimento alle strutture da cui </w:t>
      </w:r>
      <w:r w:rsidR="00136825" w:rsidRPr="00FF119B">
        <w:rPr>
          <w:lang w:val="it-IT"/>
        </w:rPr>
        <w:t>è</w:t>
      </w:r>
      <w:r w:rsidR="00C40DAC" w:rsidRPr="00FF119B">
        <w:rPr>
          <w:lang w:val="it-IT"/>
        </w:rPr>
        <w:t xml:space="preserve"> composta.</w:t>
      </w:r>
    </w:p>
    <w:p w14:paraId="512AC6EF" w14:textId="74FCC194" w:rsidR="009F7318" w:rsidRPr="00FF119B" w:rsidRDefault="009F7318" w:rsidP="00005DA8">
      <w:pPr>
        <w:pStyle w:val="Titolo5"/>
        <w:rPr>
          <w:lang w:val="it-IT"/>
        </w:rPr>
      </w:pPr>
      <w:r w:rsidRPr="00FF119B">
        <w:rPr>
          <w:lang w:val="it-IT"/>
        </w:rPr>
        <w:t>CONTESTO POPOLAZIONE</w:t>
      </w:r>
      <w:r w:rsidR="00B76379" w:rsidRPr="00FF119B">
        <w:rPr>
          <w:lang w:val="it-IT"/>
        </w:rPr>
        <w:t xml:space="preserve"> </w:t>
      </w:r>
    </w:p>
    <w:p w14:paraId="711EA300" w14:textId="77777777" w:rsidR="009F7318" w:rsidRPr="00FF119B" w:rsidRDefault="009F7318" w:rsidP="009F7318">
      <w:pPr>
        <w:rPr>
          <w:lang w:val="it-IT"/>
        </w:rPr>
      </w:pPr>
      <w:r w:rsidRPr="00FF119B">
        <w:rPr>
          <w:lang w:val="it-IT"/>
        </w:rPr>
        <w:t xml:space="preserve">Nichelino è una città di medie dimensioni, situata nella Regione Piemonte, nell’area metropolitana della Città di Torino. Sorge alla confluenza del Sangone nel Po, all'inizio della valle del Po. Comuni di prima corona (immediatamente confinanti): </w:t>
      </w:r>
      <w:hyperlink r:id="rId20" w:history="1">
        <w:r w:rsidRPr="00FF119B">
          <w:rPr>
            <w:lang w:val="it-IT"/>
          </w:rPr>
          <w:t>Beinasco</w:t>
        </w:r>
      </w:hyperlink>
      <w:r w:rsidRPr="00FF119B">
        <w:rPr>
          <w:lang w:val="it-IT"/>
        </w:rPr>
        <w:t xml:space="preserve">, </w:t>
      </w:r>
      <w:hyperlink r:id="rId21" w:history="1">
        <w:r w:rsidRPr="00FF119B">
          <w:rPr>
            <w:lang w:val="it-IT"/>
          </w:rPr>
          <w:t>Candiolo</w:t>
        </w:r>
      </w:hyperlink>
      <w:r w:rsidRPr="00FF119B">
        <w:rPr>
          <w:lang w:val="it-IT"/>
        </w:rPr>
        <w:t xml:space="preserve">, </w:t>
      </w:r>
      <w:hyperlink r:id="rId22" w:history="1">
        <w:r w:rsidRPr="00FF119B">
          <w:rPr>
            <w:lang w:val="it-IT"/>
          </w:rPr>
          <w:t>Moncalieri</w:t>
        </w:r>
      </w:hyperlink>
      <w:r w:rsidRPr="00FF119B">
        <w:rPr>
          <w:lang w:val="it-IT"/>
        </w:rPr>
        <w:t xml:space="preserve">, </w:t>
      </w:r>
      <w:hyperlink r:id="rId23" w:history="1">
        <w:r w:rsidRPr="00FF119B">
          <w:rPr>
            <w:lang w:val="it-IT"/>
          </w:rPr>
          <w:t>Orbassano</w:t>
        </w:r>
      </w:hyperlink>
      <w:r w:rsidRPr="00FF119B">
        <w:rPr>
          <w:lang w:val="it-IT"/>
        </w:rPr>
        <w:t xml:space="preserve">, </w:t>
      </w:r>
      <w:hyperlink r:id="rId24" w:history="1">
        <w:r w:rsidRPr="00FF119B">
          <w:rPr>
            <w:lang w:val="it-IT"/>
          </w:rPr>
          <w:t>Torino</w:t>
        </w:r>
      </w:hyperlink>
      <w:r w:rsidRPr="00FF119B">
        <w:rPr>
          <w:lang w:val="it-IT"/>
        </w:rPr>
        <w:t xml:space="preserve">, </w:t>
      </w:r>
      <w:hyperlink r:id="rId25" w:history="1">
        <w:r w:rsidRPr="00FF119B">
          <w:rPr>
            <w:lang w:val="it-IT"/>
          </w:rPr>
          <w:t>Vinovo</w:t>
        </w:r>
      </w:hyperlink>
      <w:r w:rsidRPr="00FF119B">
        <w:rPr>
          <w:lang w:val="it-IT"/>
        </w:rPr>
        <w:t>.</w:t>
      </w:r>
    </w:p>
    <w:p w14:paraId="3F603195" w14:textId="13D372AD" w:rsidR="009F7318" w:rsidRPr="00FF119B" w:rsidRDefault="009F7318" w:rsidP="009F7318">
      <w:pPr>
        <w:rPr>
          <w:lang w:val="it-IT"/>
        </w:rPr>
      </w:pPr>
      <w:r w:rsidRPr="00FF119B">
        <w:rPr>
          <w:lang w:val="it-IT"/>
        </w:rPr>
        <w:t xml:space="preserve">L’area del territorio comunale è di 20,64 Kmq, ha una popolazione di </w:t>
      </w:r>
      <w:r w:rsidR="00613F79" w:rsidRPr="00FF119B">
        <w:rPr>
          <w:lang w:val="it-IT"/>
        </w:rPr>
        <w:t>47.</w:t>
      </w:r>
      <w:r w:rsidR="008F2D96" w:rsidRPr="00FF119B">
        <w:rPr>
          <w:lang w:val="it-IT"/>
        </w:rPr>
        <w:t>188 abitanti.</w:t>
      </w:r>
    </w:p>
    <w:p w14:paraId="54825FE7" w14:textId="0829A53F" w:rsidR="00022231" w:rsidRPr="00FF119B" w:rsidRDefault="00022231" w:rsidP="00022231">
      <w:pPr>
        <w:rPr>
          <w:lang w:val="it-IT"/>
        </w:rPr>
      </w:pPr>
      <w:r w:rsidRPr="00FF119B">
        <w:rPr>
          <w:lang w:val="it-IT"/>
        </w:rPr>
        <w:t>Come illustrato dal grafico successivo, la popolazione residente risulta sostanzialmente stabile, nell’ultimo decennio, con un andamento positivo per gli fino all’anno 2019.</w:t>
      </w:r>
    </w:p>
    <w:p w14:paraId="40B50999" w14:textId="401BA0A7" w:rsidR="00022231" w:rsidRPr="00FF119B" w:rsidRDefault="00022231" w:rsidP="00022231">
      <w:pPr>
        <w:rPr>
          <w:lang w:val="it-IT"/>
        </w:rPr>
      </w:pPr>
      <w:r w:rsidRPr="00FF119B">
        <w:rPr>
          <w:lang w:val="it-IT"/>
        </w:rPr>
        <w:t>Anche il 2020 ha visto nuovamente un leggero andamento negativo dovuto probabilmente dalla crisi pandemica</w:t>
      </w:r>
    </w:p>
    <w:p w14:paraId="31E30CB9" w14:textId="52C60FAE" w:rsidR="00022231" w:rsidRPr="00FF119B" w:rsidRDefault="00022231" w:rsidP="00022231">
      <w:pPr>
        <w:jc w:val="center"/>
        <w:rPr>
          <w:lang w:val="it-IT"/>
        </w:rPr>
      </w:pPr>
      <w:r w:rsidRPr="00FF119B">
        <w:rPr>
          <w:noProof/>
          <w:lang w:val="it-IT" w:eastAsia="it-IT" w:bidi="ar-SA"/>
        </w:rPr>
        <w:drawing>
          <wp:inline distT="0" distB="0" distL="0" distR="0" wp14:anchorId="057B8012" wp14:editId="6DECEFD4">
            <wp:extent cx="1409700" cy="2415540"/>
            <wp:effectExtent l="0" t="0" r="0" b="381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9700" cy="2415540"/>
                    </a:xfrm>
                    <a:prstGeom prst="rect">
                      <a:avLst/>
                    </a:prstGeom>
                    <a:noFill/>
                    <a:ln>
                      <a:noFill/>
                    </a:ln>
                  </pic:spPr>
                </pic:pic>
              </a:graphicData>
            </a:graphic>
          </wp:inline>
        </w:drawing>
      </w:r>
      <w:r w:rsidRPr="00FF119B">
        <w:rPr>
          <w:noProof/>
          <w:lang w:val="it-IT" w:eastAsia="it-IT" w:bidi="ar-SA"/>
        </w:rPr>
        <w:drawing>
          <wp:inline distT="0" distB="0" distL="0" distR="0" wp14:anchorId="135473E9" wp14:editId="36FA2644">
            <wp:extent cx="4236720" cy="2423160"/>
            <wp:effectExtent l="0" t="0" r="11430" b="15240"/>
            <wp:docPr id="62" name="Gra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07E1C2E" w14:textId="3786FB7B" w:rsidR="008F2D96" w:rsidRPr="00FF119B" w:rsidRDefault="008F2D96" w:rsidP="009F7318">
      <w:pPr>
        <w:rPr>
          <w:lang w:val="it-IT"/>
        </w:rPr>
      </w:pPr>
      <w:r w:rsidRPr="00FF119B">
        <w:rPr>
          <w:lang w:val="it-IT"/>
        </w:rPr>
        <w:t>La popolazione si presenta abbastanza eterogenea per quanto riguarda il genere, con una leggera tendenza positiva per quanto riguarda la popolazione femminile</w:t>
      </w:r>
      <w:r w:rsidR="00022231" w:rsidRPr="00FF119B">
        <w:rPr>
          <w:lang w:val="it-IT"/>
        </w:rPr>
        <w:t xml:space="preserve"> (fonte anagrafe interma)</w:t>
      </w:r>
    </w:p>
    <w:p w14:paraId="177658E9" w14:textId="47CA3F0B" w:rsidR="00B27366" w:rsidRPr="00FF119B" w:rsidRDefault="002859BC" w:rsidP="00022231">
      <w:pPr>
        <w:jc w:val="center"/>
        <w:rPr>
          <w:lang w:val="it-IT"/>
        </w:rPr>
      </w:pPr>
      <w:r w:rsidRPr="00FF119B">
        <w:rPr>
          <w:noProof/>
          <w:lang w:val="it-IT" w:eastAsia="it-IT" w:bidi="ar-SA"/>
        </w:rPr>
        <w:drawing>
          <wp:inline distT="0" distB="0" distL="0" distR="0" wp14:anchorId="38940161" wp14:editId="7A7501F5">
            <wp:extent cx="1836420" cy="1257300"/>
            <wp:effectExtent l="0" t="0" r="0" b="0"/>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36420" cy="1257300"/>
                    </a:xfrm>
                    <a:prstGeom prst="rect">
                      <a:avLst/>
                    </a:prstGeom>
                    <a:noFill/>
                    <a:ln>
                      <a:noFill/>
                    </a:ln>
                  </pic:spPr>
                </pic:pic>
              </a:graphicData>
            </a:graphic>
          </wp:inline>
        </w:drawing>
      </w:r>
    </w:p>
    <w:p w14:paraId="6BCFBCC6" w14:textId="646E3B61" w:rsidR="00981619" w:rsidRPr="00FF119B" w:rsidRDefault="00022231" w:rsidP="002859BC">
      <w:pPr>
        <w:rPr>
          <w:lang w:val="it-IT"/>
        </w:rPr>
      </w:pPr>
      <w:r w:rsidRPr="00FF119B">
        <w:rPr>
          <w:lang w:val="it-IT"/>
        </w:rPr>
        <w:t>I</w:t>
      </w:r>
      <w:r w:rsidR="008F2D96" w:rsidRPr="00FF119B">
        <w:rPr>
          <w:lang w:val="it-IT"/>
        </w:rPr>
        <w:t xml:space="preserve"> deceduti registrati nell’anno 2020 </w:t>
      </w:r>
      <w:r w:rsidRPr="00FF119B">
        <w:rPr>
          <w:lang w:val="it-IT"/>
        </w:rPr>
        <w:t>sono stati</w:t>
      </w:r>
      <w:r w:rsidR="008F2D96" w:rsidRPr="00FF119B">
        <w:rPr>
          <w:lang w:val="it-IT"/>
        </w:rPr>
        <w:t xml:space="preserve"> </w:t>
      </w:r>
      <w:r w:rsidRPr="00FF119B">
        <w:rPr>
          <w:lang w:val="it-IT"/>
        </w:rPr>
        <w:t>circa</w:t>
      </w:r>
      <w:r w:rsidR="008F2D96" w:rsidRPr="00FF119B">
        <w:rPr>
          <w:lang w:val="it-IT"/>
        </w:rPr>
        <w:t xml:space="preserve"> il doppio di quelli del 2019.</w:t>
      </w:r>
    </w:p>
    <w:p w14:paraId="0480D94F" w14:textId="07B7F927" w:rsidR="00B27366" w:rsidRPr="00FF119B" w:rsidRDefault="002859BC" w:rsidP="008F2D96">
      <w:pPr>
        <w:jc w:val="center"/>
        <w:rPr>
          <w:lang w:val="it-IT"/>
        </w:rPr>
      </w:pPr>
      <w:r w:rsidRPr="00FF119B">
        <w:rPr>
          <w:noProof/>
          <w:lang w:val="it-IT" w:eastAsia="it-IT" w:bidi="ar-SA"/>
        </w:rPr>
        <w:drawing>
          <wp:inline distT="0" distB="0" distL="0" distR="0" wp14:anchorId="7AF038A8" wp14:editId="17B4A203">
            <wp:extent cx="3215640" cy="1836420"/>
            <wp:effectExtent l="0" t="0" r="3810" b="0"/>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15640" cy="1836420"/>
                    </a:xfrm>
                    <a:prstGeom prst="rect">
                      <a:avLst/>
                    </a:prstGeom>
                    <a:noFill/>
                    <a:ln>
                      <a:noFill/>
                    </a:ln>
                  </pic:spPr>
                </pic:pic>
              </a:graphicData>
            </a:graphic>
          </wp:inline>
        </w:drawing>
      </w:r>
    </w:p>
    <w:p w14:paraId="057A8080" w14:textId="5F24BEE4" w:rsidR="00A03B76" w:rsidRPr="00FF119B" w:rsidRDefault="00A03B76" w:rsidP="002859BC">
      <w:pPr>
        <w:jc w:val="center"/>
        <w:rPr>
          <w:color w:val="000000"/>
          <w:lang w:val="it-IT"/>
        </w:rPr>
      </w:pPr>
    </w:p>
    <w:p w14:paraId="3909AE96" w14:textId="50C3E023" w:rsidR="008F2D96" w:rsidRPr="00FF119B" w:rsidRDefault="008F2D96" w:rsidP="008F2D96">
      <w:pPr>
        <w:rPr>
          <w:color w:val="000000"/>
          <w:lang w:val="it-IT"/>
        </w:rPr>
      </w:pPr>
      <w:r w:rsidRPr="00FF119B">
        <w:rPr>
          <w:lang w:val="it-IT"/>
        </w:rPr>
        <w:t xml:space="preserve">Altro dato sicuramente significativo è relativo alla media dell’età della popolazione. Il quadro dell’ultimo quinquennio mostra una popolazione abbastanza giovane. </w:t>
      </w:r>
    </w:p>
    <w:p w14:paraId="6766C8E8" w14:textId="77777777" w:rsidR="00A03B76" w:rsidRPr="00FF119B" w:rsidRDefault="008F2D96" w:rsidP="008F2D96">
      <w:pPr>
        <w:rPr>
          <w:lang w:val="it-IT"/>
        </w:rPr>
      </w:pPr>
      <w:r w:rsidRPr="00FF119B">
        <w:rPr>
          <w:lang w:val="it-IT"/>
        </w:rPr>
        <w:t>Questo dato si evince dalla riduzione dell’età media dei residenti a fronte dell’incremento della popolazione stessa.</w:t>
      </w:r>
    </w:p>
    <w:p w14:paraId="437B7846" w14:textId="042813F9" w:rsidR="008F2D96" w:rsidRPr="00FF119B" w:rsidRDefault="00A03B76" w:rsidP="00A03B76">
      <w:pPr>
        <w:jc w:val="center"/>
        <w:rPr>
          <w:lang w:val="it-IT"/>
        </w:rPr>
      </w:pPr>
      <w:r w:rsidRPr="00FF119B">
        <w:rPr>
          <w:noProof/>
          <w:lang w:val="it-IT" w:eastAsia="it-IT" w:bidi="ar-SA"/>
        </w:rPr>
        <w:drawing>
          <wp:inline distT="0" distB="0" distL="0" distR="0" wp14:anchorId="77600473" wp14:editId="3997B84C">
            <wp:extent cx="4579620" cy="2752848"/>
            <wp:effectExtent l="0" t="0" r="0" b="9525"/>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01487" cy="2765993"/>
                    </a:xfrm>
                    <a:prstGeom prst="rect">
                      <a:avLst/>
                    </a:prstGeom>
                    <a:noFill/>
                  </pic:spPr>
                </pic:pic>
              </a:graphicData>
            </a:graphic>
          </wp:inline>
        </w:drawing>
      </w:r>
    </w:p>
    <w:p w14:paraId="0FF9B847" w14:textId="77777777" w:rsidR="00A03B76" w:rsidRPr="00FF119B" w:rsidRDefault="008F2D96" w:rsidP="00B27366">
      <w:pPr>
        <w:rPr>
          <w:lang w:val="it-IT"/>
        </w:rPr>
      </w:pPr>
      <w:r w:rsidRPr="00FF119B">
        <w:rPr>
          <w:lang w:val="it-IT"/>
        </w:rPr>
        <w:t>Inoltre nonostante l’andamento negativo degli ultimi due anni il territorio ha mantenuto la stessa popolazione giovanile. Nota interessante è l’incremento di popolazione dei giovani dai 0 ai 16 anni, che in controtendenza con gli over 51 disegna un aumento della natalità all’interno del territorio.</w:t>
      </w:r>
      <w:r w:rsidR="00A03B76" w:rsidRPr="00FF119B">
        <w:rPr>
          <w:lang w:val="it-IT"/>
        </w:rPr>
        <w:t xml:space="preserve"> </w:t>
      </w:r>
    </w:p>
    <w:p w14:paraId="0AEFA777" w14:textId="6A0A5E58" w:rsidR="00981619" w:rsidRPr="00FF119B" w:rsidRDefault="002859BC" w:rsidP="00B27366">
      <w:pPr>
        <w:rPr>
          <w:lang w:val="it-IT"/>
        </w:rPr>
      </w:pPr>
      <w:r w:rsidRPr="00FF119B">
        <w:rPr>
          <w:noProof/>
          <w:lang w:val="it-IT" w:eastAsia="it-IT" w:bidi="ar-SA"/>
        </w:rPr>
        <w:drawing>
          <wp:inline distT="0" distB="0" distL="0" distR="0" wp14:anchorId="0F02C5A8" wp14:editId="329E90EC">
            <wp:extent cx="6187440" cy="1089660"/>
            <wp:effectExtent l="0" t="0" r="3810" b="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87440" cy="1089660"/>
                    </a:xfrm>
                    <a:prstGeom prst="rect">
                      <a:avLst/>
                    </a:prstGeom>
                    <a:noFill/>
                    <a:ln>
                      <a:noFill/>
                    </a:ln>
                  </pic:spPr>
                </pic:pic>
              </a:graphicData>
            </a:graphic>
          </wp:inline>
        </w:drawing>
      </w:r>
    </w:p>
    <w:p w14:paraId="30C5D652" w14:textId="23949B70" w:rsidR="00A03B76" w:rsidRPr="00FF119B" w:rsidRDefault="00A03B76" w:rsidP="00A03B76">
      <w:pPr>
        <w:jc w:val="center"/>
        <w:rPr>
          <w:lang w:val="it-IT"/>
        </w:rPr>
      </w:pPr>
      <w:r w:rsidRPr="00FF119B">
        <w:rPr>
          <w:noProof/>
          <w:lang w:val="it-IT" w:eastAsia="it-IT" w:bidi="ar-SA"/>
        </w:rPr>
        <w:drawing>
          <wp:inline distT="0" distB="0" distL="0" distR="0" wp14:anchorId="171BCB17" wp14:editId="204AFC10">
            <wp:extent cx="4584700" cy="3487420"/>
            <wp:effectExtent l="0" t="0" r="635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84700" cy="3487420"/>
                    </a:xfrm>
                    <a:prstGeom prst="rect">
                      <a:avLst/>
                    </a:prstGeom>
                    <a:noFill/>
                  </pic:spPr>
                </pic:pic>
              </a:graphicData>
            </a:graphic>
          </wp:inline>
        </w:drawing>
      </w:r>
    </w:p>
    <w:p w14:paraId="7675B1F3" w14:textId="77777777" w:rsidR="00A03B76" w:rsidRPr="00FF119B" w:rsidRDefault="00A03B76" w:rsidP="00B27366">
      <w:pPr>
        <w:rPr>
          <w:lang w:val="it-IT"/>
        </w:rPr>
      </w:pPr>
    </w:p>
    <w:p w14:paraId="5754D289" w14:textId="12C6FA1C" w:rsidR="00A03B76" w:rsidRPr="00FF119B" w:rsidRDefault="00A03B76" w:rsidP="00B27366">
      <w:pPr>
        <w:rPr>
          <w:lang w:val="it-IT"/>
        </w:rPr>
      </w:pPr>
      <w:r w:rsidRPr="00FF119B">
        <w:rPr>
          <w:lang w:val="it-IT"/>
        </w:rPr>
        <w:t>Il dato sembra abbastanza evidente dal numero di famiglie sul territorio in continuo incremento, anche nonostante la tendenza negativa degli ultimi due anni</w:t>
      </w:r>
    </w:p>
    <w:p w14:paraId="6613F69A" w14:textId="7854B8F1" w:rsidR="008F2D96" w:rsidRPr="00FF119B" w:rsidRDefault="008224F9" w:rsidP="00A03B76">
      <w:pPr>
        <w:jc w:val="center"/>
        <w:rPr>
          <w:lang w:val="it-IT"/>
        </w:rPr>
      </w:pPr>
      <w:r w:rsidRPr="00FF119B">
        <w:rPr>
          <w:noProof/>
          <w:lang w:val="it-IT" w:eastAsia="it-IT" w:bidi="ar-SA"/>
        </w:rPr>
        <w:drawing>
          <wp:inline distT="0" distB="0" distL="0" distR="0" wp14:anchorId="2CFE61CF" wp14:editId="66F24BD9">
            <wp:extent cx="3070860" cy="1318260"/>
            <wp:effectExtent l="0" t="0" r="0" b="0"/>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70860" cy="1318260"/>
                    </a:xfrm>
                    <a:prstGeom prst="rect">
                      <a:avLst/>
                    </a:prstGeom>
                    <a:noFill/>
                    <a:ln>
                      <a:noFill/>
                    </a:ln>
                  </pic:spPr>
                </pic:pic>
              </a:graphicData>
            </a:graphic>
          </wp:inline>
        </w:drawing>
      </w:r>
    </w:p>
    <w:p w14:paraId="791936A1" w14:textId="0DD00278" w:rsidR="00B27366" w:rsidRPr="00FF119B" w:rsidRDefault="008F2D96" w:rsidP="00B27366">
      <w:pPr>
        <w:rPr>
          <w:lang w:val="it-IT"/>
        </w:rPr>
      </w:pPr>
      <w:r w:rsidRPr="00FF119B">
        <w:rPr>
          <w:lang w:val="it-IT"/>
        </w:rPr>
        <w:t xml:space="preserve">La popolazione straniera, invece, si presenta abbastanza stabile </w:t>
      </w:r>
      <w:r w:rsidR="00A03B76" w:rsidRPr="00FF119B">
        <w:rPr>
          <w:lang w:val="it-IT"/>
        </w:rPr>
        <w:t>nonostante</w:t>
      </w:r>
      <w:r w:rsidRPr="00FF119B">
        <w:rPr>
          <w:lang w:val="it-IT"/>
        </w:rPr>
        <w:t xml:space="preserve"> </w:t>
      </w:r>
      <w:r w:rsidR="00A03B76" w:rsidRPr="00FF119B">
        <w:rPr>
          <w:lang w:val="it-IT"/>
        </w:rPr>
        <w:t>la</w:t>
      </w:r>
      <w:r w:rsidRPr="00FF119B">
        <w:rPr>
          <w:lang w:val="it-IT"/>
        </w:rPr>
        <w:t xml:space="preserve"> leggera tendenza </w:t>
      </w:r>
      <w:r w:rsidR="00A03B76" w:rsidRPr="00FF119B">
        <w:rPr>
          <w:lang w:val="it-IT"/>
        </w:rPr>
        <w:t>positiva</w:t>
      </w:r>
      <w:r w:rsidRPr="00FF119B">
        <w:rPr>
          <w:lang w:val="it-IT"/>
        </w:rPr>
        <w:t xml:space="preserve"> nel</w:t>
      </w:r>
      <w:r w:rsidR="00A03B76" w:rsidRPr="00FF119B">
        <w:rPr>
          <w:lang w:val="it-IT"/>
        </w:rPr>
        <w:t>l’ultimo biennio</w:t>
      </w:r>
      <w:r w:rsidRPr="00FF119B">
        <w:rPr>
          <w:lang w:val="it-IT"/>
        </w:rPr>
        <w:t xml:space="preserve">. </w:t>
      </w:r>
    </w:p>
    <w:p w14:paraId="2DD57287" w14:textId="0C9825E8" w:rsidR="00A03B76" w:rsidRPr="00FF119B" w:rsidRDefault="002859BC" w:rsidP="00A03B76">
      <w:pPr>
        <w:jc w:val="center"/>
        <w:rPr>
          <w:color w:val="000000"/>
          <w:lang w:val="it-IT"/>
        </w:rPr>
      </w:pPr>
      <w:r w:rsidRPr="00FF119B">
        <w:rPr>
          <w:noProof/>
          <w:lang w:val="it-IT" w:eastAsia="it-IT" w:bidi="ar-SA"/>
        </w:rPr>
        <w:drawing>
          <wp:inline distT="0" distB="0" distL="0" distR="0" wp14:anchorId="3E3C08C4" wp14:editId="616C236E">
            <wp:extent cx="1836420" cy="1744980"/>
            <wp:effectExtent l="0" t="0" r="0" b="7620"/>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36420" cy="1744980"/>
                    </a:xfrm>
                    <a:prstGeom prst="rect">
                      <a:avLst/>
                    </a:prstGeom>
                    <a:noFill/>
                    <a:ln>
                      <a:noFill/>
                    </a:ln>
                  </pic:spPr>
                </pic:pic>
              </a:graphicData>
            </a:graphic>
          </wp:inline>
        </w:drawing>
      </w:r>
    </w:p>
    <w:p w14:paraId="6DBA7124" w14:textId="1F91F838" w:rsidR="00A03B76" w:rsidRPr="00FF119B" w:rsidRDefault="00A03B76">
      <w:pPr>
        <w:spacing w:before="120"/>
        <w:rPr>
          <w:caps/>
          <w:color w:val="000000" w:themeColor="text1"/>
          <w:spacing w:val="10"/>
          <w:szCs w:val="22"/>
          <w:u w:color="000000"/>
          <w:lang w:val="it-IT"/>
        </w:rPr>
      </w:pPr>
    </w:p>
    <w:p w14:paraId="3DEC2D1F" w14:textId="77777777" w:rsidR="00A03B76" w:rsidRPr="00FF119B" w:rsidRDefault="00A03B76">
      <w:pPr>
        <w:spacing w:before="120"/>
        <w:rPr>
          <w:caps/>
          <w:color w:val="000000" w:themeColor="text1"/>
          <w:spacing w:val="10"/>
          <w:szCs w:val="22"/>
          <w:u w:color="000000"/>
          <w:lang w:val="it-IT"/>
        </w:rPr>
      </w:pPr>
    </w:p>
    <w:p w14:paraId="355BA62A" w14:textId="77777777" w:rsidR="00613F79" w:rsidRPr="00FF119B" w:rsidRDefault="00613F79" w:rsidP="00802D18">
      <w:pPr>
        <w:pStyle w:val="Titolo5"/>
        <w:spacing w:before="120"/>
        <w:rPr>
          <w:lang w:val="it-IT"/>
        </w:rPr>
      </w:pPr>
      <w:r w:rsidRPr="00FF119B">
        <w:rPr>
          <w:u w:color="000000"/>
          <w:lang w:val="it-IT"/>
        </w:rPr>
        <w:t>Fenomeni criminali</w:t>
      </w:r>
      <w:r w:rsidRPr="00FF119B">
        <w:rPr>
          <w:lang w:val="it-IT"/>
        </w:rPr>
        <w:t xml:space="preserve"> </w:t>
      </w:r>
    </w:p>
    <w:p w14:paraId="180260BE" w14:textId="77777777" w:rsidR="001E24E3" w:rsidRPr="00FF119B" w:rsidRDefault="001E24E3" w:rsidP="001E24E3">
      <w:pPr>
        <w:autoSpaceDE w:val="0"/>
        <w:autoSpaceDN w:val="0"/>
        <w:adjustRightInd w:val="0"/>
        <w:jc w:val="left"/>
        <w:rPr>
          <w:rFonts w:cs="Times New Roman"/>
          <w:szCs w:val="24"/>
          <w:lang w:val="it-IT" w:bidi="ar-SA"/>
        </w:rPr>
      </w:pPr>
      <w:r w:rsidRPr="00FF119B">
        <w:rPr>
          <w:rFonts w:cs="Times New Roman"/>
          <w:szCs w:val="24"/>
          <w:lang w:val="it-IT" w:bidi="ar-SA"/>
        </w:rPr>
        <w:t>L’analisi del contesto esterno ha essenzialmente due obiettivi:</w:t>
      </w:r>
    </w:p>
    <w:p w14:paraId="2E461771" w14:textId="77777777" w:rsidR="001E24E3" w:rsidRPr="00FF119B" w:rsidRDefault="001E24E3" w:rsidP="001E24E3">
      <w:pPr>
        <w:autoSpaceDE w:val="0"/>
        <w:autoSpaceDN w:val="0"/>
        <w:adjustRightInd w:val="0"/>
        <w:ind w:left="284" w:hanging="284"/>
        <w:rPr>
          <w:rFonts w:cs="Times New Roman"/>
          <w:szCs w:val="24"/>
          <w:lang w:val="it-IT" w:bidi="ar-SA"/>
        </w:rPr>
      </w:pPr>
      <w:r w:rsidRPr="00FF119B">
        <w:rPr>
          <w:rFonts w:cs="Times New Roman"/>
          <w:szCs w:val="24"/>
          <w:lang w:val="it-IT" w:bidi="ar-SA"/>
        </w:rPr>
        <w:t>-  il primo, evidenziare come le caratteristiche strutturali e congiunturali dell’ambiente nel quale l’amministrazione si trova ad operare possano favorire il verificarsi di fenomeni corruttivi;</w:t>
      </w:r>
    </w:p>
    <w:p w14:paraId="51FE094A" w14:textId="77777777" w:rsidR="001E24E3" w:rsidRPr="00FF119B" w:rsidRDefault="001E24E3" w:rsidP="001E24E3">
      <w:pPr>
        <w:autoSpaceDE w:val="0"/>
        <w:autoSpaceDN w:val="0"/>
        <w:adjustRightInd w:val="0"/>
        <w:ind w:left="284" w:hanging="284"/>
        <w:rPr>
          <w:rFonts w:cs="Times New Roman"/>
          <w:szCs w:val="24"/>
          <w:lang w:val="it-IT" w:bidi="ar-SA"/>
        </w:rPr>
      </w:pPr>
      <w:r w:rsidRPr="00FF119B">
        <w:rPr>
          <w:rFonts w:cs="Times New Roman"/>
          <w:szCs w:val="24"/>
          <w:lang w:val="it-IT" w:bidi="ar-SA"/>
        </w:rPr>
        <w:t>-  il secondo, come tali caratteristiche ambientali possano condizionare la valutazione del rischio corruttivo e il monitoraggio dell’idoneità delle misure di prevenzione.</w:t>
      </w:r>
    </w:p>
    <w:p w14:paraId="19B7416A" w14:textId="77777777" w:rsidR="001E24E3" w:rsidRPr="00FF119B" w:rsidRDefault="001E24E3" w:rsidP="001E24E3">
      <w:pPr>
        <w:autoSpaceDE w:val="0"/>
        <w:autoSpaceDN w:val="0"/>
        <w:adjustRightInd w:val="0"/>
        <w:spacing w:after="0"/>
        <w:rPr>
          <w:rFonts w:cs="Times New Roman"/>
          <w:szCs w:val="24"/>
          <w:lang w:val="it-IT"/>
        </w:rPr>
      </w:pPr>
      <w:r w:rsidRPr="00FF119B">
        <w:rPr>
          <w:rFonts w:cs="Times New Roman"/>
          <w:szCs w:val="24"/>
          <w:lang w:val="it-IT" w:bidi="ar-SA"/>
        </w:rPr>
        <w:t xml:space="preserve">La Relazione del Ministro dell’Interno al Parlamento, relativa all’attività svolta e ai risultati conseguiti nel primo semestre 2019 dalla Direzione Investigativa Antimafia, rileva che in Piemonte il radicamento della criminalità organizzata, specie di matrice ‘ndranghetista, è risalente nel tempo e trova le sue origini nel complesso fenomeno migratorio degli anni ’50 dal sud verso il nord del Paese. Negli ultimi anni, le operazioni “Crimine” (2010), “Minotauro (2011), “Maglio” (2011), “Colpo di Coda” (2012), “Esilio” e “Val Gallone” (2013), “San Michele” (2014) e “Barbarossa” (2018) hanno dato conto dell’esatta riproduzione, nell’intera area regionale, delle strutture criminali mafiose calabresi. </w:t>
      </w:r>
      <w:r w:rsidRPr="00FF119B">
        <w:rPr>
          <w:rFonts w:cs="Times New Roman"/>
          <w:szCs w:val="24"/>
          <w:lang w:val="it-IT"/>
        </w:rPr>
        <w:t>Organizzazioni sempre in stretto contatto con la casa madre reggina, ad ennesima riprova della connotazione unitaria della ‘ndrangheta.</w:t>
      </w:r>
    </w:p>
    <w:p w14:paraId="265537B5" w14:textId="77777777" w:rsidR="00802D18" w:rsidRPr="00FF119B" w:rsidRDefault="00802D18" w:rsidP="00802D18">
      <w:pPr>
        <w:autoSpaceDE w:val="0"/>
        <w:autoSpaceDN w:val="0"/>
        <w:adjustRightInd w:val="0"/>
        <w:spacing w:after="0"/>
        <w:rPr>
          <w:rFonts w:cs="Times New Roman"/>
          <w:szCs w:val="24"/>
          <w:lang w:val="it-IT" w:bidi="ar-SA"/>
        </w:rPr>
      </w:pPr>
      <w:r w:rsidRPr="00FF119B">
        <w:rPr>
          <w:rFonts w:cs="Times New Roman"/>
          <w:szCs w:val="24"/>
          <w:lang w:val="it-IT" w:bidi="ar-SA"/>
        </w:rPr>
        <w:t>Più nel dettaglio, gli esiti investigativi hanno individuato diversi “locali” nella provincia di Torino, e in particolare il locale di Gioiosa Jonica, nella vicina Moncalieri, istituito dagli URSINO di Gioiosa Ionica, unitamente ad alcuni affiliati agli URSINOSCALI di Gioiosa Ionica ed agli AQUINO-COLUCCIO di Marina di Gioiosa Ionica.</w:t>
      </w:r>
    </w:p>
    <w:p w14:paraId="2E46D713" w14:textId="77777777" w:rsidR="00802D18" w:rsidRPr="00FF119B" w:rsidRDefault="00802D18" w:rsidP="00802D18">
      <w:pPr>
        <w:autoSpaceDE w:val="0"/>
        <w:autoSpaceDN w:val="0"/>
        <w:adjustRightInd w:val="0"/>
        <w:spacing w:after="0"/>
        <w:rPr>
          <w:rFonts w:cs="Times New Roman"/>
          <w:szCs w:val="24"/>
          <w:lang w:val="it-IT" w:bidi="ar-SA"/>
        </w:rPr>
      </w:pPr>
      <w:r w:rsidRPr="00FF119B">
        <w:rPr>
          <w:rFonts w:cs="Times New Roman"/>
          <w:szCs w:val="24"/>
          <w:lang w:val="it-IT"/>
        </w:rPr>
        <w:t>La mappa che segue illustra i 14 locali di ‘ndrangheta emersi da risultanze giudiziarie in Piemonte e Valle d’Aosta. Nonostante il radicamento mafioso in Piemonte sia consolidato negli anni e sia definito da pronunce giudiziarie, attraverso le più recenti inchieste si è evidenziato come in molte aree interessate dal fenomeno mafioso non si avesse ancora piena coscienza degli effetti nefasti di questo insediamento.</w:t>
      </w:r>
    </w:p>
    <w:p w14:paraId="6EB5AFD8" w14:textId="77777777" w:rsidR="001E24E3" w:rsidRPr="00FF119B" w:rsidRDefault="00802D18" w:rsidP="00802D18">
      <w:pPr>
        <w:autoSpaceDE w:val="0"/>
        <w:autoSpaceDN w:val="0"/>
        <w:adjustRightInd w:val="0"/>
        <w:ind w:left="284" w:hanging="284"/>
        <w:jc w:val="center"/>
        <w:rPr>
          <w:lang w:val="it-IT"/>
        </w:rPr>
      </w:pPr>
      <w:r w:rsidRPr="00FF119B">
        <w:rPr>
          <w:noProof/>
          <w:lang w:val="it-IT" w:eastAsia="it-IT" w:bidi="ar-SA"/>
        </w:rPr>
        <w:drawing>
          <wp:inline distT="0" distB="0" distL="0" distR="0" wp14:anchorId="606162B0" wp14:editId="419F349A">
            <wp:extent cx="2926080" cy="3311547"/>
            <wp:effectExtent l="0" t="0" r="7620" b="3175"/>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2932567" cy="3318888"/>
                    </a:xfrm>
                    <a:prstGeom prst="rect">
                      <a:avLst/>
                    </a:prstGeom>
                    <a:noFill/>
                    <a:ln w="9525">
                      <a:noFill/>
                      <a:miter lim="800000"/>
                      <a:headEnd/>
                      <a:tailEnd/>
                    </a:ln>
                  </pic:spPr>
                </pic:pic>
              </a:graphicData>
            </a:graphic>
          </wp:inline>
        </w:drawing>
      </w:r>
    </w:p>
    <w:p w14:paraId="4B27D74C" w14:textId="77777777" w:rsidR="009F7318" w:rsidRPr="00FF119B" w:rsidRDefault="009F7318" w:rsidP="001E24E3">
      <w:pPr>
        <w:rPr>
          <w:lang w:val="it-IT"/>
        </w:rPr>
      </w:pPr>
      <w:r w:rsidRPr="00FF119B">
        <w:rPr>
          <w:lang w:val="it-IT"/>
        </w:rPr>
        <w:t>Sebbene tali operazioni non abbiano colpito soggetti residenti nel territorio del Comune di Nichelino, né abbiano individuato la costituzione di strutture criminali, non si può a priori, disconoscere che anche questo territorio sia interessato da tali fenomeni, quanto meno per la sua collocazione geografica.</w:t>
      </w:r>
    </w:p>
    <w:p w14:paraId="527B52C1" w14:textId="002BCCDC" w:rsidR="008D5B61" w:rsidRPr="00FF119B" w:rsidRDefault="008D5B61" w:rsidP="008D5B61">
      <w:pPr>
        <w:rPr>
          <w:lang w:val="it-IT"/>
        </w:rPr>
      </w:pPr>
      <w:r w:rsidRPr="00FF119B">
        <w:rPr>
          <w:lang w:val="it-IT"/>
        </w:rPr>
        <w:t>Il 26 gennaio 2019, in occasione dell’inaugurazione dell’anno giudiziario, il Procuratore Generale della Repubblica di Torino ha lanciato un segnale chiaro: “...s’era detto che in Valle d’Aosta non vi fosse la ‘ndrangheta, esponenti della politica non avevano fatto mancare di far sentire la loro voce sdegnata per respingere quella possibilità. Quando, evidenze -anche antiche- dicevano</w:t>
      </w:r>
      <w:r w:rsidR="00670C21" w:rsidRPr="00FF119B">
        <w:rPr>
          <w:lang w:val="it-IT"/>
        </w:rPr>
        <w:t xml:space="preserve"> </w:t>
      </w:r>
      <w:r w:rsidRPr="00FF119B">
        <w:rPr>
          <w:lang w:val="it-IT"/>
        </w:rPr>
        <w:t>il contrario. Ora, forse, questi motivetti finiranno di essere suonati... quel che mi preoccupa è la persistente sottovalutazione</w:t>
      </w:r>
      <w:r w:rsidR="00670C21" w:rsidRPr="00FF119B">
        <w:rPr>
          <w:lang w:val="it-IT"/>
        </w:rPr>
        <w:t xml:space="preserve"> </w:t>
      </w:r>
      <w:r w:rsidRPr="00FF119B">
        <w:rPr>
          <w:lang w:val="it-IT"/>
        </w:rPr>
        <w:t xml:space="preserve">del fenomeno che si coglie nell’opinione pubblica, nel sentire delle comunità che pure vivono, fianco a fianco, muro a muro, con i mafiosi. E mi riferisco a situazioni già definite con sentenze passate in giudicato. È un dato positivo e negativo al tempo stesso. Positivo perché indica che non vi sia stata un’occupazione importante del tessuto sociale, imprenditoriale, politico del territorio; se ancora ci si sorprende. Negativo, dall’altro, perché testimonia della capacità di infiltrarsi in maniera subdola ma non avvertita in maniera chiara; in secondo luogo, perché a queste caratteristiche ed a questi atteggiamenti si accompagna la sottovalutazione, come si trattasse di fenomeno e comportamenti che non riguardano tutti ma solo i singoli che vengono a patti con i mafiosi. Questo atteggiamento ha aiutato ed aiuta le organizzazioni mafiose. Non basta la risposta giudizia, occorre una presa di coscienza ed un atteggiamento di ripulsa e di rigetto delle persone, delle comunità e delle istituzioni... Non v’è settore geografico del nostro Distretto nel quale non si sia registrata ed accertata la presenza di </w:t>
      </w:r>
      <w:r w:rsidR="00A80F99" w:rsidRPr="00FF119B">
        <w:rPr>
          <w:lang w:val="it-IT"/>
        </w:rPr>
        <w:t>insediamenti di</w:t>
      </w:r>
      <w:r w:rsidRPr="00FF119B">
        <w:rPr>
          <w:lang w:val="it-IT"/>
        </w:rPr>
        <w:t xml:space="preserve"> ‘ndrangheta con costituzione di organismi tipici...”. Infatti, alcune ultime evidenze investigative hanno fatto emergere, così come in altre aree del Centro e del Nord del Paese, il ricorso da parte di alcuni imprenditori piemontesi ad esponenti delle consorterie ‘ndranghetiste, nella prospettiva di massimizzare le possibilità di guadagno. Una conferma di questa sinergia affaristico-mafiosa viene anche dai provvedimenti interdittivi antimafia adottati nel semestre nei confronti di ditte piemontesi operanti nel settore del commercio di veicoli ed automezzi, di materiali inerti, di rottami e materiali di recupero e di residui, di prodotti petroliferi, della raccolta e depurazione delle acque di scarico e del trasporto di merci su strada, in qualche modo collegate a contesti malavitosi.</w:t>
      </w:r>
    </w:p>
    <w:p w14:paraId="60228F47" w14:textId="77777777" w:rsidR="007E139B" w:rsidRPr="00FF119B" w:rsidRDefault="008D5B61" w:rsidP="007E139B">
      <w:pPr>
        <w:rPr>
          <w:lang w:val="it-IT"/>
        </w:rPr>
      </w:pPr>
      <w:r w:rsidRPr="00FF119B">
        <w:rPr>
          <w:lang w:val="it-IT"/>
        </w:rPr>
        <w:t xml:space="preserve">Vale la pena di richiamare, inoltre, i provvedimenti di scioglimento dei 3 Consigli comunali che nel tempo hanno interessato la provincia di Torino: Bardonecchia (TO), primo nel nord Italia ad essere sciolto per infiltrazioni mafiose con DPR del 2 maggio 1995; Leinì (TO), sciolto per infiltrazioni mafiose con DPR del 30 marzo 2012; Rivarolo Canavese (TO), sciolto per infiltrazioni mafiose </w:t>
      </w:r>
      <w:r w:rsidR="007E139B" w:rsidRPr="00FF119B">
        <w:rPr>
          <w:lang w:val="it-IT"/>
        </w:rPr>
        <w:t>Le evidenze investigative poste alla base dei sopra citati provvedimenti di scioglimento hanno testimoniato come al sostegno alla propaganda elettorale fornito prima delle votazioni avesse fatto seguito, talvolta, l’aggiudicazione indebita di commesse e appalti di servizi, a dimostrazione di come le consorterie mirino alle procedure di assegnazione delle opere pubbliche.</w:t>
      </w:r>
    </w:p>
    <w:p w14:paraId="28DF767A" w14:textId="77777777" w:rsidR="007E139B" w:rsidRPr="00FF119B" w:rsidRDefault="007E139B" w:rsidP="007E139B">
      <w:pPr>
        <w:rPr>
          <w:lang w:val="it-IT"/>
        </w:rPr>
      </w:pPr>
      <w:r w:rsidRPr="00FF119B">
        <w:rPr>
          <w:lang w:val="it-IT"/>
        </w:rPr>
        <w:t>La malavita organizzata ha evidenziato una spiccata capacità di entrare in connessione con esponenti della cd. area grigia - imprenditori, professionisti, funzionari pubblici ed amministratori locali - che ha favorito l’acquisizione di un patrimonio relazionale indispensabile per realizzare i progetti criminosi, attraverso pratiche collusive o corruttive verso amministratori pubblici per l’acquisizione indebita di appalti, subappalti, forniture, licenze edilizie, concessioni demaniali e altre autorizzazioni, erogazioni pubbliche e assunzioni clientelari ed altri benefici. In tale contesto, i reati di tipo corruttivo assumono una dimensione considerevole. Nel suo percorso evolutivo, la ‘ndrangheta - capace non solo di integrarsi con l’economia legale ma anche di anticiparne le opportunità - ha perfettamente imparato a rendere sempre più labili i confini tra attività illecite e lecite, inquinando il sistema economico attraverso metodiche corruttive finalizzate ad infiltrare la Pubblica Amministrazione - ed il relativo “mondo” dei pubblici appalti - anche grazie alla disponibilità di professionisti compiacenti.</w:t>
      </w:r>
    </w:p>
    <w:p w14:paraId="1FD0FE70" w14:textId="77777777" w:rsidR="007E139B" w:rsidRPr="00FF119B" w:rsidRDefault="007E139B" w:rsidP="007E139B">
      <w:pPr>
        <w:rPr>
          <w:lang w:val="it-IT"/>
        </w:rPr>
      </w:pPr>
      <w:r w:rsidRPr="00FF119B">
        <w:rPr>
          <w:lang w:val="it-IT"/>
        </w:rPr>
        <w:t>La connivenza con il settore pubblico si manifesta quando le organizzazioni criminali operano per segnare il passaggio tra le attività illegali e quelle solo apparentemente legali. Un passaggio che ha un costo (fino al 50% delle somme da riciclare), che l’organizzazione mafiosa sopporta pur di far perdere le tracce della provenienza illecita del denaro, muovendosi in un contesto di apparente legalità. In questi casi la corruzione di pubblici funzionari, lo scambio elettorale politico-mafioso, l’infiltrazione negli Enti locali, l’acquisizione di aziende produttive e la ricerca di imprenditori e professionisti compiacenti, costituiscono il volano per moltiplicare i profitti e allargare il raggio d’azione degli investimenti, allontanando sempre di più l’“aura mafiosa” dai propri affari. È questo il momento in cui la mafia si presenta nella sua veste più moderna e imprenditrice, ammantandosi di apparente legalità. I professionisti e gli imprenditori collusi - l’area grigia dell’economia criminale consentono alle cosche di entrare in contatto con un’altra area grigia, altrettanto pericolosa, in cui operano gli apparati infedeli della Pubblica Amministrazione. La corruzione è l’anello di congiunzione tra queste due aree grigie. È lo strumento attraverso il quale le cosche, mediate dall’imprenditoria collusa, diventano, di fatto, un vero e proprio contraente della Pubblica Amministrazione, con ciò rafforzando e consolidando la propria posizione.</w:t>
      </w:r>
    </w:p>
    <w:p w14:paraId="2FBDD98B" w14:textId="77777777" w:rsidR="007E139B" w:rsidRPr="00FF119B" w:rsidRDefault="007E139B" w:rsidP="007E139B">
      <w:pPr>
        <w:rPr>
          <w:lang w:val="it-IT"/>
        </w:rPr>
      </w:pPr>
      <w:r w:rsidRPr="00FF119B">
        <w:rPr>
          <w:lang w:val="it-IT"/>
        </w:rPr>
        <w:t>Una specifica sezione della relazione semestrale è dedicata agli Appalti Pubblici, in quanto la DIA ha riservato particolare attenzione al monitoraggio delle imprese interessate alla realizzazione di appalti pubblici, attraverso il rilascio della documentazione antimafia (comunicazione e informazione interdittiva antimafia). La comunicazione e informazione interdittiva antimafia sono provvedimenti concepiti per scardinare i tentativi di infiltrazione mafiosa nell’economia. Alle imprese, infatti, dopo la loro adozione, è preclusa possibilità di intrattenere rapporti con le pubbliche amministrazioni, non solo di tipo contrattuale, ma anche per quanto concerne i provvedimenti autorizzatori di carattere generale, le concessioni etc. Tali provvedimenti rappresentano, allo stato, il momento più avanzato del sistema di prevenzione per contrastare i menzionati tentativi di infiltrazione della criminalità organizzata negli appalti pubblici.</w:t>
      </w:r>
    </w:p>
    <w:p w14:paraId="214F6E95" w14:textId="77777777" w:rsidR="007E139B" w:rsidRPr="00FF119B" w:rsidRDefault="007E139B" w:rsidP="007E139B">
      <w:pPr>
        <w:rPr>
          <w:lang w:val="it-IT"/>
        </w:rPr>
      </w:pPr>
      <w:r w:rsidRPr="00FF119B">
        <w:rPr>
          <w:lang w:val="it-IT"/>
        </w:rPr>
        <w:t>L’esperienza investigativa maturata nel tempo ha dimostrato come una delle modalità utilizzate dall’impresa mafiosa per aggiudicarsi gli appalti più consistenti – superando così l’ostacolo dei requisiti fissati dal bando per la partecipazione alla gara – sia la tecnica dell’“appoggiarsi” ad aziende di più grandi dimensioni, in grado di far fronte, sia per capacità organizzativa che per quella tecnico-realizzativa, anche ai lavori più complessi, dai quali risulterebbe altrimenti esclusa. Tra le modalità d’infiltrazione praticate attraverso l’utilizzo di forme societarie giuridicamente lecite, è emersa recentemente anche quella della partecipazione a “Consorzi di Imprese”, secondo la prassi della scomposizione di un lavoro in vari sub-contratti, allo scopo di eludere l’obbligo della preventiva autorizzazione. In questo senso, particolari sforzi investigativi sono stati profusi proprio nel settore dei sub - affidamenti i quali, attraverso le collaudate metodiche dei subappalti, dei noli a caldo e a freddo, del movimento terra, del trasporto e della fornitura dei materiali e delle materie prime, rappresentano, per definizione, le principali tecniche utilizzate per annullare ogni possibile forma di concorrenza, estromettendo dal mercato, le aziende “pulite”. Anche il ricorso alla turbativa dei sistemi legali di scelta del contraente, attuata dalle mafie allo scopo di accaparrarsi appalti e contratti pubblici, è risultata una strategia spesso praticata al fine di condizionare in concreto, la partecipazione delle imprese alle gare pubbliche. Quelli appena citati rappresentano solo alcuni dei diversi metodi di infiltrazione nel settore dei “lavori pubblici” e degli appalti, riscontrati dalla DIA nel corso dell’attività di prevenzione e contrasto.</w:t>
      </w:r>
    </w:p>
    <w:p w14:paraId="7F520FBC" w14:textId="77777777" w:rsidR="007E139B" w:rsidRPr="00FF119B" w:rsidRDefault="007E139B" w:rsidP="007E139B">
      <w:pPr>
        <w:rPr>
          <w:lang w:val="it-IT"/>
        </w:rPr>
      </w:pPr>
      <w:r w:rsidRPr="00FF119B">
        <w:rPr>
          <w:lang w:val="it-IT"/>
        </w:rPr>
        <w:t>Con riferimento alla documentazione antimafia, la finalità è quella di impedire che imprese potenzialmente infiltrate dalla criminalità organizzata possano ottenere o mantenere licenze, concessioni, abilitazioni e contributi pubblici (art. 67 del d. lgs. n. 159 del 2011, cd. Codice antimafia) o che possano avere rapporti e stipulare contratti con la Pubblica Amministrazione.</w:t>
      </w:r>
    </w:p>
    <w:p w14:paraId="0A3295B0" w14:textId="77777777" w:rsidR="007E139B" w:rsidRPr="00FF119B" w:rsidRDefault="007E139B" w:rsidP="007E139B">
      <w:pPr>
        <w:rPr>
          <w:lang w:val="it-IT"/>
        </w:rPr>
      </w:pPr>
      <w:r w:rsidRPr="00FF119B">
        <w:rPr>
          <w:lang w:val="it-IT"/>
        </w:rPr>
        <w:t>Il sistema della documentazione antimafia si fonda sulla distinzione tra comunicazioni antimafia e informazioni antimafia, che costituiscono due fondamentali misure di prevenzione amministrativa previste dal citato Codice. Si tratta di un sistema di valutazione “incrementale”, operato dai Prefetti riguardo alla permeabilità dell’impresa ai tentativi di infiltrazione mafiosa. Il primo step, da cui consegue l’eventuale emissione di una comunicazione antimafia, consiste nella verifica della sussistenza di una delle misure di prevenzione personali previste dal Codice antimafia, nonché di condanne penali con sentenza anche non definitiva di secondo grado per i delitti elencati all’art. 51, comma 3- bis c.p.p., ovvero quelli di competenza delle Direzioni distrettuali antimafia. Il secondo step, da cui consegue l’eventuale emissione di un’interdittiva antimafia, aggiunge agli accertamenti previsti per la comunicazione antimafia anche la valutazione dei tentativi di infiltrazione mafiosa.</w:t>
      </w:r>
    </w:p>
    <w:p w14:paraId="51A5341D" w14:textId="77777777" w:rsidR="007E139B" w:rsidRPr="00FF119B" w:rsidRDefault="007E139B" w:rsidP="007E139B">
      <w:pPr>
        <w:rPr>
          <w:lang w:val="it-IT"/>
        </w:rPr>
      </w:pPr>
      <w:r w:rsidRPr="00FF119B">
        <w:rPr>
          <w:lang w:val="it-IT"/>
        </w:rPr>
        <w:t>La ratio dell’istituto è stata individuata nella salvaguardia dell’ordine pubblico economico, della libera concorrenza tra le imprese e del buon andamento della pubblica Amministrazione: nella sostanza, l’interdittiva antimafia comporta che il Prefetto escluda che un imprenditore  pur dotato di adeguati mezzi economici e di una adeguata organizzazione - meriti la fiducia delle Istituzioni (vale a dire che risulti “affidabile”) e possa essere titolare di rapporti contrattuali con le pubbliche Amministrazioni o degli altri titoli abilitativi, individuati dalla legge. Il processo di semplificazione delle procedure di rilascio delle comunicazioni e informazioni antimafia, congiunto ad una maggiore incisività dei controlli, è ulteriormente garantito dalla “Banca dati nazionale unica per la documentazione antimafia”, istituita con il D.P.C.M. 30 ottobre 2014, n.193, in attuazione dell’art. 96 D.lgs. 159/2011, che mette a sistema diverse fonti informative.</w:t>
      </w:r>
    </w:p>
    <w:p w14:paraId="49CD18B2" w14:textId="77777777" w:rsidR="007E139B" w:rsidRPr="00FF119B" w:rsidRDefault="007E139B" w:rsidP="007E139B">
      <w:pPr>
        <w:rPr>
          <w:lang w:val="it-IT"/>
        </w:rPr>
      </w:pPr>
      <w:r w:rsidRPr="00FF119B">
        <w:rPr>
          <w:lang w:val="it-IT"/>
        </w:rPr>
        <w:t>La Città Metropolitana di Torino, ambito nel quale la Città di Moncalieri insiste, cita, nel proprio</w:t>
      </w:r>
      <w:r w:rsidR="007C44F5" w:rsidRPr="00FF119B">
        <w:rPr>
          <w:lang w:val="it-IT"/>
        </w:rPr>
        <w:t xml:space="preserve"> </w:t>
      </w:r>
      <w:r w:rsidRPr="00FF119B">
        <w:rPr>
          <w:lang w:val="it-IT"/>
        </w:rPr>
        <w:t>PTPCT 2019-2021, il “Rapporto sui reati contro la pubblica amministrazione (2008-2015)” curato</w:t>
      </w:r>
      <w:r w:rsidR="007C44F5" w:rsidRPr="00FF119B">
        <w:rPr>
          <w:lang w:val="it-IT"/>
        </w:rPr>
        <w:t xml:space="preserve"> </w:t>
      </w:r>
      <w:r w:rsidRPr="00FF119B">
        <w:rPr>
          <w:lang w:val="it-IT"/>
        </w:rPr>
        <w:t>dall’Ufficio centrale di statistica del Ministero dell’Interno, che, con riferimento ai principali reati,</w:t>
      </w:r>
      <w:r w:rsidR="007C44F5" w:rsidRPr="00FF119B">
        <w:rPr>
          <w:lang w:val="it-IT"/>
        </w:rPr>
        <w:t xml:space="preserve"> </w:t>
      </w:r>
      <w:r w:rsidRPr="00FF119B">
        <w:rPr>
          <w:lang w:val="it-IT"/>
        </w:rPr>
        <w:t>identificati nel peculato (art. 314 c.p.), nella indebita percezione di erogazioni a danno dello Stato</w:t>
      </w:r>
      <w:r w:rsidR="007C44F5" w:rsidRPr="00FF119B">
        <w:rPr>
          <w:lang w:val="it-IT"/>
        </w:rPr>
        <w:t xml:space="preserve"> </w:t>
      </w:r>
      <w:r w:rsidRPr="00FF119B">
        <w:rPr>
          <w:lang w:val="it-IT"/>
        </w:rPr>
        <w:t>(art. 316 ter c.p.), nella concussione (art. 317 6 c.p.), nella corruzione per un atto d’ufficio (art. 318</w:t>
      </w:r>
      <w:r w:rsidR="007C44F5" w:rsidRPr="00FF119B">
        <w:rPr>
          <w:lang w:val="it-IT"/>
        </w:rPr>
        <w:t xml:space="preserve"> </w:t>
      </w:r>
      <w:r w:rsidRPr="00FF119B">
        <w:rPr>
          <w:lang w:val="it-IT"/>
        </w:rPr>
        <w:t>c.p.), nella corruzione per un atto contrario ai doveri d’ufficio (art. 319 c.p.) e nell’abuso d’ufficio</w:t>
      </w:r>
      <w:r w:rsidR="007C44F5" w:rsidRPr="00FF119B">
        <w:rPr>
          <w:lang w:val="it-IT"/>
        </w:rPr>
        <w:t xml:space="preserve"> </w:t>
      </w:r>
      <w:r w:rsidRPr="00FF119B">
        <w:rPr>
          <w:lang w:val="it-IT"/>
        </w:rPr>
        <w:t>(art. 323 c.p.), colloca la provincia di Torino, rispetto alle rilevazioni effettuate con riferimento al</w:t>
      </w:r>
      <w:r w:rsidR="007C44F5" w:rsidRPr="00FF119B">
        <w:rPr>
          <w:lang w:val="it-IT"/>
        </w:rPr>
        <w:t xml:space="preserve"> </w:t>
      </w:r>
      <w:r w:rsidRPr="00FF119B">
        <w:rPr>
          <w:lang w:val="it-IT"/>
        </w:rPr>
        <w:t>territorio dei 14 capoluoghi regionali ritenuti più significativi, collocarsi in posizione medio alta,</w:t>
      </w:r>
      <w:r w:rsidR="007C44F5" w:rsidRPr="00FF119B">
        <w:rPr>
          <w:lang w:val="it-IT"/>
        </w:rPr>
        <w:t xml:space="preserve"> </w:t>
      </w:r>
      <w:r w:rsidRPr="00FF119B">
        <w:rPr>
          <w:lang w:val="it-IT"/>
        </w:rPr>
        <w:t>con una non trascurabile presenza di reati contro la Pubblica Amministrazione. Lo scenario di</w:t>
      </w:r>
      <w:r w:rsidR="007C44F5" w:rsidRPr="00FF119B">
        <w:rPr>
          <w:lang w:val="it-IT"/>
        </w:rPr>
        <w:t xml:space="preserve"> </w:t>
      </w:r>
      <w:r w:rsidRPr="00FF119B">
        <w:rPr>
          <w:lang w:val="it-IT"/>
        </w:rPr>
        <w:t>criminalità diffusa che ha caratterizzato nell’ultimo decennio il territorio della Città Metropolitana</w:t>
      </w:r>
      <w:r w:rsidR="007C44F5" w:rsidRPr="00FF119B">
        <w:rPr>
          <w:lang w:val="it-IT"/>
        </w:rPr>
        <w:t xml:space="preserve"> </w:t>
      </w:r>
      <w:r w:rsidRPr="00FF119B">
        <w:rPr>
          <w:lang w:val="it-IT"/>
        </w:rPr>
        <w:t>di Torino richiede un livello di allerta elevato, poiché delinea il significativo rischio all’esposizione</w:t>
      </w:r>
      <w:r w:rsidR="007C44F5" w:rsidRPr="00FF119B">
        <w:rPr>
          <w:lang w:val="it-IT"/>
        </w:rPr>
        <w:t xml:space="preserve"> </w:t>
      </w:r>
      <w:r w:rsidRPr="00FF119B">
        <w:rPr>
          <w:lang w:val="it-IT"/>
        </w:rPr>
        <w:t>di infiltrazioni della ‘ndrangheta, come confermano l’inchiesta Minotauro, l’operazione San</w:t>
      </w:r>
      <w:r w:rsidR="007C44F5" w:rsidRPr="00FF119B">
        <w:rPr>
          <w:lang w:val="it-IT"/>
        </w:rPr>
        <w:t xml:space="preserve"> </w:t>
      </w:r>
      <w:r w:rsidRPr="00FF119B">
        <w:rPr>
          <w:lang w:val="it-IT"/>
        </w:rPr>
        <w:t>Michele e, più recentemente, i numerosi sequestri e confische di beni operati dalla DIA nell’ambito</w:t>
      </w:r>
      <w:r w:rsidR="007C44F5" w:rsidRPr="00FF119B">
        <w:rPr>
          <w:lang w:val="it-IT"/>
        </w:rPr>
        <w:t xml:space="preserve"> </w:t>
      </w:r>
      <w:r w:rsidRPr="00FF119B">
        <w:rPr>
          <w:lang w:val="it-IT"/>
        </w:rPr>
        <w:t>dell’operazione e del processo Big Bang e della operazione Panamera. L’ambito di vulnerabilità</w:t>
      </w:r>
      <w:r w:rsidR="007C44F5" w:rsidRPr="00FF119B">
        <w:rPr>
          <w:lang w:val="it-IT"/>
        </w:rPr>
        <w:t xml:space="preserve"> </w:t>
      </w:r>
      <w:r w:rsidRPr="00FF119B">
        <w:rPr>
          <w:lang w:val="it-IT"/>
        </w:rPr>
        <w:t>principale delle amministrazioni pubbliche è, come noto, quello attinente all’esercizio delle funzioni</w:t>
      </w:r>
      <w:r w:rsidR="007C44F5" w:rsidRPr="00FF119B">
        <w:rPr>
          <w:lang w:val="it-IT"/>
        </w:rPr>
        <w:t xml:space="preserve"> </w:t>
      </w:r>
      <w:r w:rsidRPr="00FF119B">
        <w:rPr>
          <w:lang w:val="it-IT"/>
        </w:rPr>
        <w:t>di stazioni appaltanti, ma occorre prestare la dovuta attenzione anche ad un altro ambito di</w:t>
      </w:r>
      <w:r w:rsidR="007C44F5" w:rsidRPr="00FF119B">
        <w:rPr>
          <w:lang w:val="it-IT"/>
        </w:rPr>
        <w:t xml:space="preserve"> </w:t>
      </w:r>
      <w:r w:rsidRPr="00FF119B">
        <w:rPr>
          <w:lang w:val="it-IT"/>
        </w:rPr>
        <w:t>vulnerabilità assai rilevante: quello del rilascio delle autorizzazioni, in particolare quelle in campo</w:t>
      </w:r>
      <w:r w:rsidR="007C44F5" w:rsidRPr="00FF119B">
        <w:rPr>
          <w:lang w:val="it-IT"/>
        </w:rPr>
        <w:t xml:space="preserve"> </w:t>
      </w:r>
      <w:r w:rsidRPr="00FF119B">
        <w:rPr>
          <w:lang w:val="it-IT"/>
        </w:rPr>
        <w:t>ambientale. Su questo come su altri temi occorre tener ben presente la forte capacità di adattamento</w:t>
      </w:r>
      <w:r w:rsidR="007C44F5" w:rsidRPr="00FF119B">
        <w:rPr>
          <w:lang w:val="it-IT"/>
        </w:rPr>
        <w:t xml:space="preserve"> </w:t>
      </w:r>
      <w:r w:rsidRPr="00FF119B">
        <w:rPr>
          <w:lang w:val="it-IT"/>
        </w:rPr>
        <w:t>delle organizzazioni criminali a contesti sociali e legali diversi, e quindi la difficoltà ad individuare</w:t>
      </w:r>
      <w:r w:rsidR="007C44F5" w:rsidRPr="00FF119B">
        <w:rPr>
          <w:lang w:val="it-IT"/>
        </w:rPr>
        <w:t xml:space="preserve"> </w:t>
      </w:r>
      <w:r w:rsidRPr="00FF119B">
        <w:rPr>
          <w:lang w:val="it-IT"/>
        </w:rPr>
        <w:t>norme che possano essere una garanzia a tutela della parte sana dell’amministrazione dei cittadini e</w:t>
      </w:r>
      <w:r w:rsidR="007C44F5" w:rsidRPr="00FF119B">
        <w:rPr>
          <w:lang w:val="it-IT"/>
        </w:rPr>
        <w:t xml:space="preserve"> </w:t>
      </w:r>
      <w:r w:rsidRPr="00FF119B">
        <w:rPr>
          <w:lang w:val="it-IT"/>
        </w:rPr>
        <w:t>delle imprese. Esiste una zona grigia molto ampia in tutti i settori dell’economia e della società che</w:t>
      </w:r>
      <w:r w:rsidR="007C44F5" w:rsidRPr="00FF119B">
        <w:rPr>
          <w:lang w:val="it-IT"/>
        </w:rPr>
        <w:t xml:space="preserve"> </w:t>
      </w:r>
      <w:r w:rsidRPr="00FF119B">
        <w:rPr>
          <w:lang w:val="it-IT"/>
        </w:rPr>
        <w:t>è quella che consente alle organizzazioni criminali di infiltrarsi: un ruolo fondamentale nel</w:t>
      </w:r>
      <w:r w:rsidR="007C44F5" w:rsidRPr="00FF119B">
        <w:rPr>
          <w:lang w:val="it-IT"/>
        </w:rPr>
        <w:t xml:space="preserve"> </w:t>
      </w:r>
      <w:r w:rsidRPr="00FF119B">
        <w:rPr>
          <w:lang w:val="it-IT"/>
        </w:rPr>
        <w:t>contrasto all’infiltrazione viene assunto dalla responsabilità individuale delle persone e da quella</w:t>
      </w:r>
      <w:r w:rsidR="007C44F5" w:rsidRPr="00FF119B">
        <w:rPr>
          <w:lang w:val="it-IT"/>
        </w:rPr>
        <w:t xml:space="preserve"> </w:t>
      </w:r>
      <w:r w:rsidRPr="00FF119B">
        <w:rPr>
          <w:lang w:val="it-IT"/>
        </w:rPr>
        <w:t>collettiva delle organizzazioni, che devono essere in grado di difendersi e rappresentare un argine</w:t>
      </w:r>
      <w:r w:rsidR="007C44F5" w:rsidRPr="00FF119B">
        <w:rPr>
          <w:lang w:val="it-IT"/>
        </w:rPr>
        <w:t xml:space="preserve"> </w:t>
      </w:r>
      <w:r w:rsidRPr="00FF119B">
        <w:rPr>
          <w:lang w:val="it-IT"/>
        </w:rPr>
        <w:t>chiaro a coloro che vogliono fare affari in modo illegale. Sono dunque da monitorare i fattori di</w:t>
      </w:r>
      <w:r w:rsidR="007C44F5" w:rsidRPr="00FF119B">
        <w:rPr>
          <w:lang w:val="it-IT"/>
        </w:rPr>
        <w:t xml:space="preserve"> </w:t>
      </w:r>
      <w:r w:rsidRPr="00FF119B">
        <w:rPr>
          <w:lang w:val="it-IT"/>
        </w:rPr>
        <w:t>contesto che possono favorire la penetrazione di gruppi mafiosi, individuando in particolare</w:t>
      </w:r>
      <w:r w:rsidR="007C44F5" w:rsidRPr="00FF119B">
        <w:rPr>
          <w:lang w:val="it-IT"/>
        </w:rPr>
        <w:t xml:space="preserve"> </w:t>
      </w:r>
      <w:r w:rsidRPr="00FF119B">
        <w:rPr>
          <w:lang w:val="it-IT"/>
        </w:rPr>
        <w:t>elementi di rischio e vulnerabilità presenti nella struttura economica e politica della società locale.</w:t>
      </w:r>
    </w:p>
    <w:p w14:paraId="5C394E89" w14:textId="77777777" w:rsidR="00362B34" w:rsidRPr="00FF119B" w:rsidRDefault="007E139B" w:rsidP="007E139B">
      <w:pPr>
        <w:rPr>
          <w:lang w:val="it-IT"/>
        </w:rPr>
      </w:pPr>
      <w:r w:rsidRPr="00FF119B">
        <w:rPr>
          <w:lang w:val="it-IT"/>
        </w:rPr>
        <w:t>La Città Metropolitana attribuisce, in tale contesto, notevole importanza alla ripresa della attività</w:t>
      </w:r>
      <w:r w:rsidR="007C44F5" w:rsidRPr="00FF119B">
        <w:rPr>
          <w:lang w:val="it-IT"/>
        </w:rPr>
        <w:t xml:space="preserve"> </w:t>
      </w:r>
      <w:r w:rsidRPr="00FF119B">
        <w:rPr>
          <w:lang w:val="it-IT"/>
        </w:rPr>
        <w:t>del Tavolo metropolitano per l’anticorruzione, al quale il Comune di Moncalieri partecipa con il</w:t>
      </w:r>
      <w:r w:rsidR="007C44F5" w:rsidRPr="00FF119B">
        <w:rPr>
          <w:lang w:val="it-IT"/>
        </w:rPr>
        <w:t xml:space="preserve"> </w:t>
      </w:r>
      <w:r w:rsidRPr="00FF119B">
        <w:rPr>
          <w:lang w:val="it-IT"/>
        </w:rPr>
        <w:t>proprio RPCT, tavolo previsto ed attivato sin dalle prime edizioni della pianificazione in materia, e</w:t>
      </w:r>
      <w:r w:rsidR="007C44F5" w:rsidRPr="00FF119B">
        <w:rPr>
          <w:lang w:val="it-IT"/>
        </w:rPr>
        <w:t xml:space="preserve"> </w:t>
      </w:r>
      <w:r w:rsidRPr="00FF119B">
        <w:rPr>
          <w:lang w:val="it-IT"/>
        </w:rPr>
        <w:t>nell’ambito del quale gli Enti del territorio provvedono all’analisi congiunta del contesto esterno,</w:t>
      </w:r>
      <w:r w:rsidR="007C44F5" w:rsidRPr="00FF119B">
        <w:rPr>
          <w:lang w:val="it-IT"/>
        </w:rPr>
        <w:t xml:space="preserve"> </w:t>
      </w:r>
      <w:r w:rsidRPr="00FF119B">
        <w:rPr>
          <w:lang w:val="it-IT"/>
        </w:rPr>
        <w:t>anche in raccordo con Prefettura, Questura e Magistratura, proprio al fine di individuare gli</w:t>
      </w:r>
      <w:r w:rsidR="007C44F5" w:rsidRPr="00FF119B">
        <w:rPr>
          <w:lang w:val="it-IT"/>
        </w:rPr>
        <w:t xml:space="preserve"> </w:t>
      </w:r>
      <w:r w:rsidRPr="00FF119B">
        <w:rPr>
          <w:lang w:val="it-IT"/>
        </w:rPr>
        <w:t>elementi di criticità, di omogeneizzare l’analisi e i fattori critici del contesto esterno e procedere</w:t>
      </w:r>
      <w:r w:rsidR="007C44F5" w:rsidRPr="00FF119B">
        <w:rPr>
          <w:lang w:val="it-IT"/>
        </w:rPr>
        <w:t xml:space="preserve"> </w:t>
      </w:r>
      <w:r w:rsidRPr="00FF119B">
        <w:rPr>
          <w:lang w:val="it-IT"/>
        </w:rPr>
        <w:t>all’adozione di misure anticorruttive condivise, mirate ed il più possibile efficaci.</w:t>
      </w:r>
    </w:p>
    <w:p w14:paraId="1D86D0DD" w14:textId="77777777" w:rsidR="00362B34" w:rsidRPr="00FF119B" w:rsidRDefault="00362B34" w:rsidP="007C44F5">
      <w:pPr>
        <w:spacing w:before="120"/>
        <w:jc w:val="center"/>
        <w:rPr>
          <w:lang w:val="it-IT"/>
        </w:rPr>
      </w:pPr>
      <w:r w:rsidRPr="00FF119B">
        <w:rPr>
          <w:noProof/>
          <w:lang w:val="it-IT" w:eastAsia="it-IT" w:bidi="ar-SA"/>
        </w:rPr>
        <w:drawing>
          <wp:inline distT="0" distB="0" distL="0" distR="0" wp14:anchorId="7F5EF508" wp14:editId="78EB3B86">
            <wp:extent cx="4338235" cy="2846567"/>
            <wp:effectExtent l="19050" t="0" r="516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a:stretch>
                      <a:fillRect/>
                    </a:stretch>
                  </pic:blipFill>
                  <pic:spPr bwMode="auto">
                    <a:xfrm>
                      <a:off x="0" y="0"/>
                      <a:ext cx="4338115" cy="2846488"/>
                    </a:xfrm>
                    <a:prstGeom prst="rect">
                      <a:avLst/>
                    </a:prstGeom>
                    <a:noFill/>
                    <a:ln w="9525">
                      <a:noFill/>
                      <a:miter lim="800000"/>
                      <a:headEnd/>
                      <a:tailEnd/>
                    </a:ln>
                  </pic:spPr>
                </pic:pic>
              </a:graphicData>
            </a:graphic>
          </wp:inline>
        </w:drawing>
      </w:r>
      <w:r w:rsidR="007C44F5" w:rsidRPr="00FF119B">
        <w:rPr>
          <w:noProof/>
          <w:lang w:val="it-IT" w:eastAsia="it-IT" w:bidi="ar-SA"/>
        </w:rPr>
        <w:drawing>
          <wp:inline distT="0" distB="0" distL="0" distR="0" wp14:anchorId="73577B30" wp14:editId="7E1DD5D9">
            <wp:extent cx="4508500" cy="3029585"/>
            <wp:effectExtent l="19050" t="0" r="635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srcRect/>
                    <a:stretch>
                      <a:fillRect/>
                    </a:stretch>
                  </pic:blipFill>
                  <pic:spPr bwMode="auto">
                    <a:xfrm>
                      <a:off x="0" y="0"/>
                      <a:ext cx="4508500" cy="3029585"/>
                    </a:xfrm>
                    <a:prstGeom prst="rect">
                      <a:avLst/>
                    </a:prstGeom>
                    <a:noFill/>
                    <a:ln w="9525">
                      <a:noFill/>
                      <a:miter lim="800000"/>
                      <a:headEnd/>
                      <a:tailEnd/>
                    </a:ln>
                  </pic:spPr>
                </pic:pic>
              </a:graphicData>
            </a:graphic>
          </wp:inline>
        </w:drawing>
      </w:r>
    </w:p>
    <w:p w14:paraId="580761C2" w14:textId="77777777" w:rsidR="000E4749" w:rsidRPr="00FF119B" w:rsidRDefault="000E4749">
      <w:pPr>
        <w:spacing w:before="120"/>
        <w:rPr>
          <w:lang w:val="it-IT"/>
        </w:rPr>
      </w:pPr>
      <w:r w:rsidRPr="00FF119B">
        <w:rPr>
          <w:lang w:val="it-IT"/>
        </w:rPr>
        <w:br w:type="page"/>
      </w:r>
    </w:p>
    <w:p w14:paraId="2E3E4783" w14:textId="77777777" w:rsidR="0094406C" w:rsidRPr="00FF119B" w:rsidRDefault="000E4749" w:rsidP="00477AEA">
      <w:pPr>
        <w:pStyle w:val="Titolo4"/>
        <w:rPr>
          <w:lang w:val="it-IT"/>
        </w:rPr>
      </w:pPr>
      <w:bookmarkStart w:id="199" w:name="_Toc87043148"/>
      <w:r w:rsidRPr="00FF119B">
        <w:rPr>
          <w:lang w:val="it-IT"/>
        </w:rPr>
        <w:t>2</w:t>
      </w:r>
      <w:r w:rsidR="0094406C" w:rsidRPr="00FF119B">
        <w:rPr>
          <w:lang w:val="it-IT"/>
        </w:rPr>
        <w:t>.</w:t>
      </w:r>
      <w:r w:rsidR="00B94356" w:rsidRPr="00FF119B">
        <w:rPr>
          <w:lang w:val="it-IT"/>
        </w:rPr>
        <w:t>2</w:t>
      </w:r>
      <w:r w:rsidR="0094406C" w:rsidRPr="00FF119B">
        <w:rPr>
          <w:lang w:val="it-IT"/>
        </w:rPr>
        <w:t xml:space="preserve"> Analisi del contesto </w:t>
      </w:r>
      <w:r w:rsidR="00B94356" w:rsidRPr="00FF119B">
        <w:rPr>
          <w:lang w:val="it-IT"/>
        </w:rPr>
        <w:t>INTERNO</w:t>
      </w:r>
      <w:bookmarkEnd w:id="199"/>
    </w:p>
    <w:p w14:paraId="264A45FB" w14:textId="77777777" w:rsidR="00C26C76" w:rsidRPr="00FF119B" w:rsidRDefault="00F03580" w:rsidP="00F03580">
      <w:pPr>
        <w:rPr>
          <w:i/>
          <w:lang w:val="it-IT"/>
        </w:rPr>
      </w:pPr>
      <w:r w:rsidRPr="00FF119B">
        <w:rPr>
          <w:lang w:val="it-IT" w:eastAsia="it-IT" w:bidi="ar-SA"/>
        </w:rPr>
        <w:t>L'analisi del contesto interno focalizza e mette in evidenza i dati e le informazioni relative alla organizzazione e alla gestione operativa dell'ente</w:t>
      </w:r>
      <w:r w:rsidR="00973775" w:rsidRPr="00FF119B">
        <w:rPr>
          <w:lang w:val="it-IT" w:eastAsia="it-IT" w:bidi="ar-SA"/>
        </w:rPr>
        <w:t>,</w:t>
      </w:r>
      <w:r w:rsidRPr="00FF119B">
        <w:rPr>
          <w:lang w:val="it-IT" w:eastAsia="it-IT" w:bidi="ar-SA"/>
        </w:rPr>
        <w:t xml:space="preserve"> </w:t>
      </w:r>
      <w:r w:rsidR="00973775" w:rsidRPr="00FF119B">
        <w:rPr>
          <w:lang w:val="it-IT"/>
        </w:rPr>
        <w:t>che influenzano la sensibilità della struttura al rischio corruzione. Come indicato dall’</w:t>
      </w:r>
      <w:r w:rsidR="003C51AD" w:rsidRPr="00FF119B">
        <w:rPr>
          <w:lang w:val="it-IT"/>
        </w:rPr>
        <w:t>ANAC</w:t>
      </w:r>
      <w:r w:rsidR="00973775" w:rsidRPr="00FF119B">
        <w:rPr>
          <w:lang w:val="it-IT"/>
        </w:rPr>
        <w:t>, l’analisi “</w:t>
      </w:r>
      <w:r w:rsidR="00973775" w:rsidRPr="00FF119B">
        <w:rPr>
          <w:i/>
          <w:lang w:val="it-IT"/>
        </w:rPr>
        <w:t>è utile a evidenziare, da un lato, il sistema delle responsabilità e, dall’altro, il livello di complessità dell’amministrazione”.</w:t>
      </w:r>
    </w:p>
    <w:p w14:paraId="0A6B7C6A" w14:textId="77777777" w:rsidR="00F03580" w:rsidRPr="00FF119B" w:rsidRDefault="00F03580" w:rsidP="00F03580">
      <w:pPr>
        <w:rPr>
          <w:lang w:val="it-IT" w:eastAsia="it-IT" w:bidi="ar-SA"/>
        </w:rPr>
      </w:pPr>
      <w:r w:rsidRPr="00FF119B">
        <w:rPr>
          <w:lang w:val="it-IT" w:eastAsia="it-IT" w:bidi="ar-SA"/>
        </w:rPr>
        <w:t>In rapporto al sistema delle responsabilità e al livello di complessità dell'amministrazione, l'analisi del contesto interno considera le informazioni e i dati riepilogati dalle tabelle che seguono, desunti anche da altri strumenti di programmazione tra cui il Piano delle performance, il conto annuale, il do</w:t>
      </w:r>
      <w:r w:rsidR="00E166B5" w:rsidRPr="00FF119B">
        <w:rPr>
          <w:lang w:val="it-IT" w:eastAsia="it-IT" w:bidi="ar-SA"/>
        </w:rPr>
        <w:t>cumento unico di programmazione</w:t>
      </w:r>
      <w:r w:rsidRPr="00FF119B">
        <w:rPr>
          <w:lang w:val="it-IT" w:eastAsia="it-IT" w:bidi="ar-SA"/>
        </w:rPr>
        <w:t>.</w:t>
      </w:r>
    </w:p>
    <w:p w14:paraId="589093E5" w14:textId="77777777" w:rsidR="009F7318" w:rsidRPr="00FF119B" w:rsidRDefault="00F03580" w:rsidP="00F03580">
      <w:pPr>
        <w:rPr>
          <w:lang w:val="it-IT" w:eastAsia="it-IT" w:bidi="ar-SA"/>
        </w:rPr>
      </w:pPr>
      <w:r w:rsidRPr="00FF119B">
        <w:rPr>
          <w:lang w:val="it-IT" w:eastAsia="it-IT" w:bidi="ar-SA"/>
        </w:rPr>
        <w:t>Attraverso tale metodologia, indicata dall'aggiornamento 2015 del PNA, il presente PTCP utilizza tutti i dati già disponibili, e valorizza elementi di conoscenza e sinergie interne, proprio nella logica della coerente integrazione fra strumenti e sostenibilità organizzativa.</w:t>
      </w:r>
    </w:p>
    <w:p w14:paraId="3D86AA88" w14:textId="77777777" w:rsidR="00CB0653" w:rsidRPr="00FF119B" w:rsidRDefault="00CB0653" w:rsidP="00CB0653">
      <w:pPr>
        <w:autoSpaceDE w:val="0"/>
        <w:autoSpaceDN w:val="0"/>
        <w:adjustRightInd w:val="0"/>
        <w:spacing w:after="0"/>
        <w:jc w:val="left"/>
        <w:rPr>
          <w:rFonts w:cs="Times New Roman"/>
          <w:color w:val="000000"/>
          <w:szCs w:val="24"/>
          <w:lang w:val="it-IT" w:bidi="ar-SA"/>
        </w:rPr>
      </w:pPr>
      <w:bookmarkStart w:id="200" w:name="_Toc534628164"/>
      <w:r w:rsidRPr="00FF119B">
        <w:rPr>
          <w:rFonts w:cs="Times New Roman"/>
          <w:color w:val="000000"/>
          <w:szCs w:val="24"/>
          <w:lang w:val="it-IT" w:bidi="ar-SA"/>
        </w:rPr>
        <w:t>L’analisi del contesto interno è incentrata:</w:t>
      </w:r>
    </w:p>
    <w:p w14:paraId="72490449" w14:textId="77777777" w:rsidR="00CB0653" w:rsidRPr="00FF119B" w:rsidRDefault="00CB0653" w:rsidP="00CB0653">
      <w:pPr>
        <w:autoSpaceDE w:val="0"/>
        <w:autoSpaceDN w:val="0"/>
        <w:adjustRightInd w:val="0"/>
        <w:spacing w:after="0"/>
        <w:rPr>
          <w:rFonts w:cs="Times New Roman"/>
          <w:color w:val="000000"/>
          <w:szCs w:val="24"/>
          <w:lang w:val="it-IT" w:bidi="ar-SA"/>
        </w:rPr>
      </w:pPr>
      <w:r w:rsidRPr="00FF119B">
        <w:rPr>
          <w:rFonts w:cs="Times New Roman"/>
          <w:color w:val="000000"/>
          <w:szCs w:val="24"/>
          <w:lang w:val="it-IT" w:bidi="ar-SA"/>
        </w:rPr>
        <w:t xml:space="preserve">- sull’esame della struttura organizzativa e delle principali funzioni da essa svolte, per evidenziare il sistema delle responsabilità; </w:t>
      </w:r>
    </w:p>
    <w:p w14:paraId="76365F66" w14:textId="77777777" w:rsidR="00CB0653" w:rsidRPr="00FF119B" w:rsidRDefault="00CB0653" w:rsidP="00CB0653">
      <w:pPr>
        <w:autoSpaceDE w:val="0"/>
        <w:autoSpaceDN w:val="0"/>
        <w:adjustRightInd w:val="0"/>
        <w:spacing w:after="0"/>
        <w:jc w:val="left"/>
        <w:rPr>
          <w:rFonts w:cs="Times New Roman"/>
          <w:color w:val="000000"/>
          <w:szCs w:val="24"/>
          <w:lang w:val="it-IT" w:bidi="ar-SA"/>
        </w:rPr>
      </w:pPr>
      <w:r w:rsidRPr="00FF119B">
        <w:rPr>
          <w:rFonts w:cs="Times New Roman"/>
          <w:color w:val="000000"/>
          <w:szCs w:val="24"/>
          <w:lang w:val="it-IT" w:bidi="ar-SA"/>
        </w:rPr>
        <w:t>- sulla mappatura dei processi e delle attività dell’ente, consistente nella individuazione e nell’analisi dei processi organizzativi.</w:t>
      </w:r>
    </w:p>
    <w:p w14:paraId="1EF6C810" w14:textId="77777777" w:rsidR="00CB0653" w:rsidRPr="00FF119B" w:rsidRDefault="00CB0653" w:rsidP="00CB0653">
      <w:pPr>
        <w:pStyle w:val="Titolo5"/>
        <w:rPr>
          <w:lang w:val="it-IT" w:bidi="ar-SA"/>
        </w:rPr>
      </w:pPr>
      <w:r w:rsidRPr="00FF119B">
        <w:rPr>
          <w:color w:val="0F233D"/>
          <w:lang w:val="it-IT" w:bidi="ar-SA"/>
        </w:rPr>
        <w:t xml:space="preserve">2.2.1. </w:t>
      </w:r>
      <w:r w:rsidRPr="00FF119B">
        <w:rPr>
          <w:lang w:val="it-IT" w:bidi="ar-SA"/>
        </w:rPr>
        <w:t>La struttura organizzativa</w:t>
      </w:r>
    </w:p>
    <w:p w14:paraId="6A415CAF" w14:textId="335C99FA" w:rsidR="00672B46" w:rsidRPr="00FF119B" w:rsidRDefault="00CB0653" w:rsidP="00883A40">
      <w:pPr>
        <w:autoSpaceDE w:val="0"/>
        <w:autoSpaceDN w:val="0"/>
        <w:adjustRightInd w:val="0"/>
        <w:spacing w:after="0"/>
        <w:rPr>
          <w:i/>
          <w:color w:val="262626"/>
          <w:sz w:val="2"/>
          <w:szCs w:val="2"/>
          <w:lang w:val="it-IT"/>
        </w:rPr>
      </w:pPr>
      <w:r w:rsidRPr="00FF119B">
        <w:rPr>
          <w:rFonts w:cs="Times New Roman"/>
          <w:color w:val="000000"/>
          <w:szCs w:val="24"/>
          <w:lang w:val="it-IT" w:bidi="ar-SA"/>
        </w:rPr>
        <w:t>La struttura organizzativa attuale, definita dalla Giunta Comunale con deliberazione n.</w:t>
      </w:r>
      <w:r w:rsidR="00883A40" w:rsidRPr="00FF119B">
        <w:rPr>
          <w:rFonts w:cs="Times New Roman"/>
          <w:color w:val="000000"/>
          <w:szCs w:val="24"/>
          <w:lang w:val="it-IT" w:bidi="ar-SA"/>
        </w:rPr>
        <w:t xml:space="preserve"> </w:t>
      </w:r>
      <w:r w:rsidR="00EA1AA9" w:rsidRPr="00FF119B">
        <w:rPr>
          <w:rFonts w:cs="Times New Roman"/>
          <w:color w:val="000000"/>
          <w:szCs w:val="24"/>
          <w:lang w:val="it-IT" w:bidi="ar-SA"/>
        </w:rPr>
        <w:t>125 del 28 dicembre 2016 è</w:t>
      </w:r>
      <w:r w:rsidRPr="00FF119B">
        <w:rPr>
          <w:rFonts w:cs="Times New Roman"/>
          <w:color w:val="000000"/>
          <w:szCs w:val="24"/>
          <w:lang w:val="it-IT" w:bidi="ar-SA"/>
        </w:rPr>
        <w:t xml:space="preserve"> rappresentata dal seguente organigramma di macrostruttura:</w:t>
      </w:r>
    </w:p>
    <w:bookmarkEnd w:id="200"/>
    <w:p w14:paraId="688DA793" w14:textId="0563F535" w:rsidR="00D913B8" w:rsidRPr="00FF119B" w:rsidRDefault="00D913B8" w:rsidP="00D01B40">
      <w:pPr>
        <w:rPr>
          <w:lang w:val="it-IT" w:eastAsia="it-IT"/>
        </w:rPr>
      </w:pPr>
    </w:p>
    <w:p w14:paraId="1D6291DD" w14:textId="0FEFE54A" w:rsidR="00D913B8" w:rsidRPr="00FF119B" w:rsidRDefault="00B53A06" w:rsidP="00D01B40">
      <w:pPr>
        <w:rPr>
          <w:lang w:val="it-IT" w:eastAsia="it-IT"/>
        </w:rPr>
        <w:sectPr w:rsidR="00D913B8" w:rsidRPr="00FF119B" w:rsidSect="00C75C34">
          <w:headerReference w:type="default" r:id="rId38"/>
          <w:pgSz w:w="11907" w:h="16840" w:code="9"/>
          <w:pgMar w:top="1440" w:right="1080" w:bottom="1440" w:left="1080" w:header="567" w:footer="175" w:gutter="0"/>
          <w:cols w:space="708"/>
          <w:docGrid w:linePitch="360"/>
        </w:sectPr>
      </w:pPr>
      <w:r w:rsidRPr="00FF119B">
        <w:rPr>
          <w:noProof/>
          <w:lang w:val="it-IT" w:eastAsia="it-IT" w:bidi="ar-SA"/>
        </w:rPr>
        <w:drawing>
          <wp:inline distT="0" distB="0" distL="0" distR="0" wp14:anchorId="013BF54B" wp14:editId="75726C3D">
            <wp:extent cx="6027420" cy="3946525"/>
            <wp:effectExtent l="0" t="0" r="0" b="0"/>
            <wp:docPr id="23"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6034070" cy="3950879"/>
                    </a:xfrm>
                    <a:prstGeom prst="rect">
                      <a:avLst/>
                    </a:prstGeom>
                    <a:noFill/>
                  </pic:spPr>
                </pic:pic>
              </a:graphicData>
            </a:graphic>
          </wp:inline>
        </w:drawing>
      </w:r>
    </w:p>
    <w:tbl>
      <w:tblPr>
        <w:tblStyle w:val="Grigliatabella"/>
        <w:tblW w:w="14850" w:type="dxa"/>
        <w:tblLayout w:type="fixed"/>
        <w:tblLook w:val="04A0" w:firstRow="1" w:lastRow="0" w:firstColumn="1" w:lastColumn="0" w:noHBand="0" w:noVBand="1"/>
      </w:tblPr>
      <w:tblGrid>
        <w:gridCol w:w="14850"/>
      </w:tblGrid>
      <w:tr w:rsidR="0047289D" w:rsidRPr="00FF119B" w14:paraId="424A8819" w14:textId="77777777" w:rsidTr="001C7A26">
        <w:tc>
          <w:tcPr>
            <w:tcW w:w="14850" w:type="dxa"/>
            <w:tcBorders>
              <w:top w:val="nil"/>
              <w:left w:val="nil"/>
              <w:bottom w:val="single" w:sz="12" w:space="0" w:color="auto"/>
              <w:right w:val="nil"/>
            </w:tcBorders>
            <w:vAlign w:val="center"/>
          </w:tcPr>
          <w:p w14:paraId="69828E7E" w14:textId="77777777" w:rsidR="0047289D" w:rsidRPr="00FF119B" w:rsidRDefault="0080669A" w:rsidP="0004383E">
            <w:pPr>
              <w:pStyle w:val="Titolo5"/>
              <w:jc w:val="center"/>
              <w:outlineLvl w:val="4"/>
              <w:rPr>
                <w:lang w:val="it-IT"/>
              </w:rPr>
            </w:pPr>
            <w:r w:rsidRPr="00FF119B">
              <w:rPr>
                <w:lang w:val="it-IT"/>
              </w:rPr>
              <w:t>Dirigenti/P</w:t>
            </w:r>
            <w:r w:rsidR="0047289D" w:rsidRPr="00FF119B">
              <w:rPr>
                <w:lang w:val="it-IT"/>
              </w:rPr>
              <w:t>O</w:t>
            </w:r>
            <w:r w:rsidRPr="00FF119B">
              <w:rPr>
                <w:lang w:val="it-IT"/>
              </w:rPr>
              <w:t>sizioni organizzative (p.o.)/responsabili di servizi ED UFFICI</w:t>
            </w:r>
            <w:r w:rsidR="0047289D" w:rsidRPr="00FF119B">
              <w:rPr>
                <w:lang w:val="it-IT"/>
              </w:rPr>
              <w:t>: ruoli e responsabilita'</w:t>
            </w:r>
          </w:p>
          <w:p w14:paraId="50A1755A" w14:textId="56B880F2" w:rsidR="0047289D" w:rsidRPr="00FF119B" w:rsidRDefault="0047289D" w:rsidP="0004383E">
            <w:pPr>
              <w:jc w:val="center"/>
              <w:rPr>
                <w:lang w:val="it-IT"/>
              </w:rPr>
            </w:pPr>
            <w:r w:rsidRPr="00FF119B">
              <w:rPr>
                <w:lang w:val="it-IT"/>
              </w:rPr>
              <w:t>La tabella sotto riportata indica l'elenco dei Dirigenti/P.O.</w:t>
            </w:r>
            <w:r w:rsidR="00D85417" w:rsidRPr="00FF119B">
              <w:rPr>
                <w:lang w:val="it-IT"/>
              </w:rPr>
              <w:t>/Responsabili</w:t>
            </w:r>
            <w:r w:rsidRPr="00FF119B">
              <w:rPr>
                <w:lang w:val="it-IT"/>
              </w:rPr>
              <w:t xml:space="preserve"> con la specificazione dei ruoli e delle correlate responsabilità, tenuto conto che la collaborazione dei Dirigenti/P.O., in tutte le fasi di gestione del rischio, e' fondamentale per consentire al RPC</w:t>
            </w:r>
            <w:r w:rsidR="00A1051D" w:rsidRPr="00FF119B">
              <w:rPr>
                <w:lang w:val="it-IT"/>
              </w:rPr>
              <w:t>T</w:t>
            </w:r>
            <w:r w:rsidRPr="00FF119B">
              <w:rPr>
                <w:lang w:val="it-IT"/>
              </w:rPr>
              <w:t xml:space="preserve"> e all'organo di indirizzo, che adotta e approva il PTPC, di definire misure concrete e sostenibili da un punto di vista organizzativo entro tempi chiaramente definiti.</w:t>
            </w:r>
          </w:p>
          <w:p w14:paraId="5D1FE804" w14:textId="77777777" w:rsidR="008C5A73" w:rsidRPr="00FF119B" w:rsidRDefault="008C5A73" w:rsidP="0004383E">
            <w:pPr>
              <w:jc w:val="center"/>
              <w:rPr>
                <w:lang w:val="it-IT"/>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6D9F1" w:themeFill="text2" w:themeFillTint="33"/>
              <w:tblLayout w:type="fixed"/>
              <w:tblCellMar>
                <w:top w:w="15" w:type="dxa"/>
                <w:left w:w="15" w:type="dxa"/>
                <w:bottom w:w="15" w:type="dxa"/>
                <w:right w:w="15" w:type="dxa"/>
              </w:tblCellMar>
              <w:tblLook w:val="04A0" w:firstRow="1" w:lastRow="0" w:firstColumn="1" w:lastColumn="0" w:noHBand="0" w:noVBand="1"/>
            </w:tblPr>
            <w:tblGrid>
              <w:gridCol w:w="1412"/>
              <w:gridCol w:w="2416"/>
              <w:gridCol w:w="1989"/>
              <w:gridCol w:w="2414"/>
              <w:gridCol w:w="2978"/>
              <w:gridCol w:w="1981"/>
            </w:tblGrid>
            <w:tr w:rsidR="008C5A73" w:rsidRPr="00FF119B" w14:paraId="55B5750D" w14:textId="77777777" w:rsidTr="0004383E">
              <w:tc>
                <w:tcPr>
                  <w:tcW w:w="1412" w:type="dxa"/>
                  <w:tcBorders>
                    <w:left w:val="single" w:sz="4" w:space="0" w:color="000000"/>
                  </w:tcBorders>
                  <w:shd w:val="clear" w:color="auto" w:fill="C6D9F1" w:themeFill="text2" w:themeFillTint="33"/>
                  <w:vAlign w:val="center"/>
                </w:tcPr>
                <w:p w14:paraId="2C14D7FE" w14:textId="77777777" w:rsidR="008C5A73" w:rsidRPr="00FF119B" w:rsidRDefault="008C5A73" w:rsidP="0004383E">
                  <w:pPr>
                    <w:spacing w:after="0"/>
                    <w:jc w:val="center"/>
                    <w:rPr>
                      <w:rFonts w:cs="Times New Roman"/>
                      <w:b/>
                      <w:szCs w:val="22"/>
                      <w:lang w:val="it-IT"/>
                    </w:rPr>
                  </w:pPr>
                  <w:r w:rsidRPr="00FF119B">
                    <w:rPr>
                      <w:rFonts w:cs="Times New Roman"/>
                      <w:b/>
                      <w:sz w:val="22"/>
                      <w:szCs w:val="22"/>
                      <w:lang w:val="it-IT"/>
                    </w:rPr>
                    <w:t>Nominativo</w:t>
                  </w:r>
                </w:p>
              </w:tc>
              <w:tc>
                <w:tcPr>
                  <w:tcW w:w="2416" w:type="dxa"/>
                  <w:shd w:val="clear" w:color="auto" w:fill="C6D9F1" w:themeFill="text2" w:themeFillTint="33"/>
                  <w:vAlign w:val="center"/>
                </w:tcPr>
                <w:p w14:paraId="36AEEC63" w14:textId="77777777" w:rsidR="008C5A73" w:rsidRPr="00FF119B" w:rsidRDefault="008C5A73" w:rsidP="0004383E">
                  <w:pPr>
                    <w:spacing w:after="0"/>
                    <w:jc w:val="center"/>
                    <w:rPr>
                      <w:rFonts w:cs="Times New Roman"/>
                      <w:b/>
                      <w:szCs w:val="22"/>
                      <w:lang w:val="it-IT"/>
                    </w:rPr>
                  </w:pPr>
                  <w:r w:rsidRPr="00FF119B">
                    <w:rPr>
                      <w:rFonts w:cs="Times New Roman"/>
                      <w:b/>
                      <w:sz w:val="22"/>
                      <w:szCs w:val="22"/>
                      <w:lang w:val="it-IT"/>
                    </w:rPr>
                    <w:t>Responsabilita' nella struttura organizzativa</w:t>
                  </w:r>
                </w:p>
                <w:p w14:paraId="6FAF65E2" w14:textId="77777777" w:rsidR="008C5A73" w:rsidRPr="00FF119B" w:rsidRDefault="008C5A73" w:rsidP="0004383E">
                  <w:pPr>
                    <w:spacing w:after="0"/>
                    <w:jc w:val="center"/>
                    <w:rPr>
                      <w:rFonts w:cs="Times New Roman"/>
                      <w:b/>
                      <w:szCs w:val="22"/>
                      <w:lang w:val="it-IT"/>
                    </w:rPr>
                  </w:pPr>
                  <w:r w:rsidRPr="00FF119B">
                    <w:rPr>
                      <w:rFonts w:cs="Times New Roman"/>
                      <w:b/>
                      <w:sz w:val="22"/>
                      <w:szCs w:val="22"/>
                      <w:lang w:val="it-IT"/>
                    </w:rPr>
                    <w:t>(area)</w:t>
                  </w:r>
                </w:p>
              </w:tc>
              <w:tc>
                <w:tcPr>
                  <w:tcW w:w="1989" w:type="dxa"/>
                  <w:shd w:val="clear" w:color="auto" w:fill="C6D9F1" w:themeFill="text2" w:themeFillTint="33"/>
                  <w:vAlign w:val="center"/>
                </w:tcPr>
                <w:p w14:paraId="36E479BA" w14:textId="77777777" w:rsidR="008C5A73" w:rsidRPr="00FF119B" w:rsidRDefault="008C5A73" w:rsidP="0004383E">
                  <w:pPr>
                    <w:spacing w:after="0"/>
                    <w:jc w:val="center"/>
                    <w:rPr>
                      <w:rFonts w:cs="Times New Roman"/>
                      <w:b/>
                      <w:szCs w:val="22"/>
                      <w:lang w:val="it-IT"/>
                    </w:rPr>
                  </w:pPr>
                  <w:r w:rsidRPr="00FF119B">
                    <w:rPr>
                      <w:rFonts w:cs="Times New Roman"/>
                      <w:b/>
                      <w:sz w:val="22"/>
                      <w:szCs w:val="22"/>
                      <w:lang w:val="it-IT"/>
                    </w:rPr>
                    <w:t>Servizio</w:t>
                  </w:r>
                </w:p>
              </w:tc>
              <w:tc>
                <w:tcPr>
                  <w:tcW w:w="2414" w:type="dxa"/>
                  <w:shd w:val="clear" w:color="auto" w:fill="C6D9F1" w:themeFill="text2" w:themeFillTint="33"/>
                  <w:vAlign w:val="center"/>
                  <w:hideMark/>
                </w:tcPr>
                <w:p w14:paraId="761E9A53" w14:textId="77777777" w:rsidR="008C5A73" w:rsidRPr="00FF119B" w:rsidRDefault="008C5A73" w:rsidP="0004383E">
                  <w:pPr>
                    <w:spacing w:after="0"/>
                    <w:jc w:val="center"/>
                    <w:rPr>
                      <w:rFonts w:cs="Times New Roman"/>
                      <w:b/>
                      <w:szCs w:val="22"/>
                      <w:lang w:val="it-IT"/>
                    </w:rPr>
                  </w:pPr>
                  <w:r w:rsidRPr="00FF119B">
                    <w:rPr>
                      <w:rFonts w:cs="Times New Roman"/>
                      <w:b/>
                      <w:sz w:val="22"/>
                      <w:szCs w:val="22"/>
                      <w:lang w:val="it-IT"/>
                    </w:rPr>
                    <w:t>Nominativo Responsabile Servizio</w:t>
                  </w:r>
                </w:p>
              </w:tc>
              <w:tc>
                <w:tcPr>
                  <w:tcW w:w="2978" w:type="dxa"/>
                  <w:shd w:val="clear" w:color="auto" w:fill="C6D9F1" w:themeFill="text2" w:themeFillTint="33"/>
                  <w:vAlign w:val="center"/>
                  <w:hideMark/>
                </w:tcPr>
                <w:p w14:paraId="0F13667B" w14:textId="77777777" w:rsidR="008C5A73" w:rsidRPr="00FF119B" w:rsidRDefault="008C5A73" w:rsidP="0004383E">
                  <w:pPr>
                    <w:spacing w:after="0"/>
                    <w:jc w:val="center"/>
                    <w:rPr>
                      <w:rFonts w:cs="Times New Roman"/>
                      <w:b/>
                      <w:szCs w:val="22"/>
                      <w:lang w:val="it-IT"/>
                    </w:rPr>
                  </w:pPr>
                  <w:r w:rsidRPr="00FF119B">
                    <w:rPr>
                      <w:rFonts w:cs="Times New Roman"/>
                      <w:b/>
                      <w:sz w:val="22"/>
                      <w:szCs w:val="22"/>
                      <w:lang w:val="it-IT"/>
                    </w:rPr>
                    <w:t>Ufficio</w:t>
                  </w:r>
                </w:p>
              </w:tc>
              <w:tc>
                <w:tcPr>
                  <w:tcW w:w="1981" w:type="dxa"/>
                  <w:shd w:val="clear" w:color="auto" w:fill="C6D9F1" w:themeFill="text2" w:themeFillTint="33"/>
                  <w:vAlign w:val="center"/>
                </w:tcPr>
                <w:p w14:paraId="764F27C4" w14:textId="77777777" w:rsidR="008C5A73" w:rsidRPr="00FF119B" w:rsidRDefault="008C5A73" w:rsidP="0004383E">
                  <w:pPr>
                    <w:spacing w:after="0"/>
                    <w:jc w:val="center"/>
                    <w:rPr>
                      <w:rFonts w:cs="Times New Roman"/>
                      <w:b/>
                      <w:szCs w:val="22"/>
                      <w:lang w:val="it-IT"/>
                    </w:rPr>
                  </w:pPr>
                  <w:r w:rsidRPr="00FF119B">
                    <w:rPr>
                      <w:rFonts w:cs="Times New Roman"/>
                      <w:b/>
                      <w:sz w:val="22"/>
                      <w:szCs w:val="22"/>
                      <w:lang w:val="it-IT"/>
                    </w:rPr>
                    <w:t>Nominativo Responsabile Ufficio</w:t>
                  </w:r>
                </w:p>
              </w:tc>
            </w:tr>
            <w:tr w:rsidR="00A03081" w:rsidRPr="00FF119B" w14:paraId="065FEA1A" w14:textId="77777777" w:rsidTr="0004383E">
              <w:trPr>
                <w:trHeight w:val="23"/>
              </w:trPr>
              <w:tc>
                <w:tcPr>
                  <w:tcW w:w="1412" w:type="dxa"/>
                  <w:tcBorders>
                    <w:top w:val="single" w:sz="3" w:space="0" w:color="000001"/>
                    <w:left w:val="single" w:sz="4" w:space="0" w:color="000000"/>
                    <w:bottom w:val="single" w:sz="4" w:space="0" w:color="000000"/>
                  </w:tcBorders>
                  <w:vAlign w:val="center"/>
                </w:tcPr>
                <w:p w14:paraId="2D584E76" w14:textId="77777777" w:rsidR="0004383E" w:rsidRPr="00FF119B" w:rsidRDefault="0004383E" w:rsidP="0004383E">
                  <w:pPr>
                    <w:autoSpaceDE w:val="0"/>
                    <w:autoSpaceDN w:val="0"/>
                    <w:adjustRightInd w:val="0"/>
                    <w:spacing w:after="0"/>
                    <w:jc w:val="center"/>
                    <w:rPr>
                      <w:rFonts w:ascii="Arial" w:hAnsi="Arial"/>
                      <w:color w:val="000000"/>
                      <w:sz w:val="20"/>
                      <w:lang w:val="it-IT"/>
                    </w:rPr>
                  </w:pPr>
                  <w:r w:rsidRPr="00FF119B">
                    <w:rPr>
                      <w:rFonts w:ascii="Arial" w:hAnsi="Arial"/>
                      <w:color w:val="000000"/>
                      <w:sz w:val="20"/>
                      <w:lang w:val="it-IT"/>
                    </w:rPr>
                    <w:t>Avvocato</w:t>
                  </w:r>
                </w:p>
                <w:p w14:paraId="2FC6DD6F" w14:textId="77777777" w:rsidR="0004383E" w:rsidRPr="00FF119B" w:rsidRDefault="00A03081" w:rsidP="0004383E">
                  <w:pPr>
                    <w:autoSpaceDE w:val="0"/>
                    <w:autoSpaceDN w:val="0"/>
                    <w:adjustRightInd w:val="0"/>
                    <w:spacing w:after="0"/>
                    <w:jc w:val="center"/>
                    <w:rPr>
                      <w:rFonts w:ascii="Arial" w:hAnsi="Arial"/>
                      <w:color w:val="000000"/>
                      <w:sz w:val="20"/>
                      <w:lang w:val="it-IT"/>
                    </w:rPr>
                  </w:pPr>
                  <w:r w:rsidRPr="00FF119B">
                    <w:rPr>
                      <w:rFonts w:ascii="Arial" w:hAnsi="Arial"/>
                      <w:color w:val="000000"/>
                      <w:sz w:val="20"/>
                      <w:lang w:val="it-IT"/>
                    </w:rPr>
                    <w:t>Michieletto Giuseppe</w:t>
                  </w:r>
                </w:p>
                <w:p w14:paraId="7B29B99F" w14:textId="77777777" w:rsidR="00A03081" w:rsidRPr="00FF119B" w:rsidRDefault="00A03081" w:rsidP="0004383E">
                  <w:pPr>
                    <w:autoSpaceDE w:val="0"/>
                    <w:autoSpaceDN w:val="0"/>
                    <w:adjustRightInd w:val="0"/>
                    <w:spacing w:after="0"/>
                    <w:jc w:val="center"/>
                    <w:rPr>
                      <w:rFonts w:ascii="Arial" w:hAnsi="Arial"/>
                      <w:color w:val="000000"/>
                      <w:sz w:val="20"/>
                      <w:lang w:val="it-IT"/>
                    </w:rPr>
                  </w:pPr>
                </w:p>
              </w:tc>
              <w:tc>
                <w:tcPr>
                  <w:tcW w:w="2416" w:type="dxa"/>
                  <w:tcBorders>
                    <w:top w:val="single" w:sz="3" w:space="0" w:color="000001"/>
                    <w:left w:val="single" w:sz="3" w:space="0" w:color="000001"/>
                    <w:bottom w:val="single" w:sz="3" w:space="0" w:color="000001"/>
                  </w:tcBorders>
                  <w:shd w:val="clear" w:color="auto" w:fill="auto"/>
                  <w:vAlign w:val="center"/>
                </w:tcPr>
                <w:p w14:paraId="0AC301D9" w14:textId="77777777" w:rsidR="00A03081" w:rsidRPr="00FF119B" w:rsidRDefault="00A03081" w:rsidP="0004383E">
                  <w:pPr>
                    <w:autoSpaceDE w:val="0"/>
                    <w:autoSpaceDN w:val="0"/>
                    <w:adjustRightInd w:val="0"/>
                    <w:spacing w:after="0"/>
                    <w:jc w:val="center"/>
                    <w:rPr>
                      <w:rFonts w:ascii="Arial" w:hAnsi="Arial"/>
                      <w:b/>
                      <w:color w:val="000000"/>
                      <w:sz w:val="20"/>
                      <w:lang w:val="it-IT"/>
                    </w:rPr>
                  </w:pPr>
                  <w:r w:rsidRPr="00FF119B">
                    <w:rPr>
                      <w:rFonts w:ascii="Arial" w:hAnsi="Arial"/>
                      <w:b/>
                      <w:color w:val="000000"/>
                      <w:sz w:val="20"/>
                      <w:lang w:val="it-IT"/>
                    </w:rPr>
                    <w:t>Servizio indipendente</w:t>
                  </w:r>
                </w:p>
              </w:tc>
              <w:tc>
                <w:tcPr>
                  <w:tcW w:w="1989" w:type="dxa"/>
                  <w:tcBorders>
                    <w:top w:val="single" w:sz="3" w:space="0" w:color="000001"/>
                    <w:left w:val="single" w:sz="3" w:space="0" w:color="000001"/>
                    <w:bottom w:val="single" w:sz="4" w:space="0" w:color="000001"/>
                    <w:right w:val="single" w:sz="3" w:space="0" w:color="000001"/>
                  </w:tcBorders>
                  <w:vAlign w:val="center"/>
                </w:tcPr>
                <w:p w14:paraId="762AA9AF" w14:textId="77777777" w:rsidR="00A03081" w:rsidRPr="00FF119B" w:rsidRDefault="00A03081" w:rsidP="0004383E">
                  <w:pPr>
                    <w:autoSpaceDE w:val="0"/>
                    <w:autoSpaceDN w:val="0"/>
                    <w:adjustRightInd w:val="0"/>
                    <w:spacing w:after="0"/>
                    <w:jc w:val="center"/>
                    <w:rPr>
                      <w:rFonts w:ascii="Arial" w:hAnsi="Arial"/>
                      <w:color w:val="000000"/>
                      <w:sz w:val="20"/>
                      <w:lang w:val="it-IT"/>
                    </w:rPr>
                  </w:pPr>
                  <w:r w:rsidRPr="00FF119B">
                    <w:rPr>
                      <w:rFonts w:ascii="Arial" w:hAnsi="Arial"/>
                      <w:color w:val="000000"/>
                      <w:sz w:val="20"/>
                      <w:lang w:val="it-IT"/>
                    </w:rPr>
                    <w:t>SERVIZIO AVVOCATURA - INDIPENDENTE Cod. 06</w:t>
                  </w:r>
                </w:p>
              </w:tc>
              <w:tc>
                <w:tcPr>
                  <w:tcW w:w="2414" w:type="dxa"/>
                  <w:tcBorders>
                    <w:top w:val="single" w:sz="3" w:space="0" w:color="000001"/>
                    <w:left w:val="single" w:sz="3" w:space="0" w:color="000001"/>
                    <w:bottom w:val="single" w:sz="3" w:space="0" w:color="000001"/>
                  </w:tcBorders>
                  <w:shd w:val="clear" w:color="auto" w:fill="auto"/>
                  <w:vAlign w:val="center"/>
                </w:tcPr>
                <w:p w14:paraId="5DBCA631" w14:textId="77777777" w:rsidR="0004383E" w:rsidRPr="00FF119B" w:rsidRDefault="0004383E" w:rsidP="0004383E">
                  <w:pPr>
                    <w:autoSpaceDE w:val="0"/>
                    <w:autoSpaceDN w:val="0"/>
                    <w:adjustRightInd w:val="0"/>
                    <w:spacing w:after="0"/>
                    <w:jc w:val="center"/>
                    <w:rPr>
                      <w:rFonts w:ascii="Arial" w:hAnsi="Arial"/>
                      <w:b/>
                      <w:color w:val="000000"/>
                      <w:sz w:val="20"/>
                      <w:lang w:val="it-IT"/>
                    </w:rPr>
                  </w:pPr>
                  <w:r w:rsidRPr="00FF119B">
                    <w:rPr>
                      <w:rFonts w:ascii="Arial" w:hAnsi="Arial"/>
                      <w:b/>
                      <w:color w:val="000000"/>
                      <w:sz w:val="20"/>
                      <w:lang w:val="it-IT"/>
                    </w:rPr>
                    <w:t>Michieletto Giuseppe</w:t>
                  </w:r>
                </w:p>
                <w:p w14:paraId="29409D50" w14:textId="77777777" w:rsidR="00A03081" w:rsidRPr="00FF119B" w:rsidRDefault="0004383E" w:rsidP="0004383E">
                  <w:pPr>
                    <w:autoSpaceDE w:val="0"/>
                    <w:autoSpaceDN w:val="0"/>
                    <w:adjustRightInd w:val="0"/>
                    <w:spacing w:after="0"/>
                    <w:jc w:val="center"/>
                    <w:rPr>
                      <w:rFonts w:ascii="Arial" w:hAnsi="Arial"/>
                      <w:color w:val="000000"/>
                      <w:sz w:val="20"/>
                      <w:lang w:val="it-IT"/>
                    </w:rPr>
                  </w:pPr>
                  <w:r w:rsidRPr="00FF119B">
                    <w:rPr>
                      <w:rFonts w:ascii="Arial" w:hAnsi="Arial"/>
                      <w:b/>
                      <w:color w:val="000000"/>
                      <w:sz w:val="20"/>
                      <w:lang w:val="it-IT"/>
                    </w:rPr>
                    <w:t>(P.O.)</w:t>
                  </w:r>
                </w:p>
              </w:tc>
              <w:tc>
                <w:tcPr>
                  <w:tcW w:w="2978" w:type="dxa"/>
                  <w:tcBorders>
                    <w:top w:val="single" w:sz="3" w:space="0" w:color="000001"/>
                    <w:left w:val="single" w:sz="3" w:space="0" w:color="000001"/>
                    <w:bottom w:val="single" w:sz="3" w:space="0" w:color="000001"/>
                  </w:tcBorders>
                  <w:shd w:val="clear" w:color="auto" w:fill="auto"/>
                  <w:vAlign w:val="center"/>
                </w:tcPr>
                <w:p w14:paraId="2EDFD50A" w14:textId="77777777" w:rsidR="00A03081" w:rsidRPr="00FF119B" w:rsidRDefault="00A03081" w:rsidP="0004383E">
                  <w:pPr>
                    <w:autoSpaceDE w:val="0"/>
                    <w:autoSpaceDN w:val="0"/>
                    <w:adjustRightInd w:val="0"/>
                    <w:spacing w:after="0"/>
                    <w:jc w:val="center"/>
                    <w:rPr>
                      <w:rFonts w:ascii="Arial" w:hAnsi="Arial"/>
                      <w:color w:val="000000"/>
                      <w:sz w:val="20"/>
                      <w:lang w:val="it-IT"/>
                    </w:rPr>
                  </w:pPr>
                  <w:r w:rsidRPr="00FF119B">
                    <w:rPr>
                      <w:rFonts w:ascii="Arial" w:hAnsi="Arial"/>
                      <w:color w:val="000000"/>
                      <w:sz w:val="20"/>
                      <w:lang w:val="it-IT"/>
                    </w:rPr>
                    <w:t>Avvocatura</w:t>
                  </w:r>
                </w:p>
              </w:tc>
              <w:tc>
                <w:tcPr>
                  <w:tcW w:w="1981" w:type="dxa"/>
                  <w:tcBorders>
                    <w:top w:val="single" w:sz="3" w:space="0" w:color="000001"/>
                    <w:left w:val="single" w:sz="3" w:space="0" w:color="000001"/>
                    <w:bottom w:val="single" w:sz="3" w:space="0" w:color="000001"/>
                  </w:tcBorders>
                  <w:vAlign w:val="center"/>
                </w:tcPr>
                <w:p w14:paraId="5BFCA557" w14:textId="77777777" w:rsidR="00A03081" w:rsidRPr="00FF119B" w:rsidRDefault="00A03081" w:rsidP="0004383E">
                  <w:pPr>
                    <w:autoSpaceDE w:val="0"/>
                    <w:autoSpaceDN w:val="0"/>
                    <w:adjustRightInd w:val="0"/>
                    <w:spacing w:after="0"/>
                    <w:jc w:val="center"/>
                    <w:rPr>
                      <w:rFonts w:ascii="Arial" w:hAnsi="Arial"/>
                      <w:color w:val="000000"/>
                      <w:sz w:val="20"/>
                      <w:lang w:val="it-IT"/>
                    </w:rPr>
                  </w:pPr>
                  <w:r w:rsidRPr="00FF119B">
                    <w:rPr>
                      <w:rFonts w:ascii="Arial" w:hAnsi="Arial"/>
                      <w:color w:val="000000"/>
                      <w:sz w:val="20"/>
                      <w:lang w:val="it-IT"/>
                    </w:rPr>
                    <w:t>Michieletto Giuseppe</w:t>
                  </w:r>
                </w:p>
              </w:tc>
            </w:tr>
            <w:tr w:rsidR="0004383E" w:rsidRPr="00FF119B" w14:paraId="049495BD" w14:textId="77777777" w:rsidTr="0004383E">
              <w:trPr>
                <w:trHeight w:val="23"/>
              </w:trPr>
              <w:tc>
                <w:tcPr>
                  <w:tcW w:w="1412" w:type="dxa"/>
                  <w:vMerge w:val="restart"/>
                  <w:tcBorders>
                    <w:top w:val="single" w:sz="3" w:space="0" w:color="000001"/>
                    <w:left w:val="single" w:sz="4" w:space="0" w:color="000000"/>
                  </w:tcBorders>
                  <w:textDirection w:val="btLr"/>
                  <w:vAlign w:val="center"/>
                </w:tcPr>
                <w:p w14:paraId="28A4A5B6" w14:textId="77777777" w:rsidR="0004383E" w:rsidRPr="00FF119B" w:rsidRDefault="0004383E" w:rsidP="0004383E">
                  <w:pPr>
                    <w:autoSpaceDE w:val="0"/>
                    <w:autoSpaceDN w:val="0"/>
                    <w:adjustRightInd w:val="0"/>
                    <w:spacing w:after="0"/>
                    <w:ind w:left="113" w:right="113"/>
                    <w:jc w:val="center"/>
                    <w:rPr>
                      <w:rFonts w:ascii="Arial" w:hAnsi="Arial"/>
                      <w:b/>
                      <w:color w:val="000000"/>
                      <w:szCs w:val="24"/>
                      <w:u w:val="single"/>
                      <w:lang w:val="it-IT"/>
                    </w:rPr>
                  </w:pPr>
                  <w:r w:rsidRPr="00FF119B">
                    <w:rPr>
                      <w:rFonts w:ascii="Arial" w:hAnsi="Arial"/>
                      <w:b/>
                      <w:color w:val="000000"/>
                      <w:szCs w:val="24"/>
                      <w:u w:val="single"/>
                      <w:lang w:val="it-IT"/>
                    </w:rPr>
                    <w:t>Dr. Cotugno Gianfranco</w:t>
                  </w:r>
                </w:p>
              </w:tc>
              <w:tc>
                <w:tcPr>
                  <w:tcW w:w="2416" w:type="dxa"/>
                  <w:vMerge w:val="restart"/>
                  <w:tcBorders>
                    <w:top w:val="single" w:sz="3" w:space="0" w:color="000001"/>
                    <w:left w:val="single" w:sz="3" w:space="0" w:color="000001"/>
                    <w:right w:val="nil"/>
                  </w:tcBorders>
                  <w:shd w:val="clear" w:color="auto" w:fill="auto"/>
                  <w:vAlign w:val="center"/>
                </w:tcPr>
                <w:p w14:paraId="4F760EC8" w14:textId="77777777" w:rsidR="0004383E" w:rsidRPr="00FF119B" w:rsidRDefault="0004383E" w:rsidP="0004383E">
                  <w:pPr>
                    <w:autoSpaceDE w:val="0"/>
                    <w:autoSpaceDN w:val="0"/>
                    <w:adjustRightInd w:val="0"/>
                    <w:spacing w:after="0"/>
                    <w:jc w:val="center"/>
                    <w:rPr>
                      <w:rFonts w:ascii="Arial" w:hAnsi="Arial"/>
                      <w:b/>
                      <w:color w:val="000000"/>
                      <w:sz w:val="20"/>
                      <w:lang w:val="it-IT"/>
                    </w:rPr>
                  </w:pPr>
                  <w:r w:rsidRPr="00FF119B">
                    <w:rPr>
                      <w:rFonts w:ascii="Arial" w:hAnsi="Arial"/>
                      <w:b/>
                      <w:color w:val="000000"/>
                      <w:sz w:val="20"/>
                      <w:lang w:val="it-IT"/>
                    </w:rPr>
                    <w:t>Dirigente</w:t>
                  </w:r>
                </w:p>
                <w:p w14:paraId="7F21FC6C" w14:textId="77777777" w:rsidR="00CF76C2" w:rsidRPr="00FF119B" w:rsidRDefault="0004383E" w:rsidP="0004383E">
                  <w:pPr>
                    <w:autoSpaceDE w:val="0"/>
                    <w:autoSpaceDN w:val="0"/>
                    <w:adjustRightInd w:val="0"/>
                    <w:spacing w:after="0"/>
                    <w:jc w:val="center"/>
                    <w:rPr>
                      <w:rFonts w:ascii="Arial" w:hAnsi="Arial"/>
                      <w:b/>
                      <w:color w:val="000000"/>
                      <w:sz w:val="20"/>
                      <w:lang w:val="it-IT"/>
                    </w:rPr>
                  </w:pPr>
                  <w:r w:rsidRPr="00FF119B">
                    <w:rPr>
                      <w:rFonts w:ascii="Arial" w:hAnsi="Arial"/>
                      <w:b/>
                      <w:color w:val="000000"/>
                      <w:sz w:val="20"/>
                      <w:lang w:val="it-IT"/>
                    </w:rPr>
                    <w:t>AREA STAFF</w:t>
                  </w:r>
                </w:p>
                <w:p w14:paraId="55DDBF68" w14:textId="77777777" w:rsidR="0004383E" w:rsidRPr="00FF119B" w:rsidRDefault="0004383E" w:rsidP="0004383E">
                  <w:pPr>
                    <w:autoSpaceDE w:val="0"/>
                    <w:autoSpaceDN w:val="0"/>
                    <w:adjustRightInd w:val="0"/>
                    <w:spacing w:after="0"/>
                    <w:jc w:val="center"/>
                    <w:rPr>
                      <w:b/>
                      <w:color w:val="000000"/>
                      <w:szCs w:val="22"/>
                      <w:lang w:val="it-IT"/>
                    </w:rPr>
                  </w:pPr>
                  <w:r w:rsidRPr="00FF119B">
                    <w:rPr>
                      <w:rFonts w:ascii="Arial" w:hAnsi="Arial"/>
                      <w:b/>
                      <w:color w:val="000000"/>
                      <w:sz w:val="20"/>
                      <w:lang w:val="it-IT"/>
                    </w:rPr>
                    <w:t>000A7</w:t>
                  </w:r>
                </w:p>
              </w:tc>
              <w:tc>
                <w:tcPr>
                  <w:tcW w:w="1989" w:type="dxa"/>
                  <w:tcBorders>
                    <w:top w:val="single" w:sz="4" w:space="0" w:color="000001"/>
                    <w:left w:val="nil"/>
                    <w:bottom w:val="single" w:sz="4" w:space="0" w:color="000001"/>
                    <w:right w:val="nil"/>
                  </w:tcBorders>
                  <w:vAlign w:val="center"/>
                </w:tcPr>
                <w:p w14:paraId="3704E282" w14:textId="77777777" w:rsidR="0004383E" w:rsidRPr="00FF119B" w:rsidRDefault="0004383E" w:rsidP="0004383E">
                  <w:pPr>
                    <w:autoSpaceDE w:val="0"/>
                    <w:autoSpaceDN w:val="0"/>
                    <w:adjustRightInd w:val="0"/>
                    <w:spacing w:after="0"/>
                    <w:jc w:val="center"/>
                    <w:rPr>
                      <w:rFonts w:ascii="Arial" w:hAnsi="Arial"/>
                      <w:color w:val="000000"/>
                      <w:sz w:val="20"/>
                      <w:lang w:val="it-IT"/>
                    </w:rPr>
                  </w:pPr>
                </w:p>
              </w:tc>
              <w:tc>
                <w:tcPr>
                  <w:tcW w:w="2414" w:type="dxa"/>
                  <w:tcBorders>
                    <w:top w:val="single" w:sz="3" w:space="0" w:color="000001"/>
                    <w:left w:val="nil"/>
                    <w:bottom w:val="single" w:sz="3" w:space="0" w:color="000001"/>
                  </w:tcBorders>
                  <w:shd w:val="clear" w:color="auto" w:fill="auto"/>
                  <w:vAlign w:val="center"/>
                </w:tcPr>
                <w:p w14:paraId="51725404" w14:textId="77777777" w:rsidR="0004383E" w:rsidRPr="00FF119B" w:rsidRDefault="0004383E" w:rsidP="0004383E">
                  <w:pPr>
                    <w:autoSpaceDE w:val="0"/>
                    <w:autoSpaceDN w:val="0"/>
                    <w:adjustRightInd w:val="0"/>
                    <w:spacing w:after="0"/>
                    <w:jc w:val="center"/>
                    <w:rPr>
                      <w:color w:val="000000"/>
                      <w:szCs w:val="22"/>
                      <w:lang w:val="it-IT"/>
                    </w:rPr>
                  </w:pPr>
                </w:p>
              </w:tc>
              <w:tc>
                <w:tcPr>
                  <w:tcW w:w="2978" w:type="dxa"/>
                  <w:tcBorders>
                    <w:top w:val="single" w:sz="3" w:space="0" w:color="000001"/>
                    <w:left w:val="single" w:sz="3" w:space="0" w:color="000001"/>
                    <w:bottom w:val="single" w:sz="3" w:space="0" w:color="000001"/>
                  </w:tcBorders>
                  <w:shd w:val="clear" w:color="auto" w:fill="auto"/>
                  <w:vAlign w:val="center"/>
                </w:tcPr>
                <w:p w14:paraId="2A0DFF89" w14:textId="77777777" w:rsidR="0004383E" w:rsidRPr="00FF119B" w:rsidRDefault="0004383E" w:rsidP="0004383E">
                  <w:pPr>
                    <w:autoSpaceDE w:val="0"/>
                    <w:autoSpaceDN w:val="0"/>
                    <w:adjustRightInd w:val="0"/>
                    <w:spacing w:after="0"/>
                    <w:jc w:val="center"/>
                    <w:rPr>
                      <w:color w:val="000000"/>
                      <w:szCs w:val="22"/>
                      <w:lang w:val="it-IT"/>
                    </w:rPr>
                  </w:pPr>
                  <w:r w:rsidRPr="00FF119B">
                    <w:rPr>
                      <w:rFonts w:ascii="Arial" w:hAnsi="Arial"/>
                      <w:color w:val="000000"/>
                      <w:sz w:val="20"/>
                      <w:lang w:val="it-IT"/>
                    </w:rPr>
                    <w:t>Ufficio Staff Anticorruzione e Trasparenza Cod. 25</w:t>
                  </w:r>
                </w:p>
              </w:tc>
              <w:tc>
                <w:tcPr>
                  <w:tcW w:w="1981" w:type="dxa"/>
                  <w:tcBorders>
                    <w:top w:val="single" w:sz="3" w:space="0" w:color="000001"/>
                    <w:left w:val="single" w:sz="3" w:space="0" w:color="000001"/>
                    <w:bottom w:val="single" w:sz="3" w:space="0" w:color="000001"/>
                  </w:tcBorders>
                  <w:vAlign w:val="center"/>
                </w:tcPr>
                <w:p w14:paraId="7610FBB0" w14:textId="77777777" w:rsidR="0004383E" w:rsidRPr="00FF119B" w:rsidRDefault="0004383E" w:rsidP="0004383E">
                  <w:pPr>
                    <w:autoSpaceDE w:val="0"/>
                    <w:autoSpaceDN w:val="0"/>
                    <w:adjustRightInd w:val="0"/>
                    <w:spacing w:after="0"/>
                    <w:jc w:val="center"/>
                    <w:rPr>
                      <w:rFonts w:ascii="Arial" w:hAnsi="Arial"/>
                      <w:color w:val="000000"/>
                      <w:sz w:val="20"/>
                      <w:lang w:val="it-IT"/>
                    </w:rPr>
                  </w:pPr>
                </w:p>
              </w:tc>
            </w:tr>
            <w:tr w:rsidR="0004383E" w:rsidRPr="00FF119B" w14:paraId="30C438BF" w14:textId="77777777" w:rsidTr="0004383E">
              <w:trPr>
                <w:trHeight w:val="23"/>
              </w:trPr>
              <w:tc>
                <w:tcPr>
                  <w:tcW w:w="1412" w:type="dxa"/>
                  <w:vMerge/>
                  <w:tcBorders>
                    <w:left w:val="single" w:sz="4" w:space="0" w:color="000000"/>
                  </w:tcBorders>
                  <w:vAlign w:val="center"/>
                </w:tcPr>
                <w:p w14:paraId="53411E72" w14:textId="77777777" w:rsidR="0004383E" w:rsidRPr="00FF119B" w:rsidRDefault="0004383E" w:rsidP="0004383E">
                  <w:pPr>
                    <w:autoSpaceDE w:val="0"/>
                    <w:autoSpaceDN w:val="0"/>
                    <w:adjustRightInd w:val="0"/>
                    <w:spacing w:after="0"/>
                    <w:jc w:val="center"/>
                    <w:rPr>
                      <w:rFonts w:ascii="Arial" w:hAnsi="Arial"/>
                      <w:color w:val="000000"/>
                      <w:sz w:val="20"/>
                      <w:lang w:val="it-IT"/>
                    </w:rPr>
                  </w:pPr>
                </w:p>
              </w:tc>
              <w:tc>
                <w:tcPr>
                  <w:tcW w:w="2416" w:type="dxa"/>
                  <w:vMerge/>
                  <w:tcBorders>
                    <w:left w:val="single" w:sz="3" w:space="0" w:color="000001"/>
                  </w:tcBorders>
                  <w:shd w:val="clear" w:color="auto" w:fill="auto"/>
                  <w:vAlign w:val="center"/>
                </w:tcPr>
                <w:p w14:paraId="0439CA64" w14:textId="77777777" w:rsidR="0004383E" w:rsidRPr="00FF119B" w:rsidRDefault="0004383E" w:rsidP="0004383E">
                  <w:pPr>
                    <w:autoSpaceDE w:val="0"/>
                    <w:autoSpaceDN w:val="0"/>
                    <w:adjustRightInd w:val="0"/>
                    <w:spacing w:after="0"/>
                    <w:jc w:val="center"/>
                    <w:rPr>
                      <w:color w:val="000000"/>
                      <w:szCs w:val="22"/>
                      <w:lang w:val="it-IT"/>
                    </w:rPr>
                  </w:pPr>
                </w:p>
              </w:tc>
              <w:tc>
                <w:tcPr>
                  <w:tcW w:w="1989" w:type="dxa"/>
                  <w:vMerge w:val="restart"/>
                  <w:tcBorders>
                    <w:top w:val="single" w:sz="4" w:space="0" w:color="000001"/>
                    <w:left w:val="single" w:sz="3" w:space="0" w:color="000001"/>
                    <w:right w:val="single" w:sz="3" w:space="0" w:color="000001"/>
                  </w:tcBorders>
                  <w:vAlign w:val="center"/>
                </w:tcPr>
                <w:p w14:paraId="3816230A" w14:textId="77777777" w:rsidR="0004383E" w:rsidRPr="00FF119B" w:rsidRDefault="0004383E" w:rsidP="0004383E">
                  <w:pPr>
                    <w:autoSpaceDE w:val="0"/>
                    <w:autoSpaceDN w:val="0"/>
                    <w:adjustRightInd w:val="0"/>
                    <w:spacing w:after="0"/>
                    <w:jc w:val="center"/>
                    <w:rPr>
                      <w:rFonts w:ascii="Arial" w:hAnsi="Arial"/>
                      <w:color w:val="000000"/>
                      <w:sz w:val="20"/>
                      <w:lang w:val="it-IT"/>
                    </w:rPr>
                  </w:pPr>
                  <w:r w:rsidRPr="00FF119B">
                    <w:rPr>
                      <w:rFonts w:ascii="Arial" w:hAnsi="Arial"/>
                      <w:color w:val="000000"/>
                      <w:sz w:val="20"/>
                      <w:lang w:val="it-IT"/>
                    </w:rPr>
                    <w:t>Servizio Programmazione e Controllo di Gestione Cod. 12</w:t>
                  </w:r>
                </w:p>
              </w:tc>
              <w:tc>
                <w:tcPr>
                  <w:tcW w:w="2414" w:type="dxa"/>
                  <w:vMerge w:val="restart"/>
                  <w:tcBorders>
                    <w:top w:val="single" w:sz="3" w:space="0" w:color="000001"/>
                    <w:left w:val="single" w:sz="3" w:space="0" w:color="000001"/>
                  </w:tcBorders>
                  <w:shd w:val="clear" w:color="auto" w:fill="auto"/>
                  <w:vAlign w:val="center"/>
                </w:tcPr>
                <w:p w14:paraId="444AFFC3" w14:textId="77777777" w:rsidR="0004383E" w:rsidRPr="00FF119B" w:rsidRDefault="0004383E" w:rsidP="0004383E">
                  <w:pPr>
                    <w:autoSpaceDE w:val="0"/>
                    <w:autoSpaceDN w:val="0"/>
                    <w:adjustRightInd w:val="0"/>
                    <w:spacing w:after="0"/>
                    <w:jc w:val="center"/>
                    <w:rPr>
                      <w:b/>
                      <w:color w:val="000000"/>
                      <w:szCs w:val="22"/>
                      <w:lang w:val="it-IT"/>
                    </w:rPr>
                  </w:pPr>
                  <w:r w:rsidRPr="00FF119B">
                    <w:rPr>
                      <w:rFonts w:ascii="Arial" w:hAnsi="Arial"/>
                      <w:b/>
                      <w:color w:val="000000"/>
                      <w:sz w:val="20"/>
                      <w:lang w:val="it-IT"/>
                    </w:rPr>
                    <w:t>Dr.ssa Albertin Isabella (P.O.)</w:t>
                  </w:r>
                </w:p>
              </w:tc>
              <w:tc>
                <w:tcPr>
                  <w:tcW w:w="2978" w:type="dxa"/>
                  <w:tcBorders>
                    <w:top w:val="single" w:sz="3" w:space="0" w:color="000001"/>
                    <w:left w:val="single" w:sz="3" w:space="0" w:color="000001"/>
                    <w:bottom w:val="single" w:sz="3" w:space="0" w:color="000001"/>
                  </w:tcBorders>
                  <w:shd w:val="clear" w:color="auto" w:fill="auto"/>
                  <w:vAlign w:val="center"/>
                </w:tcPr>
                <w:p w14:paraId="0C42C079" w14:textId="77777777" w:rsidR="0004383E" w:rsidRPr="00FF119B" w:rsidRDefault="0004383E" w:rsidP="0004383E">
                  <w:pPr>
                    <w:autoSpaceDE w:val="0"/>
                    <w:autoSpaceDN w:val="0"/>
                    <w:adjustRightInd w:val="0"/>
                    <w:spacing w:after="0"/>
                    <w:jc w:val="center"/>
                    <w:rPr>
                      <w:color w:val="000000"/>
                      <w:szCs w:val="22"/>
                      <w:lang w:val="it-IT"/>
                    </w:rPr>
                  </w:pPr>
                  <w:r w:rsidRPr="00FF119B">
                    <w:rPr>
                      <w:rFonts w:ascii="Arial" w:hAnsi="Arial"/>
                      <w:color w:val="000000"/>
                      <w:sz w:val="20"/>
                      <w:lang w:val="it-IT"/>
                    </w:rPr>
                    <w:t>Ufficio Programmazione e Controllo di gestione</w:t>
                  </w:r>
                </w:p>
              </w:tc>
              <w:tc>
                <w:tcPr>
                  <w:tcW w:w="1981" w:type="dxa"/>
                  <w:tcBorders>
                    <w:top w:val="single" w:sz="3" w:space="0" w:color="000001"/>
                    <w:left w:val="single" w:sz="3" w:space="0" w:color="000001"/>
                    <w:bottom w:val="single" w:sz="3" w:space="0" w:color="000001"/>
                  </w:tcBorders>
                  <w:vAlign w:val="center"/>
                </w:tcPr>
                <w:p w14:paraId="77DE9342" w14:textId="77777777" w:rsidR="0004383E" w:rsidRPr="00FF119B" w:rsidRDefault="0004383E" w:rsidP="0004383E">
                  <w:pPr>
                    <w:autoSpaceDE w:val="0"/>
                    <w:autoSpaceDN w:val="0"/>
                    <w:adjustRightInd w:val="0"/>
                    <w:spacing w:after="0"/>
                    <w:jc w:val="center"/>
                    <w:rPr>
                      <w:rFonts w:ascii="Arial" w:hAnsi="Arial"/>
                      <w:color w:val="000000"/>
                      <w:sz w:val="20"/>
                      <w:lang w:val="it-IT"/>
                    </w:rPr>
                  </w:pPr>
                  <w:r w:rsidRPr="00FF119B">
                    <w:rPr>
                      <w:rFonts w:ascii="Arial" w:hAnsi="Arial"/>
                      <w:color w:val="000000"/>
                      <w:sz w:val="20"/>
                      <w:lang w:val="it-IT"/>
                    </w:rPr>
                    <w:t>Dr.ssa Albertin Isabella</w:t>
                  </w:r>
                </w:p>
              </w:tc>
            </w:tr>
            <w:tr w:rsidR="0004383E" w:rsidRPr="00FF119B" w14:paraId="3C421F40" w14:textId="77777777" w:rsidTr="0004383E">
              <w:trPr>
                <w:trHeight w:val="23"/>
              </w:trPr>
              <w:tc>
                <w:tcPr>
                  <w:tcW w:w="1412" w:type="dxa"/>
                  <w:vMerge/>
                  <w:tcBorders>
                    <w:left w:val="single" w:sz="4" w:space="0" w:color="000000"/>
                  </w:tcBorders>
                  <w:vAlign w:val="center"/>
                </w:tcPr>
                <w:p w14:paraId="72C1D545" w14:textId="77777777" w:rsidR="0004383E" w:rsidRPr="00FF119B" w:rsidRDefault="0004383E" w:rsidP="0004383E">
                  <w:pPr>
                    <w:autoSpaceDE w:val="0"/>
                    <w:autoSpaceDN w:val="0"/>
                    <w:adjustRightInd w:val="0"/>
                    <w:spacing w:after="0"/>
                    <w:jc w:val="center"/>
                    <w:rPr>
                      <w:rFonts w:ascii="Arial" w:hAnsi="Arial"/>
                      <w:color w:val="000000"/>
                      <w:sz w:val="20"/>
                      <w:lang w:val="it-IT"/>
                    </w:rPr>
                  </w:pPr>
                </w:p>
              </w:tc>
              <w:tc>
                <w:tcPr>
                  <w:tcW w:w="2416" w:type="dxa"/>
                  <w:vMerge/>
                  <w:tcBorders>
                    <w:left w:val="single" w:sz="3" w:space="0" w:color="000001"/>
                  </w:tcBorders>
                  <w:shd w:val="clear" w:color="auto" w:fill="auto"/>
                  <w:vAlign w:val="center"/>
                </w:tcPr>
                <w:p w14:paraId="111FA8C3" w14:textId="77777777" w:rsidR="0004383E" w:rsidRPr="00FF119B" w:rsidRDefault="0004383E" w:rsidP="0004383E">
                  <w:pPr>
                    <w:autoSpaceDE w:val="0"/>
                    <w:autoSpaceDN w:val="0"/>
                    <w:adjustRightInd w:val="0"/>
                    <w:spacing w:after="0"/>
                    <w:jc w:val="center"/>
                    <w:rPr>
                      <w:color w:val="000000"/>
                      <w:szCs w:val="22"/>
                      <w:lang w:val="it-IT"/>
                    </w:rPr>
                  </w:pPr>
                </w:p>
              </w:tc>
              <w:tc>
                <w:tcPr>
                  <w:tcW w:w="1989" w:type="dxa"/>
                  <w:vMerge/>
                  <w:tcBorders>
                    <w:left w:val="single" w:sz="3" w:space="0" w:color="000001"/>
                    <w:bottom w:val="single" w:sz="3" w:space="0" w:color="000001"/>
                    <w:right w:val="single" w:sz="3" w:space="0" w:color="000001"/>
                  </w:tcBorders>
                  <w:vAlign w:val="center"/>
                </w:tcPr>
                <w:p w14:paraId="0699FB83" w14:textId="77777777" w:rsidR="0004383E" w:rsidRPr="00FF119B" w:rsidRDefault="0004383E" w:rsidP="0004383E">
                  <w:pPr>
                    <w:autoSpaceDE w:val="0"/>
                    <w:autoSpaceDN w:val="0"/>
                    <w:adjustRightInd w:val="0"/>
                    <w:spacing w:after="0"/>
                    <w:jc w:val="center"/>
                    <w:rPr>
                      <w:rFonts w:ascii="Arial" w:hAnsi="Arial"/>
                      <w:color w:val="000000"/>
                      <w:sz w:val="20"/>
                      <w:lang w:val="it-IT"/>
                    </w:rPr>
                  </w:pPr>
                </w:p>
              </w:tc>
              <w:tc>
                <w:tcPr>
                  <w:tcW w:w="2414" w:type="dxa"/>
                  <w:vMerge/>
                  <w:tcBorders>
                    <w:left w:val="single" w:sz="3" w:space="0" w:color="000001"/>
                    <w:bottom w:val="single" w:sz="3" w:space="0" w:color="000001"/>
                  </w:tcBorders>
                  <w:shd w:val="clear" w:color="auto" w:fill="auto"/>
                  <w:vAlign w:val="center"/>
                </w:tcPr>
                <w:p w14:paraId="5C528CAE" w14:textId="77777777" w:rsidR="0004383E" w:rsidRPr="00FF119B" w:rsidRDefault="0004383E" w:rsidP="0004383E">
                  <w:pPr>
                    <w:autoSpaceDE w:val="0"/>
                    <w:autoSpaceDN w:val="0"/>
                    <w:adjustRightInd w:val="0"/>
                    <w:spacing w:after="0"/>
                    <w:jc w:val="center"/>
                    <w:rPr>
                      <w:color w:val="000000"/>
                      <w:szCs w:val="22"/>
                      <w:lang w:val="it-IT"/>
                    </w:rPr>
                  </w:pPr>
                </w:p>
              </w:tc>
              <w:tc>
                <w:tcPr>
                  <w:tcW w:w="2978" w:type="dxa"/>
                  <w:tcBorders>
                    <w:top w:val="single" w:sz="3" w:space="0" w:color="000001"/>
                    <w:left w:val="single" w:sz="3" w:space="0" w:color="000001"/>
                    <w:bottom w:val="single" w:sz="3" w:space="0" w:color="000001"/>
                  </w:tcBorders>
                  <w:shd w:val="clear" w:color="auto" w:fill="auto"/>
                  <w:vAlign w:val="center"/>
                </w:tcPr>
                <w:p w14:paraId="65EBE2F9" w14:textId="77777777" w:rsidR="0004383E" w:rsidRPr="00FF119B" w:rsidRDefault="0004383E" w:rsidP="0004383E">
                  <w:pPr>
                    <w:autoSpaceDE w:val="0"/>
                    <w:autoSpaceDN w:val="0"/>
                    <w:adjustRightInd w:val="0"/>
                    <w:spacing w:after="0"/>
                    <w:jc w:val="center"/>
                    <w:rPr>
                      <w:color w:val="000000"/>
                      <w:szCs w:val="22"/>
                      <w:lang w:val="it-IT"/>
                    </w:rPr>
                  </w:pPr>
                  <w:r w:rsidRPr="00FF119B">
                    <w:rPr>
                      <w:rFonts w:ascii="Arial" w:hAnsi="Arial"/>
                      <w:color w:val="000000"/>
                      <w:sz w:val="20"/>
                      <w:lang w:val="it-IT"/>
                    </w:rPr>
                    <w:t>Ufficio Formazione e Sviluppo Organizzativo</w:t>
                  </w:r>
                </w:p>
              </w:tc>
              <w:tc>
                <w:tcPr>
                  <w:tcW w:w="1981" w:type="dxa"/>
                  <w:tcBorders>
                    <w:top w:val="single" w:sz="3" w:space="0" w:color="000001"/>
                    <w:left w:val="single" w:sz="3" w:space="0" w:color="000001"/>
                    <w:bottom w:val="single" w:sz="3" w:space="0" w:color="000001"/>
                  </w:tcBorders>
                  <w:vAlign w:val="center"/>
                </w:tcPr>
                <w:p w14:paraId="256F5CA6" w14:textId="77777777" w:rsidR="0004383E" w:rsidRPr="00FF119B" w:rsidRDefault="0004383E" w:rsidP="0004383E">
                  <w:pPr>
                    <w:autoSpaceDE w:val="0"/>
                    <w:autoSpaceDN w:val="0"/>
                    <w:adjustRightInd w:val="0"/>
                    <w:spacing w:after="0"/>
                    <w:jc w:val="center"/>
                    <w:rPr>
                      <w:rFonts w:ascii="Arial" w:hAnsi="Arial"/>
                      <w:color w:val="000000"/>
                      <w:sz w:val="20"/>
                      <w:lang w:val="it-IT"/>
                    </w:rPr>
                  </w:pPr>
                  <w:r w:rsidRPr="00FF119B">
                    <w:rPr>
                      <w:rFonts w:ascii="Arial" w:hAnsi="Arial"/>
                      <w:color w:val="000000"/>
                      <w:sz w:val="20"/>
                      <w:lang w:val="it-IT"/>
                    </w:rPr>
                    <w:t>Dr.ssa Albertin Isabella</w:t>
                  </w:r>
                </w:p>
              </w:tc>
            </w:tr>
            <w:tr w:rsidR="0004383E" w:rsidRPr="00FF119B" w14:paraId="3B009484" w14:textId="77777777" w:rsidTr="0004383E">
              <w:trPr>
                <w:trHeight w:val="23"/>
              </w:trPr>
              <w:tc>
                <w:tcPr>
                  <w:tcW w:w="1412" w:type="dxa"/>
                  <w:vMerge/>
                  <w:tcBorders>
                    <w:left w:val="single" w:sz="4" w:space="0" w:color="000000"/>
                  </w:tcBorders>
                  <w:vAlign w:val="center"/>
                </w:tcPr>
                <w:p w14:paraId="4FB5B703" w14:textId="77777777" w:rsidR="0004383E" w:rsidRPr="00FF119B" w:rsidRDefault="0004383E" w:rsidP="0004383E">
                  <w:pPr>
                    <w:autoSpaceDE w:val="0"/>
                    <w:autoSpaceDN w:val="0"/>
                    <w:adjustRightInd w:val="0"/>
                    <w:spacing w:after="0"/>
                    <w:jc w:val="center"/>
                    <w:rPr>
                      <w:rFonts w:ascii="Arial" w:hAnsi="Arial"/>
                      <w:color w:val="000000"/>
                      <w:sz w:val="20"/>
                      <w:lang w:val="it-IT"/>
                    </w:rPr>
                  </w:pPr>
                </w:p>
              </w:tc>
              <w:tc>
                <w:tcPr>
                  <w:tcW w:w="2416" w:type="dxa"/>
                  <w:vMerge/>
                  <w:tcBorders>
                    <w:left w:val="single" w:sz="3" w:space="0" w:color="000001"/>
                  </w:tcBorders>
                  <w:shd w:val="clear" w:color="auto" w:fill="auto"/>
                  <w:vAlign w:val="center"/>
                </w:tcPr>
                <w:p w14:paraId="093AC2FD" w14:textId="77777777" w:rsidR="0004383E" w:rsidRPr="00FF119B" w:rsidRDefault="0004383E" w:rsidP="0004383E">
                  <w:pPr>
                    <w:autoSpaceDE w:val="0"/>
                    <w:autoSpaceDN w:val="0"/>
                    <w:adjustRightInd w:val="0"/>
                    <w:spacing w:after="0"/>
                    <w:jc w:val="center"/>
                    <w:rPr>
                      <w:color w:val="000000"/>
                      <w:szCs w:val="22"/>
                      <w:lang w:val="it-IT"/>
                    </w:rPr>
                  </w:pPr>
                </w:p>
              </w:tc>
              <w:tc>
                <w:tcPr>
                  <w:tcW w:w="1989" w:type="dxa"/>
                  <w:tcBorders>
                    <w:top w:val="single" w:sz="3" w:space="0" w:color="000001"/>
                    <w:left w:val="single" w:sz="3" w:space="0" w:color="000001"/>
                    <w:bottom w:val="single" w:sz="3" w:space="0" w:color="000001"/>
                    <w:right w:val="single" w:sz="3" w:space="0" w:color="000001"/>
                  </w:tcBorders>
                  <w:vAlign w:val="center"/>
                </w:tcPr>
                <w:p w14:paraId="2E570FAB" w14:textId="77777777" w:rsidR="0004383E" w:rsidRPr="00FF119B" w:rsidRDefault="0004383E" w:rsidP="0004383E">
                  <w:pPr>
                    <w:autoSpaceDE w:val="0"/>
                    <w:autoSpaceDN w:val="0"/>
                    <w:adjustRightInd w:val="0"/>
                    <w:spacing w:after="0"/>
                    <w:jc w:val="center"/>
                    <w:rPr>
                      <w:rFonts w:ascii="Arial" w:hAnsi="Arial"/>
                      <w:color w:val="000000"/>
                      <w:sz w:val="20"/>
                      <w:lang w:val="it-IT"/>
                    </w:rPr>
                  </w:pPr>
                  <w:r w:rsidRPr="00FF119B">
                    <w:rPr>
                      <w:rFonts w:ascii="Arial" w:hAnsi="Arial"/>
                      <w:color w:val="000000"/>
                      <w:sz w:val="20"/>
                      <w:lang w:val="it-IT"/>
                    </w:rPr>
                    <w:t>Servizio Segreteria Sindaco e Assessori Cod. 02</w:t>
                  </w:r>
                </w:p>
              </w:tc>
              <w:tc>
                <w:tcPr>
                  <w:tcW w:w="2414" w:type="dxa"/>
                  <w:tcBorders>
                    <w:top w:val="single" w:sz="3" w:space="0" w:color="000001"/>
                    <w:left w:val="single" w:sz="3" w:space="0" w:color="000001"/>
                    <w:bottom w:val="single" w:sz="3" w:space="0" w:color="000001"/>
                  </w:tcBorders>
                  <w:shd w:val="clear" w:color="auto" w:fill="auto"/>
                  <w:vAlign w:val="center"/>
                </w:tcPr>
                <w:p w14:paraId="5D00EFF5" w14:textId="77777777" w:rsidR="0004383E" w:rsidRPr="00FF119B" w:rsidRDefault="0004383E" w:rsidP="0004383E">
                  <w:pPr>
                    <w:autoSpaceDE w:val="0"/>
                    <w:autoSpaceDN w:val="0"/>
                    <w:adjustRightInd w:val="0"/>
                    <w:spacing w:after="0"/>
                    <w:jc w:val="center"/>
                    <w:rPr>
                      <w:color w:val="000000"/>
                      <w:szCs w:val="22"/>
                      <w:lang w:val="it-IT"/>
                    </w:rPr>
                  </w:pPr>
                  <w:r w:rsidRPr="00FF119B">
                    <w:rPr>
                      <w:rFonts w:ascii="Arial" w:hAnsi="Arial"/>
                      <w:color w:val="000000"/>
                      <w:sz w:val="20"/>
                      <w:lang w:val="it-IT"/>
                    </w:rPr>
                    <w:t>Sig.ra Saglietti Marina</w:t>
                  </w:r>
                </w:p>
              </w:tc>
              <w:tc>
                <w:tcPr>
                  <w:tcW w:w="2978" w:type="dxa"/>
                  <w:tcBorders>
                    <w:top w:val="single" w:sz="3" w:space="0" w:color="000001"/>
                    <w:left w:val="single" w:sz="3" w:space="0" w:color="000001"/>
                    <w:bottom w:val="single" w:sz="3" w:space="0" w:color="000001"/>
                  </w:tcBorders>
                  <w:shd w:val="clear" w:color="auto" w:fill="auto"/>
                  <w:vAlign w:val="center"/>
                </w:tcPr>
                <w:p w14:paraId="080265DF" w14:textId="77777777" w:rsidR="0004383E" w:rsidRPr="00FF119B" w:rsidRDefault="0004383E" w:rsidP="0004383E">
                  <w:pPr>
                    <w:autoSpaceDE w:val="0"/>
                    <w:autoSpaceDN w:val="0"/>
                    <w:adjustRightInd w:val="0"/>
                    <w:spacing w:after="0"/>
                    <w:jc w:val="center"/>
                    <w:rPr>
                      <w:color w:val="000000"/>
                      <w:szCs w:val="22"/>
                      <w:lang w:val="it-IT"/>
                    </w:rPr>
                  </w:pPr>
                  <w:r w:rsidRPr="00FF119B">
                    <w:rPr>
                      <w:rFonts w:ascii="Arial" w:hAnsi="Arial"/>
                      <w:color w:val="000000"/>
                      <w:sz w:val="20"/>
                      <w:lang w:val="it-IT"/>
                    </w:rPr>
                    <w:t>Ufficio Segreteria Sindaco e Assessori</w:t>
                  </w:r>
                </w:p>
              </w:tc>
              <w:tc>
                <w:tcPr>
                  <w:tcW w:w="1981" w:type="dxa"/>
                  <w:tcBorders>
                    <w:top w:val="single" w:sz="3" w:space="0" w:color="000001"/>
                    <w:left w:val="single" w:sz="3" w:space="0" w:color="000001"/>
                    <w:bottom w:val="single" w:sz="3" w:space="0" w:color="000001"/>
                  </w:tcBorders>
                  <w:vAlign w:val="center"/>
                </w:tcPr>
                <w:p w14:paraId="5F0AC3A6" w14:textId="77777777" w:rsidR="0004383E" w:rsidRPr="00FF119B" w:rsidRDefault="0004383E" w:rsidP="0004383E">
                  <w:pPr>
                    <w:autoSpaceDE w:val="0"/>
                    <w:autoSpaceDN w:val="0"/>
                    <w:adjustRightInd w:val="0"/>
                    <w:spacing w:after="0"/>
                    <w:jc w:val="center"/>
                    <w:rPr>
                      <w:rFonts w:ascii="Arial" w:hAnsi="Arial"/>
                      <w:color w:val="000000"/>
                      <w:sz w:val="20"/>
                      <w:lang w:val="it-IT"/>
                    </w:rPr>
                  </w:pPr>
                  <w:r w:rsidRPr="00FF119B">
                    <w:rPr>
                      <w:rFonts w:ascii="Arial" w:hAnsi="Arial"/>
                      <w:color w:val="000000"/>
                      <w:sz w:val="20"/>
                      <w:lang w:val="it-IT"/>
                    </w:rPr>
                    <w:t>Sig.ra Saglietti Marina</w:t>
                  </w:r>
                </w:p>
              </w:tc>
            </w:tr>
            <w:tr w:rsidR="0004383E" w:rsidRPr="00FF119B" w14:paraId="43AF80F7" w14:textId="77777777" w:rsidTr="0004383E">
              <w:trPr>
                <w:trHeight w:val="23"/>
              </w:trPr>
              <w:tc>
                <w:tcPr>
                  <w:tcW w:w="1412" w:type="dxa"/>
                  <w:vMerge/>
                  <w:tcBorders>
                    <w:left w:val="single" w:sz="4" w:space="0" w:color="000000"/>
                  </w:tcBorders>
                  <w:vAlign w:val="center"/>
                </w:tcPr>
                <w:p w14:paraId="204E644C" w14:textId="77777777" w:rsidR="0004383E" w:rsidRPr="00FF119B" w:rsidRDefault="0004383E" w:rsidP="0004383E">
                  <w:pPr>
                    <w:autoSpaceDE w:val="0"/>
                    <w:autoSpaceDN w:val="0"/>
                    <w:adjustRightInd w:val="0"/>
                    <w:spacing w:after="0"/>
                    <w:jc w:val="center"/>
                    <w:rPr>
                      <w:rFonts w:ascii="Arial" w:hAnsi="Arial"/>
                      <w:color w:val="000000"/>
                      <w:sz w:val="20"/>
                      <w:lang w:val="it-IT"/>
                    </w:rPr>
                  </w:pPr>
                </w:p>
              </w:tc>
              <w:tc>
                <w:tcPr>
                  <w:tcW w:w="2416" w:type="dxa"/>
                  <w:vMerge/>
                  <w:tcBorders>
                    <w:left w:val="single" w:sz="3" w:space="0" w:color="000001"/>
                    <w:bottom w:val="single" w:sz="4" w:space="0" w:color="000001"/>
                  </w:tcBorders>
                  <w:shd w:val="clear" w:color="auto" w:fill="auto"/>
                  <w:vAlign w:val="center"/>
                </w:tcPr>
                <w:p w14:paraId="7A6A7100" w14:textId="77777777" w:rsidR="0004383E" w:rsidRPr="00FF119B" w:rsidRDefault="0004383E" w:rsidP="0004383E">
                  <w:pPr>
                    <w:autoSpaceDE w:val="0"/>
                    <w:autoSpaceDN w:val="0"/>
                    <w:adjustRightInd w:val="0"/>
                    <w:spacing w:after="0"/>
                    <w:jc w:val="center"/>
                    <w:rPr>
                      <w:color w:val="000000"/>
                      <w:szCs w:val="22"/>
                      <w:lang w:val="it-IT"/>
                    </w:rPr>
                  </w:pPr>
                </w:p>
              </w:tc>
              <w:tc>
                <w:tcPr>
                  <w:tcW w:w="1989" w:type="dxa"/>
                  <w:tcBorders>
                    <w:top w:val="single" w:sz="3" w:space="0" w:color="000001"/>
                    <w:left w:val="single" w:sz="3" w:space="0" w:color="000001"/>
                    <w:bottom w:val="single" w:sz="4" w:space="0" w:color="000001"/>
                    <w:right w:val="single" w:sz="3" w:space="0" w:color="000001"/>
                  </w:tcBorders>
                  <w:vAlign w:val="center"/>
                </w:tcPr>
                <w:p w14:paraId="607E1272" w14:textId="77777777" w:rsidR="0004383E" w:rsidRPr="00FF119B" w:rsidRDefault="0004383E" w:rsidP="0004383E">
                  <w:pPr>
                    <w:autoSpaceDE w:val="0"/>
                    <w:autoSpaceDN w:val="0"/>
                    <w:adjustRightInd w:val="0"/>
                    <w:spacing w:after="0"/>
                    <w:jc w:val="center"/>
                    <w:rPr>
                      <w:rFonts w:ascii="Arial" w:hAnsi="Arial"/>
                      <w:color w:val="000000"/>
                      <w:sz w:val="20"/>
                      <w:lang w:val="it-IT"/>
                    </w:rPr>
                  </w:pPr>
                  <w:r w:rsidRPr="00FF119B">
                    <w:rPr>
                      <w:rFonts w:ascii="Arial" w:hAnsi="Arial"/>
                      <w:color w:val="000000"/>
                      <w:sz w:val="20"/>
                      <w:lang w:val="it-IT"/>
                    </w:rPr>
                    <w:t>Servizio Ufficio Unico Appalti . Cod. 07</w:t>
                  </w:r>
                </w:p>
              </w:tc>
              <w:tc>
                <w:tcPr>
                  <w:tcW w:w="2414" w:type="dxa"/>
                  <w:tcBorders>
                    <w:top w:val="single" w:sz="3" w:space="0" w:color="000001"/>
                    <w:left w:val="single" w:sz="3" w:space="0" w:color="000001"/>
                    <w:bottom w:val="single" w:sz="4" w:space="0" w:color="000001"/>
                  </w:tcBorders>
                  <w:shd w:val="clear" w:color="auto" w:fill="auto"/>
                  <w:vAlign w:val="center"/>
                </w:tcPr>
                <w:p w14:paraId="5F968C95" w14:textId="77777777" w:rsidR="0004383E" w:rsidRPr="00FF119B" w:rsidRDefault="0004383E" w:rsidP="0004383E">
                  <w:pPr>
                    <w:autoSpaceDE w:val="0"/>
                    <w:autoSpaceDN w:val="0"/>
                    <w:adjustRightInd w:val="0"/>
                    <w:spacing w:after="0"/>
                    <w:jc w:val="center"/>
                    <w:rPr>
                      <w:rFonts w:ascii="Arial" w:hAnsi="Arial"/>
                      <w:b/>
                      <w:color w:val="000000"/>
                      <w:sz w:val="20"/>
                      <w:lang w:val="it-IT"/>
                    </w:rPr>
                  </w:pPr>
                  <w:r w:rsidRPr="00FF119B">
                    <w:rPr>
                      <w:rFonts w:ascii="Arial" w:hAnsi="Arial"/>
                      <w:b/>
                      <w:color w:val="000000"/>
                      <w:sz w:val="20"/>
                      <w:lang w:val="it-IT"/>
                    </w:rPr>
                    <w:t>Michieletto Giuseppe</w:t>
                  </w:r>
                </w:p>
                <w:p w14:paraId="2D9C22EC" w14:textId="77777777" w:rsidR="0004383E" w:rsidRPr="00FF119B" w:rsidRDefault="0004383E" w:rsidP="0004383E">
                  <w:pPr>
                    <w:autoSpaceDE w:val="0"/>
                    <w:autoSpaceDN w:val="0"/>
                    <w:adjustRightInd w:val="0"/>
                    <w:spacing w:after="0"/>
                    <w:jc w:val="center"/>
                    <w:rPr>
                      <w:color w:val="000000"/>
                      <w:szCs w:val="22"/>
                      <w:lang w:val="it-IT"/>
                    </w:rPr>
                  </w:pPr>
                  <w:r w:rsidRPr="00FF119B">
                    <w:rPr>
                      <w:rFonts w:ascii="Arial" w:hAnsi="Arial"/>
                      <w:b/>
                      <w:color w:val="000000"/>
                      <w:sz w:val="20"/>
                      <w:lang w:val="it-IT"/>
                    </w:rPr>
                    <w:t>(P.O.)</w:t>
                  </w:r>
                </w:p>
              </w:tc>
              <w:tc>
                <w:tcPr>
                  <w:tcW w:w="2978" w:type="dxa"/>
                  <w:tcBorders>
                    <w:top w:val="single" w:sz="3" w:space="0" w:color="000001"/>
                    <w:left w:val="single" w:sz="3" w:space="0" w:color="000001"/>
                    <w:bottom w:val="single" w:sz="4" w:space="0" w:color="000001"/>
                  </w:tcBorders>
                  <w:shd w:val="clear" w:color="auto" w:fill="auto"/>
                  <w:vAlign w:val="center"/>
                </w:tcPr>
                <w:p w14:paraId="59F475B3" w14:textId="77777777" w:rsidR="0004383E" w:rsidRPr="00FF119B" w:rsidRDefault="0004383E" w:rsidP="0004383E">
                  <w:pPr>
                    <w:autoSpaceDE w:val="0"/>
                    <w:autoSpaceDN w:val="0"/>
                    <w:adjustRightInd w:val="0"/>
                    <w:spacing w:after="0"/>
                    <w:jc w:val="center"/>
                    <w:rPr>
                      <w:color w:val="000000"/>
                      <w:szCs w:val="22"/>
                      <w:lang w:val="it-IT"/>
                    </w:rPr>
                  </w:pPr>
                  <w:r w:rsidRPr="00FF119B">
                    <w:rPr>
                      <w:rFonts w:ascii="Arial" w:hAnsi="Arial"/>
                      <w:color w:val="000000"/>
                      <w:sz w:val="20"/>
                      <w:lang w:val="it-IT"/>
                    </w:rPr>
                    <w:t>Ufficio Unico Appalti</w:t>
                  </w:r>
                </w:p>
              </w:tc>
              <w:tc>
                <w:tcPr>
                  <w:tcW w:w="1981" w:type="dxa"/>
                  <w:tcBorders>
                    <w:top w:val="single" w:sz="3" w:space="0" w:color="000001"/>
                    <w:left w:val="single" w:sz="3" w:space="0" w:color="000001"/>
                    <w:bottom w:val="single" w:sz="4" w:space="0" w:color="000001"/>
                  </w:tcBorders>
                  <w:vAlign w:val="center"/>
                </w:tcPr>
                <w:p w14:paraId="12543630" w14:textId="77777777" w:rsidR="0004383E" w:rsidRPr="00FF119B" w:rsidRDefault="0004383E" w:rsidP="0004383E">
                  <w:pPr>
                    <w:autoSpaceDE w:val="0"/>
                    <w:autoSpaceDN w:val="0"/>
                    <w:adjustRightInd w:val="0"/>
                    <w:spacing w:after="0"/>
                    <w:jc w:val="center"/>
                    <w:rPr>
                      <w:rFonts w:ascii="Arial" w:hAnsi="Arial"/>
                      <w:color w:val="000000"/>
                      <w:sz w:val="20"/>
                      <w:lang w:val="it-IT"/>
                    </w:rPr>
                  </w:pPr>
                  <w:r w:rsidRPr="00FF119B">
                    <w:rPr>
                      <w:rFonts w:ascii="Arial" w:hAnsi="Arial"/>
                      <w:color w:val="000000"/>
                      <w:sz w:val="20"/>
                      <w:lang w:val="it-IT"/>
                    </w:rPr>
                    <w:t>Sig.ra Carpi Sabrina</w:t>
                  </w:r>
                </w:p>
              </w:tc>
            </w:tr>
          </w:tbl>
          <w:p w14:paraId="3138722A" w14:textId="77777777" w:rsidR="009A07BF" w:rsidRPr="00FF119B" w:rsidRDefault="009A07BF" w:rsidP="0004383E">
            <w:pPr>
              <w:jc w:val="center"/>
              <w:rPr>
                <w:lang w:val="it-IT"/>
              </w:rPr>
            </w:pPr>
          </w:p>
          <w:p w14:paraId="5D8077B8" w14:textId="33A014D1" w:rsidR="001419C8" w:rsidRPr="00FF119B" w:rsidRDefault="001419C8" w:rsidP="0004383E">
            <w:pPr>
              <w:jc w:val="center"/>
              <w:rPr>
                <w:lang w:val="it-IT"/>
              </w:rPr>
            </w:pPr>
          </w:p>
          <w:p w14:paraId="1F4B6A86" w14:textId="2B424CEE" w:rsidR="001F69BC" w:rsidRPr="00FF119B" w:rsidRDefault="001F69BC" w:rsidP="0004383E">
            <w:pPr>
              <w:jc w:val="center"/>
              <w:rPr>
                <w:lang w:val="it-IT"/>
              </w:rPr>
            </w:pPr>
          </w:p>
          <w:p w14:paraId="298E0D6B" w14:textId="49A59C3C" w:rsidR="001F69BC" w:rsidRPr="00FF119B" w:rsidRDefault="001F69BC" w:rsidP="0004383E">
            <w:pPr>
              <w:jc w:val="center"/>
              <w:rPr>
                <w:lang w:val="it-IT"/>
              </w:rPr>
            </w:pPr>
          </w:p>
          <w:p w14:paraId="716785E2" w14:textId="2B881202" w:rsidR="001F69BC" w:rsidRPr="00FF119B" w:rsidRDefault="001F69BC" w:rsidP="0004383E">
            <w:pPr>
              <w:jc w:val="center"/>
              <w:rPr>
                <w:lang w:val="it-IT"/>
              </w:rPr>
            </w:pPr>
          </w:p>
          <w:p w14:paraId="1E27A794" w14:textId="72548BDD" w:rsidR="001F69BC" w:rsidRPr="00FF119B" w:rsidRDefault="001F69BC" w:rsidP="0004383E">
            <w:pPr>
              <w:jc w:val="center"/>
              <w:rPr>
                <w:lang w:val="it-IT"/>
              </w:rPr>
            </w:pPr>
          </w:p>
          <w:p w14:paraId="308698D8" w14:textId="36A25E2D" w:rsidR="001F69BC" w:rsidRPr="00FF119B" w:rsidRDefault="001F69BC" w:rsidP="0004383E">
            <w:pPr>
              <w:jc w:val="center"/>
              <w:rPr>
                <w:lang w:val="it-IT"/>
              </w:rPr>
            </w:pPr>
          </w:p>
          <w:p w14:paraId="0E03B7AC" w14:textId="3FA9F45C" w:rsidR="001F69BC" w:rsidRPr="00FF119B" w:rsidRDefault="001F69BC" w:rsidP="0004383E">
            <w:pPr>
              <w:jc w:val="center"/>
              <w:rPr>
                <w:lang w:val="it-IT"/>
              </w:rPr>
            </w:pPr>
          </w:p>
          <w:p w14:paraId="76105412" w14:textId="6B7630E5" w:rsidR="001F69BC" w:rsidRPr="00FF119B" w:rsidRDefault="001F69BC" w:rsidP="0004383E">
            <w:pPr>
              <w:jc w:val="center"/>
              <w:rPr>
                <w:lang w:val="it-IT"/>
              </w:rPr>
            </w:pPr>
          </w:p>
          <w:p w14:paraId="303EB2DC" w14:textId="77777777" w:rsidR="001F69BC" w:rsidRPr="00FF119B" w:rsidRDefault="001F69BC" w:rsidP="0004383E">
            <w:pPr>
              <w:jc w:val="center"/>
              <w:rPr>
                <w:lang w:val="it-IT"/>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6D9F1" w:themeFill="text2" w:themeFillTint="33"/>
              <w:tblLayout w:type="fixed"/>
              <w:tblCellMar>
                <w:top w:w="15" w:type="dxa"/>
                <w:left w:w="15" w:type="dxa"/>
                <w:bottom w:w="15" w:type="dxa"/>
                <w:right w:w="15" w:type="dxa"/>
              </w:tblCellMar>
              <w:tblLook w:val="04A0" w:firstRow="1" w:lastRow="0" w:firstColumn="1" w:lastColumn="0" w:noHBand="0" w:noVBand="1"/>
            </w:tblPr>
            <w:tblGrid>
              <w:gridCol w:w="1412"/>
              <w:gridCol w:w="2411"/>
              <w:gridCol w:w="1984"/>
              <w:gridCol w:w="2414"/>
              <w:gridCol w:w="2973"/>
              <w:gridCol w:w="1984"/>
            </w:tblGrid>
            <w:tr w:rsidR="001419C8" w:rsidRPr="00FF119B" w14:paraId="453B7FF8" w14:textId="77777777" w:rsidTr="001419C8">
              <w:tc>
                <w:tcPr>
                  <w:tcW w:w="1412" w:type="dxa"/>
                  <w:shd w:val="clear" w:color="auto" w:fill="C6D9F1" w:themeFill="text2" w:themeFillTint="33"/>
                  <w:vAlign w:val="center"/>
                </w:tcPr>
                <w:p w14:paraId="04582180" w14:textId="77777777" w:rsidR="001419C8" w:rsidRPr="00FF119B" w:rsidRDefault="001419C8" w:rsidP="001419C8">
                  <w:pPr>
                    <w:spacing w:after="0"/>
                    <w:jc w:val="center"/>
                    <w:rPr>
                      <w:rFonts w:cs="Times New Roman"/>
                      <w:b/>
                      <w:sz w:val="19"/>
                      <w:szCs w:val="19"/>
                      <w:lang w:val="it-IT"/>
                    </w:rPr>
                  </w:pPr>
                  <w:r w:rsidRPr="00FF119B">
                    <w:rPr>
                      <w:rFonts w:cs="Times New Roman"/>
                      <w:b/>
                      <w:sz w:val="19"/>
                      <w:szCs w:val="19"/>
                      <w:lang w:val="it-IT"/>
                    </w:rPr>
                    <w:t>Nominativo</w:t>
                  </w:r>
                </w:p>
              </w:tc>
              <w:tc>
                <w:tcPr>
                  <w:tcW w:w="2411" w:type="dxa"/>
                  <w:shd w:val="clear" w:color="auto" w:fill="C6D9F1" w:themeFill="text2" w:themeFillTint="33"/>
                  <w:vAlign w:val="center"/>
                </w:tcPr>
                <w:p w14:paraId="4409E173" w14:textId="77777777" w:rsidR="001419C8" w:rsidRPr="00FF119B" w:rsidRDefault="001419C8" w:rsidP="001419C8">
                  <w:pPr>
                    <w:spacing w:after="0"/>
                    <w:jc w:val="center"/>
                    <w:rPr>
                      <w:rFonts w:cs="Times New Roman"/>
                      <w:b/>
                      <w:sz w:val="19"/>
                      <w:szCs w:val="19"/>
                      <w:lang w:val="it-IT"/>
                    </w:rPr>
                  </w:pPr>
                  <w:r w:rsidRPr="00FF119B">
                    <w:rPr>
                      <w:rFonts w:cs="Times New Roman"/>
                      <w:b/>
                      <w:sz w:val="19"/>
                      <w:szCs w:val="19"/>
                      <w:lang w:val="it-IT"/>
                    </w:rPr>
                    <w:t>Responsabilita' nella struttura organizzativa</w:t>
                  </w:r>
                </w:p>
                <w:p w14:paraId="4A1ACA39" w14:textId="77777777" w:rsidR="001419C8" w:rsidRPr="00FF119B" w:rsidRDefault="001419C8" w:rsidP="001419C8">
                  <w:pPr>
                    <w:spacing w:after="0"/>
                    <w:jc w:val="center"/>
                    <w:rPr>
                      <w:rFonts w:cs="Times New Roman"/>
                      <w:b/>
                      <w:sz w:val="19"/>
                      <w:szCs w:val="19"/>
                      <w:lang w:val="it-IT"/>
                    </w:rPr>
                  </w:pPr>
                  <w:r w:rsidRPr="00FF119B">
                    <w:rPr>
                      <w:rFonts w:cs="Times New Roman"/>
                      <w:b/>
                      <w:sz w:val="19"/>
                      <w:szCs w:val="19"/>
                      <w:lang w:val="it-IT"/>
                    </w:rPr>
                    <w:t>(area)</w:t>
                  </w:r>
                </w:p>
              </w:tc>
              <w:tc>
                <w:tcPr>
                  <w:tcW w:w="1984" w:type="dxa"/>
                  <w:shd w:val="clear" w:color="auto" w:fill="C6D9F1" w:themeFill="text2" w:themeFillTint="33"/>
                  <w:vAlign w:val="center"/>
                </w:tcPr>
                <w:p w14:paraId="00CCD78F" w14:textId="77777777" w:rsidR="001419C8" w:rsidRPr="00FF119B" w:rsidRDefault="001419C8" w:rsidP="001419C8">
                  <w:pPr>
                    <w:spacing w:after="0"/>
                    <w:jc w:val="center"/>
                    <w:rPr>
                      <w:rFonts w:cs="Times New Roman"/>
                      <w:b/>
                      <w:sz w:val="19"/>
                      <w:szCs w:val="19"/>
                      <w:lang w:val="it-IT"/>
                    </w:rPr>
                  </w:pPr>
                  <w:r w:rsidRPr="00FF119B">
                    <w:rPr>
                      <w:rFonts w:cs="Times New Roman"/>
                      <w:b/>
                      <w:sz w:val="19"/>
                      <w:szCs w:val="19"/>
                      <w:lang w:val="it-IT"/>
                    </w:rPr>
                    <w:t>Servizio</w:t>
                  </w:r>
                </w:p>
              </w:tc>
              <w:tc>
                <w:tcPr>
                  <w:tcW w:w="2414" w:type="dxa"/>
                  <w:shd w:val="clear" w:color="auto" w:fill="C6D9F1" w:themeFill="text2" w:themeFillTint="33"/>
                  <w:vAlign w:val="center"/>
                  <w:hideMark/>
                </w:tcPr>
                <w:p w14:paraId="4D763D2C" w14:textId="77777777" w:rsidR="001419C8" w:rsidRPr="00FF119B" w:rsidRDefault="001419C8" w:rsidP="001419C8">
                  <w:pPr>
                    <w:spacing w:after="0"/>
                    <w:jc w:val="center"/>
                    <w:rPr>
                      <w:rFonts w:cs="Times New Roman"/>
                      <w:b/>
                      <w:sz w:val="19"/>
                      <w:szCs w:val="19"/>
                      <w:lang w:val="it-IT"/>
                    </w:rPr>
                  </w:pPr>
                  <w:r w:rsidRPr="00FF119B">
                    <w:rPr>
                      <w:rFonts w:cs="Times New Roman"/>
                      <w:b/>
                      <w:sz w:val="19"/>
                      <w:szCs w:val="19"/>
                      <w:lang w:val="it-IT"/>
                    </w:rPr>
                    <w:t>Nominativo Responsabile Servizio</w:t>
                  </w:r>
                </w:p>
              </w:tc>
              <w:tc>
                <w:tcPr>
                  <w:tcW w:w="2973" w:type="dxa"/>
                  <w:shd w:val="clear" w:color="auto" w:fill="C6D9F1" w:themeFill="text2" w:themeFillTint="33"/>
                  <w:vAlign w:val="center"/>
                  <w:hideMark/>
                </w:tcPr>
                <w:p w14:paraId="4C15B1FA" w14:textId="77777777" w:rsidR="001419C8" w:rsidRPr="00FF119B" w:rsidRDefault="001419C8" w:rsidP="001419C8">
                  <w:pPr>
                    <w:spacing w:after="0"/>
                    <w:jc w:val="center"/>
                    <w:rPr>
                      <w:rFonts w:cs="Times New Roman"/>
                      <w:b/>
                      <w:sz w:val="19"/>
                      <w:szCs w:val="19"/>
                      <w:lang w:val="it-IT"/>
                    </w:rPr>
                  </w:pPr>
                  <w:r w:rsidRPr="00FF119B">
                    <w:rPr>
                      <w:rFonts w:cs="Times New Roman"/>
                      <w:b/>
                      <w:sz w:val="19"/>
                      <w:szCs w:val="19"/>
                      <w:lang w:val="it-IT"/>
                    </w:rPr>
                    <w:t>Ufficio</w:t>
                  </w:r>
                </w:p>
              </w:tc>
              <w:tc>
                <w:tcPr>
                  <w:tcW w:w="1984" w:type="dxa"/>
                  <w:shd w:val="clear" w:color="auto" w:fill="C6D9F1" w:themeFill="text2" w:themeFillTint="33"/>
                  <w:vAlign w:val="center"/>
                </w:tcPr>
                <w:p w14:paraId="7759A5D3" w14:textId="77777777" w:rsidR="001419C8" w:rsidRPr="00FF119B" w:rsidRDefault="001419C8" w:rsidP="001419C8">
                  <w:pPr>
                    <w:spacing w:after="0"/>
                    <w:jc w:val="center"/>
                    <w:rPr>
                      <w:rFonts w:cs="Times New Roman"/>
                      <w:b/>
                      <w:sz w:val="19"/>
                      <w:szCs w:val="19"/>
                      <w:lang w:val="it-IT"/>
                    </w:rPr>
                  </w:pPr>
                  <w:r w:rsidRPr="00FF119B">
                    <w:rPr>
                      <w:rFonts w:cs="Times New Roman"/>
                      <w:b/>
                      <w:sz w:val="19"/>
                      <w:szCs w:val="19"/>
                      <w:lang w:val="it-IT"/>
                    </w:rPr>
                    <w:t>Nominativo Responsabile Ufficio</w:t>
                  </w:r>
                </w:p>
              </w:tc>
            </w:tr>
            <w:tr w:rsidR="00E304AC" w:rsidRPr="00FF119B" w14:paraId="06D2DDAD" w14:textId="77777777" w:rsidTr="001419C8">
              <w:trPr>
                <w:trHeight w:val="23"/>
              </w:trPr>
              <w:tc>
                <w:tcPr>
                  <w:tcW w:w="1412" w:type="dxa"/>
                  <w:vMerge w:val="restart"/>
                  <w:tcBorders>
                    <w:top w:val="single" w:sz="3" w:space="0" w:color="000001"/>
                    <w:left w:val="single" w:sz="3" w:space="0" w:color="000001"/>
                  </w:tcBorders>
                  <w:textDirection w:val="btLr"/>
                  <w:vAlign w:val="center"/>
                </w:tcPr>
                <w:p w14:paraId="295445B9" w14:textId="77777777" w:rsidR="00E304AC" w:rsidRPr="00FF119B" w:rsidRDefault="00E304AC" w:rsidP="00E304AC">
                  <w:pPr>
                    <w:spacing w:after="0"/>
                    <w:ind w:left="113" w:right="113"/>
                    <w:jc w:val="center"/>
                    <w:rPr>
                      <w:rFonts w:ascii="Arial" w:hAnsi="Arial"/>
                      <w:b/>
                      <w:color w:val="000000"/>
                      <w:szCs w:val="24"/>
                      <w:u w:val="single"/>
                      <w:lang w:val="it-IT"/>
                    </w:rPr>
                  </w:pPr>
                  <w:r w:rsidRPr="00FF119B">
                    <w:rPr>
                      <w:rFonts w:ascii="Arial" w:hAnsi="Arial"/>
                      <w:b/>
                      <w:color w:val="000000"/>
                      <w:szCs w:val="24"/>
                      <w:u w:val="single"/>
                      <w:lang w:val="it-IT"/>
                    </w:rPr>
                    <w:t>Dr. Cotugno Gianfranco</w:t>
                  </w:r>
                </w:p>
                <w:p w14:paraId="73E55DDF" w14:textId="53B38724" w:rsidR="00E304AC" w:rsidRPr="00FF119B" w:rsidRDefault="00E304AC" w:rsidP="00E304AC">
                  <w:pPr>
                    <w:spacing w:after="0"/>
                    <w:ind w:left="113" w:right="113"/>
                    <w:jc w:val="center"/>
                    <w:rPr>
                      <w:rFonts w:ascii="Arial" w:hAnsi="Arial"/>
                      <w:b/>
                      <w:color w:val="000000"/>
                      <w:sz w:val="19"/>
                      <w:szCs w:val="19"/>
                      <w:lang w:val="it-IT"/>
                    </w:rPr>
                  </w:pPr>
                  <w:r w:rsidRPr="00FF119B">
                    <w:rPr>
                      <w:rFonts w:ascii="Arial" w:hAnsi="Arial"/>
                      <w:b/>
                      <w:color w:val="000000"/>
                      <w:szCs w:val="24"/>
                      <w:u w:val="single"/>
                      <w:lang w:val="it-IT"/>
                    </w:rPr>
                    <w:t>(interim)</w:t>
                  </w:r>
                </w:p>
              </w:tc>
              <w:tc>
                <w:tcPr>
                  <w:tcW w:w="2411" w:type="dxa"/>
                  <w:vMerge w:val="restart"/>
                  <w:tcBorders>
                    <w:top w:val="single" w:sz="3" w:space="0" w:color="000001"/>
                    <w:left w:val="single" w:sz="3" w:space="0" w:color="000001"/>
                  </w:tcBorders>
                  <w:shd w:val="clear" w:color="auto" w:fill="auto"/>
                  <w:vAlign w:val="center"/>
                </w:tcPr>
                <w:p w14:paraId="414F21C8" w14:textId="77777777" w:rsidR="00E304AC" w:rsidRPr="00FF119B" w:rsidRDefault="00E304AC" w:rsidP="00E304AC">
                  <w:pPr>
                    <w:autoSpaceDE w:val="0"/>
                    <w:autoSpaceDN w:val="0"/>
                    <w:adjustRightInd w:val="0"/>
                    <w:spacing w:after="0"/>
                    <w:jc w:val="center"/>
                    <w:rPr>
                      <w:rFonts w:ascii="Arial" w:hAnsi="Arial"/>
                      <w:b/>
                      <w:color w:val="000000"/>
                      <w:sz w:val="19"/>
                      <w:szCs w:val="19"/>
                      <w:lang w:val="it-IT"/>
                    </w:rPr>
                  </w:pPr>
                  <w:r w:rsidRPr="00FF119B">
                    <w:rPr>
                      <w:rFonts w:ascii="Arial" w:hAnsi="Arial"/>
                      <w:b/>
                      <w:color w:val="000000"/>
                      <w:sz w:val="19"/>
                      <w:szCs w:val="19"/>
                      <w:lang w:val="it-IT"/>
                    </w:rPr>
                    <w:t>Dirigente</w:t>
                  </w:r>
                </w:p>
                <w:p w14:paraId="13CFD38B" w14:textId="77777777" w:rsidR="00E304AC" w:rsidRPr="00FF119B" w:rsidRDefault="00E304AC" w:rsidP="00E304AC">
                  <w:pPr>
                    <w:spacing w:after="0"/>
                    <w:jc w:val="center"/>
                    <w:rPr>
                      <w:rFonts w:ascii="Arial" w:hAnsi="Arial"/>
                      <w:b/>
                      <w:color w:val="000000"/>
                      <w:sz w:val="19"/>
                      <w:szCs w:val="19"/>
                      <w:lang w:val="it-IT"/>
                    </w:rPr>
                  </w:pPr>
                  <w:r w:rsidRPr="00FF119B">
                    <w:rPr>
                      <w:rFonts w:ascii="Arial" w:hAnsi="Arial"/>
                      <w:b/>
                      <w:color w:val="000000"/>
                      <w:sz w:val="19"/>
                      <w:szCs w:val="19"/>
                      <w:lang w:val="it-IT"/>
                    </w:rPr>
                    <w:t>AREA AMMINISTRATIVA</w:t>
                  </w:r>
                </w:p>
                <w:p w14:paraId="26F345D4" w14:textId="77777777" w:rsidR="00E304AC" w:rsidRPr="00FF119B" w:rsidRDefault="00E304AC" w:rsidP="00E304AC">
                  <w:pPr>
                    <w:spacing w:after="0"/>
                    <w:jc w:val="center"/>
                    <w:rPr>
                      <w:color w:val="000000"/>
                      <w:sz w:val="19"/>
                      <w:szCs w:val="19"/>
                      <w:lang w:val="it-IT"/>
                    </w:rPr>
                  </w:pPr>
                  <w:r w:rsidRPr="00FF119B">
                    <w:rPr>
                      <w:rFonts w:ascii="Arial" w:hAnsi="Arial"/>
                      <w:b/>
                      <w:color w:val="000000"/>
                      <w:sz w:val="19"/>
                      <w:szCs w:val="19"/>
                      <w:lang w:val="it-IT"/>
                    </w:rPr>
                    <w:t>000A1</w:t>
                  </w:r>
                </w:p>
              </w:tc>
              <w:tc>
                <w:tcPr>
                  <w:tcW w:w="1984" w:type="dxa"/>
                  <w:vMerge w:val="restart"/>
                  <w:tcBorders>
                    <w:top w:val="single" w:sz="3" w:space="0" w:color="000001"/>
                    <w:left w:val="single" w:sz="3" w:space="0" w:color="000001"/>
                    <w:right w:val="single" w:sz="3" w:space="0" w:color="000001"/>
                  </w:tcBorders>
                  <w:vAlign w:val="center"/>
                </w:tcPr>
                <w:p w14:paraId="5DCA90AF" w14:textId="77777777" w:rsidR="00E304AC" w:rsidRPr="00FF119B" w:rsidRDefault="00E304AC" w:rsidP="00E304AC">
                  <w:pPr>
                    <w:autoSpaceDE w:val="0"/>
                    <w:autoSpaceDN w:val="0"/>
                    <w:adjustRightInd w:val="0"/>
                    <w:spacing w:after="0"/>
                    <w:jc w:val="center"/>
                    <w:rPr>
                      <w:rFonts w:ascii="Arial" w:hAnsi="Arial"/>
                      <w:color w:val="000000"/>
                      <w:sz w:val="19"/>
                      <w:szCs w:val="19"/>
                      <w:lang w:val="it-IT"/>
                    </w:rPr>
                  </w:pPr>
                  <w:r w:rsidRPr="00FF119B">
                    <w:rPr>
                      <w:rFonts w:ascii="Arial" w:hAnsi="Arial"/>
                      <w:color w:val="000000"/>
                      <w:sz w:val="19"/>
                      <w:szCs w:val="19"/>
                      <w:lang w:val="it-IT"/>
                    </w:rPr>
                    <w:t>Servizi generali</w:t>
                  </w:r>
                </w:p>
                <w:p w14:paraId="3F1D6C08" w14:textId="77777777" w:rsidR="00E304AC" w:rsidRPr="00FF119B" w:rsidRDefault="00E304AC" w:rsidP="00E304AC">
                  <w:pPr>
                    <w:autoSpaceDE w:val="0"/>
                    <w:autoSpaceDN w:val="0"/>
                    <w:adjustRightInd w:val="0"/>
                    <w:spacing w:after="0"/>
                    <w:jc w:val="center"/>
                    <w:rPr>
                      <w:rFonts w:ascii="Arial" w:hAnsi="Arial"/>
                      <w:color w:val="000000"/>
                      <w:sz w:val="19"/>
                      <w:szCs w:val="19"/>
                      <w:lang w:val="it-IT"/>
                    </w:rPr>
                  </w:pPr>
                  <w:r w:rsidRPr="00FF119B">
                    <w:rPr>
                      <w:rFonts w:ascii="Arial" w:hAnsi="Arial"/>
                      <w:color w:val="000000"/>
                      <w:sz w:val="19"/>
                      <w:szCs w:val="19"/>
                      <w:lang w:val="it-IT"/>
                    </w:rPr>
                    <w:t>Cod. 03</w:t>
                  </w:r>
                </w:p>
              </w:tc>
              <w:tc>
                <w:tcPr>
                  <w:tcW w:w="2414" w:type="dxa"/>
                  <w:vMerge w:val="restart"/>
                  <w:tcBorders>
                    <w:top w:val="single" w:sz="3" w:space="0" w:color="000001"/>
                    <w:left w:val="single" w:sz="3" w:space="0" w:color="000001"/>
                  </w:tcBorders>
                  <w:shd w:val="clear" w:color="auto" w:fill="auto"/>
                  <w:vAlign w:val="center"/>
                </w:tcPr>
                <w:p w14:paraId="66C63C4E" w14:textId="77777777" w:rsidR="00E304AC" w:rsidRPr="00FF119B" w:rsidRDefault="00E304AC" w:rsidP="00E304AC">
                  <w:pPr>
                    <w:autoSpaceDE w:val="0"/>
                    <w:autoSpaceDN w:val="0"/>
                    <w:adjustRightInd w:val="0"/>
                    <w:spacing w:after="0"/>
                    <w:jc w:val="center"/>
                    <w:rPr>
                      <w:color w:val="000000"/>
                      <w:sz w:val="19"/>
                      <w:szCs w:val="19"/>
                      <w:lang w:val="it-IT"/>
                    </w:rPr>
                  </w:pPr>
                  <w:r w:rsidRPr="00FF119B">
                    <w:rPr>
                      <w:rFonts w:ascii="Arial" w:hAnsi="Arial"/>
                      <w:color w:val="000000"/>
                      <w:sz w:val="19"/>
                      <w:szCs w:val="19"/>
                      <w:lang w:val="it-IT"/>
                    </w:rPr>
                    <w:t>Dr. Costantino Mario</w:t>
                  </w:r>
                </w:p>
              </w:tc>
              <w:tc>
                <w:tcPr>
                  <w:tcW w:w="2973" w:type="dxa"/>
                  <w:tcBorders>
                    <w:top w:val="single" w:sz="3" w:space="0" w:color="000001"/>
                    <w:left w:val="single" w:sz="3" w:space="0" w:color="000001"/>
                    <w:bottom w:val="single" w:sz="3" w:space="0" w:color="000001"/>
                  </w:tcBorders>
                  <w:shd w:val="clear" w:color="auto" w:fill="auto"/>
                  <w:vAlign w:val="center"/>
                </w:tcPr>
                <w:p w14:paraId="5E046E86" w14:textId="77777777" w:rsidR="00E304AC" w:rsidRPr="00FF119B" w:rsidRDefault="00E304AC" w:rsidP="00E304AC">
                  <w:pPr>
                    <w:autoSpaceDE w:val="0"/>
                    <w:autoSpaceDN w:val="0"/>
                    <w:adjustRightInd w:val="0"/>
                    <w:spacing w:after="0"/>
                    <w:jc w:val="center"/>
                    <w:rPr>
                      <w:color w:val="000000"/>
                      <w:sz w:val="19"/>
                      <w:szCs w:val="19"/>
                      <w:lang w:val="it-IT"/>
                    </w:rPr>
                  </w:pPr>
                  <w:r w:rsidRPr="00FF119B">
                    <w:rPr>
                      <w:rFonts w:ascii="Arial" w:hAnsi="Arial"/>
                      <w:color w:val="000000"/>
                      <w:sz w:val="19"/>
                      <w:szCs w:val="19"/>
                      <w:lang w:val="it-IT"/>
                    </w:rPr>
                    <w:t>Uffici Protocollo e Archivio</w:t>
                  </w:r>
                </w:p>
              </w:tc>
              <w:tc>
                <w:tcPr>
                  <w:tcW w:w="1984" w:type="dxa"/>
                  <w:tcBorders>
                    <w:top w:val="single" w:sz="3" w:space="0" w:color="000001"/>
                    <w:left w:val="single" w:sz="3" w:space="0" w:color="000001"/>
                    <w:bottom w:val="single" w:sz="3" w:space="0" w:color="000001"/>
                  </w:tcBorders>
                  <w:vAlign w:val="center"/>
                </w:tcPr>
                <w:p w14:paraId="6B1103FC" w14:textId="77777777" w:rsidR="00E304AC" w:rsidRPr="00FF119B" w:rsidRDefault="00E304AC" w:rsidP="00E304AC">
                  <w:pPr>
                    <w:autoSpaceDE w:val="0"/>
                    <w:autoSpaceDN w:val="0"/>
                    <w:adjustRightInd w:val="0"/>
                    <w:spacing w:after="0"/>
                    <w:jc w:val="center"/>
                    <w:rPr>
                      <w:rFonts w:ascii="Arial" w:hAnsi="Arial"/>
                      <w:color w:val="000000"/>
                      <w:sz w:val="19"/>
                      <w:szCs w:val="19"/>
                      <w:lang w:val="it-IT"/>
                    </w:rPr>
                  </w:pPr>
                  <w:r w:rsidRPr="00FF119B">
                    <w:rPr>
                      <w:rFonts w:ascii="Arial" w:hAnsi="Arial"/>
                      <w:color w:val="000000"/>
                      <w:sz w:val="19"/>
                      <w:szCs w:val="19"/>
                      <w:lang w:val="it-IT"/>
                    </w:rPr>
                    <w:t>Dr. Costantino Mario</w:t>
                  </w:r>
                </w:p>
              </w:tc>
            </w:tr>
            <w:tr w:rsidR="00E304AC" w:rsidRPr="00FF119B" w14:paraId="004A3778" w14:textId="77777777" w:rsidTr="001419C8">
              <w:trPr>
                <w:trHeight w:val="23"/>
              </w:trPr>
              <w:tc>
                <w:tcPr>
                  <w:tcW w:w="1412" w:type="dxa"/>
                  <w:vMerge/>
                  <w:tcBorders>
                    <w:left w:val="single" w:sz="3" w:space="0" w:color="000001"/>
                  </w:tcBorders>
                  <w:vAlign w:val="center"/>
                </w:tcPr>
                <w:p w14:paraId="628EE487" w14:textId="77777777" w:rsidR="00E304AC" w:rsidRPr="00FF119B" w:rsidRDefault="00E304AC" w:rsidP="00E304AC">
                  <w:pPr>
                    <w:autoSpaceDE w:val="0"/>
                    <w:autoSpaceDN w:val="0"/>
                    <w:adjustRightInd w:val="0"/>
                    <w:spacing w:after="0"/>
                    <w:jc w:val="center"/>
                    <w:rPr>
                      <w:rFonts w:ascii="Arial" w:hAnsi="Arial"/>
                      <w:color w:val="000000"/>
                      <w:sz w:val="19"/>
                      <w:szCs w:val="19"/>
                      <w:lang w:val="it-IT"/>
                    </w:rPr>
                  </w:pPr>
                </w:p>
              </w:tc>
              <w:tc>
                <w:tcPr>
                  <w:tcW w:w="2411" w:type="dxa"/>
                  <w:vMerge/>
                  <w:tcBorders>
                    <w:left w:val="single" w:sz="3" w:space="0" w:color="000001"/>
                  </w:tcBorders>
                  <w:shd w:val="clear" w:color="auto" w:fill="auto"/>
                  <w:vAlign w:val="center"/>
                </w:tcPr>
                <w:p w14:paraId="1EE1EF1A" w14:textId="77777777" w:rsidR="00E304AC" w:rsidRPr="00FF119B" w:rsidRDefault="00E304AC" w:rsidP="00E304AC">
                  <w:pPr>
                    <w:autoSpaceDE w:val="0"/>
                    <w:autoSpaceDN w:val="0"/>
                    <w:adjustRightInd w:val="0"/>
                    <w:spacing w:after="0"/>
                    <w:jc w:val="center"/>
                    <w:rPr>
                      <w:color w:val="000000"/>
                      <w:sz w:val="19"/>
                      <w:szCs w:val="19"/>
                      <w:lang w:val="it-IT"/>
                    </w:rPr>
                  </w:pPr>
                </w:p>
              </w:tc>
              <w:tc>
                <w:tcPr>
                  <w:tcW w:w="1984" w:type="dxa"/>
                  <w:vMerge/>
                  <w:tcBorders>
                    <w:left w:val="single" w:sz="3" w:space="0" w:color="000001"/>
                    <w:bottom w:val="single" w:sz="3" w:space="0" w:color="000001"/>
                    <w:right w:val="single" w:sz="3" w:space="0" w:color="000001"/>
                  </w:tcBorders>
                  <w:vAlign w:val="center"/>
                </w:tcPr>
                <w:p w14:paraId="5C9E8D0A" w14:textId="77777777" w:rsidR="00E304AC" w:rsidRPr="00FF119B" w:rsidRDefault="00E304AC" w:rsidP="00E304AC">
                  <w:pPr>
                    <w:autoSpaceDE w:val="0"/>
                    <w:autoSpaceDN w:val="0"/>
                    <w:adjustRightInd w:val="0"/>
                    <w:spacing w:after="0"/>
                    <w:jc w:val="center"/>
                    <w:rPr>
                      <w:rFonts w:ascii="Arial" w:hAnsi="Arial"/>
                      <w:color w:val="000000"/>
                      <w:sz w:val="19"/>
                      <w:szCs w:val="19"/>
                      <w:lang w:val="it-IT"/>
                    </w:rPr>
                  </w:pPr>
                </w:p>
              </w:tc>
              <w:tc>
                <w:tcPr>
                  <w:tcW w:w="2414" w:type="dxa"/>
                  <w:vMerge/>
                  <w:tcBorders>
                    <w:left w:val="single" w:sz="3" w:space="0" w:color="000001"/>
                    <w:bottom w:val="single" w:sz="3" w:space="0" w:color="000001"/>
                  </w:tcBorders>
                  <w:shd w:val="clear" w:color="auto" w:fill="auto"/>
                  <w:vAlign w:val="center"/>
                </w:tcPr>
                <w:p w14:paraId="4995953E" w14:textId="77777777" w:rsidR="00E304AC" w:rsidRPr="00FF119B" w:rsidRDefault="00E304AC" w:rsidP="00E304AC">
                  <w:pPr>
                    <w:autoSpaceDE w:val="0"/>
                    <w:autoSpaceDN w:val="0"/>
                    <w:adjustRightInd w:val="0"/>
                    <w:spacing w:after="0"/>
                    <w:jc w:val="center"/>
                    <w:rPr>
                      <w:color w:val="000000"/>
                      <w:sz w:val="19"/>
                      <w:szCs w:val="19"/>
                      <w:lang w:val="it-IT"/>
                    </w:rPr>
                  </w:pPr>
                </w:p>
              </w:tc>
              <w:tc>
                <w:tcPr>
                  <w:tcW w:w="2973" w:type="dxa"/>
                  <w:tcBorders>
                    <w:top w:val="single" w:sz="3" w:space="0" w:color="000001"/>
                    <w:left w:val="single" w:sz="3" w:space="0" w:color="000001"/>
                    <w:bottom w:val="single" w:sz="3" w:space="0" w:color="000001"/>
                  </w:tcBorders>
                  <w:shd w:val="clear" w:color="auto" w:fill="auto"/>
                  <w:vAlign w:val="center"/>
                </w:tcPr>
                <w:p w14:paraId="0A8B58D9" w14:textId="77777777" w:rsidR="00E304AC" w:rsidRPr="00FF119B" w:rsidRDefault="00E304AC" w:rsidP="00E304AC">
                  <w:pPr>
                    <w:autoSpaceDE w:val="0"/>
                    <w:autoSpaceDN w:val="0"/>
                    <w:adjustRightInd w:val="0"/>
                    <w:spacing w:after="0"/>
                    <w:jc w:val="center"/>
                    <w:rPr>
                      <w:color w:val="000000"/>
                      <w:sz w:val="19"/>
                      <w:szCs w:val="19"/>
                      <w:lang w:val="it-IT"/>
                    </w:rPr>
                  </w:pPr>
                  <w:r w:rsidRPr="00FF119B">
                    <w:rPr>
                      <w:rFonts w:ascii="Arial" w:hAnsi="Arial"/>
                      <w:color w:val="000000"/>
                      <w:sz w:val="19"/>
                      <w:szCs w:val="19"/>
                      <w:lang w:val="it-IT"/>
                    </w:rPr>
                    <w:t>Ufficio Centralino, Fattorinaggio, Uscierato,</w:t>
                  </w:r>
                </w:p>
              </w:tc>
              <w:tc>
                <w:tcPr>
                  <w:tcW w:w="1984" w:type="dxa"/>
                  <w:tcBorders>
                    <w:top w:val="single" w:sz="3" w:space="0" w:color="000001"/>
                    <w:left w:val="single" w:sz="3" w:space="0" w:color="000001"/>
                    <w:bottom w:val="single" w:sz="3" w:space="0" w:color="000001"/>
                  </w:tcBorders>
                  <w:vAlign w:val="center"/>
                </w:tcPr>
                <w:p w14:paraId="1EDC30D6" w14:textId="77777777" w:rsidR="00E304AC" w:rsidRPr="00FF119B" w:rsidRDefault="00E304AC" w:rsidP="00E304AC">
                  <w:pPr>
                    <w:autoSpaceDE w:val="0"/>
                    <w:autoSpaceDN w:val="0"/>
                    <w:adjustRightInd w:val="0"/>
                    <w:spacing w:after="0"/>
                    <w:jc w:val="center"/>
                    <w:rPr>
                      <w:rFonts w:ascii="Arial" w:hAnsi="Arial"/>
                      <w:color w:val="000000"/>
                      <w:sz w:val="19"/>
                      <w:szCs w:val="19"/>
                      <w:lang w:val="it-IT"/>
                    </w:rPr>
                  </w:pPr>
                  <w:r w:rsidRPr="00FF119B">
                    <w:rPr>
                      <w:rFonts w:ascii="Arial" w:hAnsi="Arial"/>
                      <w:color w:val="000000"/>
                      <w:sz w:val="19"/>
                      <w:szCs w:val="19"/>
                      <w:lang w:val="it-IT"/>
                    </w:rPr>
                    <w:t>Dr. Costantino Mario</w:t>
                  </w:r>
                </w:p>
              </w:tc>
            </w:tr>
            <w:tr w:rsidR="00E304AC" w:rsidRPr="00FF119B" w14:paraId="29AA989E" w14:textId="77777777" w:rsidTr="001419C8">
              <w:trPr>
                <w:trHeight w:val="23"/>
              </w:trPr>
              <w:tc>
                <w:tcPr>
                  <w:tcW w:w="1412" w:type="dxa"/>
                  <w:vMerge/>
                  <w:tcBorders>
                    <w:left w:val="single" w:sz="3" w:space="0" w:color="000001"/>
                  </w:tcBorders>
                  <w:vAlign w:val="center"/>
                </w:tcPr>
                <w:p w14:paraId="3A3EB323" w14:textId="77777777" w:rsidR="00E304AC" w:rsidRPr="00FF119B" w:rsidRDefault="00E304AC" w:rsidP="00E304AC">
                  <w:pPr>
                    <w:autoSpaceDE w:val="0"/>
                    <w:autoSpaceDN w:val="0"/>
                    <w:adjustRightInd w:val="0"/>
                    <w:spacing w:after="0"/>
                    <w:jc w:val="center"/>
                    <w:rPr>
                      <w:rFonts w:ascii="Arial" w:hAnsi="Arial"/>
                      <w:color w:val="000000"/>
                      <w:sz w:val="19"/>
                      <w:szCs w:val="19"/>
                      <w:lang w:val="it-IT"/>
                    </w:rPr>
                  </w:pPr>
                </w:p>
              </w:tc>
              <w:tc>
                <w:tcPr>
                  <w:tcW w:w="2411" w:type="dxa"/>
                  <w:vMerge/>
                  <w:tcBorders>
                    <w:left w:val="single" w:sz="3" w:space="0" w:color="000001"/>
                  </w:tcBorders>
                  <w:shd w:val="clear" w:color="auto" w:fill="auto"/>
                  <w:vAlign w:val="center"/>
                </w:tcPr>
                <w:p w14:paraId="126B1691" w14:textId="77777777" w:rsidR="00E304AC" w:rsidRPr="00FF119B" w:rsidRDefault="00E304AC" w:rsidP="00E304AC">
                  <w:pPr>
                    <w:autoSpaceDE w:val="0"/>
                    <w:autoSpaceDN w:val="0"/>
                    <w:adjustRightInd w:val="0"/>
                    <w:spacing w:after="0"/>
                    <w:jc w:val="center"/>
                    <w:rPr>
                      <w:color w:val="000000"/>
                      <w:sz w:val="19"/>
                      <w:szCs w:val="19"/>
                      <w:lang w:val="it-IT"/>
                    </w:rPr>
                  </w:pPr>
                </w:p>
              </w:tc>
              <w:tc>
                <w:tcPr>
                  <w:tcW w:w="1984" w:type="dxa"/>
                  <w:vMerge w:val="restart"/>
                  <w:tcBorders>
                    <w:top w:val="single" w:sz="3" w:space="0" w:color="000001"/>
                    <w:left w:val="single" w:sz="3" w:space="0" w:color="000001"/>
                    <w:right w:val="single" w:sz="3" w:space="0" w:color="000001"/>
                  </w:tcBorders>
                  <w:vAlign w:val="center"/>
                </w:tcPr>
                <w:p w14:paraId="314D7A2A" w14:textId="77777777" w:rsidR="00E304AC" w:rsidRPr="00FF119B" w:rsidRDefault="00E304AC" w:rsidP="00E304AC">
                  <w:pPr>
                    <w:autoSpaceDE w:val="0"/>
                    <w:autoSpaceDN w:val="0"/>
                    <w:adjustRightInd w:val="0"/>
                    <w:spacing w:after="0"/>
                    <w:jc w:val="center"/>
                    <w:rPr>
                      <w:rFonts w:ascii="Arial" w:hAnsi="Arial"/>
                      <w:color w:val="000000"/>
                      <w:sz w:val="19"/>
                      <w:szCs w:val="19"/>
                      <w:lang w:val="it-IT"/>
                    </w:rPr>
                  </w:pPr>
                  <w:r w:rsidRPr="00FF119B">
                    <w:rPr>
                      <w:rFonts w:ascii="Arial" w:hAnsi="Arial"/>
                      <w:color w:val="000000"/>
                      <w:sz w:val="19"/>
                      <w:szCs w:val="19"/>
                      <w:lang w:val="it-IT"/>
                    </w:rPr>
                    <w:t>Servizi Demografici e Cimiteriali</w:t>
                  </w:r>
                </w:p>
                <w:p w14:paraId="04546DA9" w14:textId="77777777" w:rsidR="00E304AC" w:rsidRPr="00FF119B" w:rsidRDefault="00E304AC" w:rsidP="00E304AC">
                  <w:pPr>
                    <w:autoSpaceDE w:val="0"/>
                    <w:autoSpaceDN w:val="0"/>
                    <w:adjustRightInd w:val="0"/>
                    <w:spacing w:after="0"/>
                    <w:jc w:val="center"/>
                    <w:rPr>
                      <w:rFonts w:ascii="Arial" w:hAnsi="Arial"/>
                      <w:color w:val="000000"/>
                      <w:sz w:val="19"/>
                      <w:szCs w:val="19"/>
                      <w:lang w:val="it-IT"/>
                    </w:rPr>
                  </w:pPr>
                  <w:r w:rsidRPr="00FF119B">
                    <w:rPr>
                      <w:rFonts w:ascii="Arial" w:hAnsi="Arial"/>
                      <w:color w:val="000000"/>
                      <w:sz w:val="19"/>
                      <w:szCs w:val="19"/>
                      <w:lang w:val="it-IT"/>
                    </w:rPr>
                    <w:t>Cod. 18</w:t>
                  </w:r>
                </w:p>
              </w:tc>
              <w:tc>
                <w:tcPr>
                  <w:tcW w:w="2414" w:type="dxa"/>
                  <w:vMerge w:val="restart"/>
                  <w:tcBorders>
                    <w:top w:val="single" w:sz="3" w:space="0" w:color="000001"/>
                    <w:left w:val="single" w:sz="3" w:space="0" w:color="000001"/>
                  </w:tcBorders>
                  <w:shd w:val="clear" w:color="auto" w:fill="auto"/>
                  <w:vAlign w:val="center"/>
                </w:tcPr>
                <w:p w14:paraId="35FF9C0D" w14:textId="77777777" w:rsidR="00E304AC" w:rsidRPr="00FF119B" w:rsidRDefault="00E304AC" w:rsidP="00E304AC">
                  <w:pPr>
                    <w:autoSpaceDE w:val="0"/>
                    <w:autoSpaceDN w:val="0"/>
                    <w:adjustRightInd w:val="0"/>
                    <w:spacing w:after="0"/>
                    <w:jc w:val="center"/>
                    <w:rPr>
                      <w:b/>
                      <w:color w:val="000000"/>
                      <w:sz w:val="19"/>
                      <w:szCs w:val="19"/>
                      <w:lang w:val="it-IT"/>
                    </w:rPr>
                  </w:pPr>
                  <w:r w:rsidRPr="00FF119B">
                    <w:rPr>
                      <w:rFonts w:ascii="Arial" w:hAnsi="Arial"/>
                      <w:b/>
                      <w:color w:val="000000"/>
                      <w:sz w:val="19"/>
                      <w:szCs w:val="19"/>
                      <w:lang w:val="it-IT"/>
                    </w:rPr>
                    <w:t>Sig.ra Rinaldi Marianna (P.O.)</w:t>
                  </w:r>
                </w:p>
              </w:tc>
              <w:tc>
                <w:tcPr>
                  <w:tcW w:w="2973" w:type="dxa"/>
                  <w:tcBorders>
                    <w:top w:val="single" w:sz="3" w:space="0" w:color="000001"/>
                    <w:left w:val="single" w:sz="3" w:space="0" w:color="000001"/>
                    <w:bottom w:val="single" w:sz="3" w:space="0" w:color="000001"/>
                  </w:tcBorders>
                  <w:shd w:val="clear" w:color="auto" w:fill="auto"/>
                  <w:vAlign w:val="center"/>
                </w:tcPr>
                <w:p w14:paraId="2A126648" w14:textId="77777777" w:rsidR="00E304AC" w:rsidRPr="00FF119B" w:rsidRDefault="00E304AC" w:rsidP="00E304AC">
                  <w:pPr>
                    <w:autoSpaceDE w:val="0"/>
                    <w:autoSpaceDN w:val="0"/>
                    <w:adjustRightInd w:val="0"/>
                    <w:spacing w:after="0"/>
                    <w:jc w:val="center"/>
                    <w:rPr>
                      <w:color w:val="000000"/>
                      <w:sz w:val="19"/>
                      <w:szCs w:val="19"/>
                      <w:lang w:val="it-IT"/>
                    </w:rPr>
                  </w:pPr>
                  <w:r w:rsidRPr="00FF119B">
                    <w:rPr>
                      <w:rFonts w:ascii="Arial" w:hAnsi="Arial"/>
                      <w:color w:val="000000"/>
                      <w:sz w:val="19"/>
                      <w:szCs w:val="19"/>
                      <w:lang w:val="it-IT"/>
                    </w:rPr>
                    <w:t>Ufficio Anagrafe</w:t>
                  </w:r>
                </w:p>
              </w:tc>
              <w:tc>
                <w:tcPr>
                  <w:tcW w:w="1984" w:type="dxa"/>
                  <w:tcBorders>
                    <w:top w:val="single" w:sz="3" w:space="0" w:color="000001"/>
                    <w:left w:val="single" w:sz="3" w:space="0" w:color="000001"/>
                    <w:bottom w:val="single" w:sz="3" w:space="0" w:color="000001"/>
                  </w:tcBorders>
                  <w:vAlign w:val="center"/>
                </w:tcPr>
                <w:p w14:paraId="1EEA9D8B" w14:textId="77777777" w:rsidR="00E304AC" w:rsidRPr="00FF119B" w:rsidRDefault="00E304AC" w:rsidP="00E304AC">
                  <w:pPr>
                    <w:autoSpaceDE w:val="0"/>
                    <w:autoSpaceDN w:val="0"/>
                    <w:adjustRightInd w:val="0"/>
                    <w:spacing w:after="0"/>
                    <w:jc w:val="center"/>
                    <w:rPr>
                      <w:rFonts w:ascii="Arial" w:hAnsi="Arial"/>
                      <w:color w:val="000000"/>
                      <w:sz w:val="19"/>
                      <w:szCs w:val="19"/>
                      <w:lang w:val="it-IT"/>
                    </w:rPr>
                  </w:pPr>
                  <w:r w:rsidRPr="00FF119B">
                    <w:rPr>
                      <w:rFonts w:ascii="Arial" w:hAnsi="Arial"/>
                      <w:color w:val="000000"/>
                      <w:sz w:val="19"/>
                      <w:szCs w:val="19"/>
                      <w:lang w:val="it-IT"/>
                    </w:rPr>
                    <w:t xml:space="preserve">Sig.ra Rinaldi Marianna </w:t>
                  </w:r>
                </w:p>
              </w:tc>
            </w:tr>
            <w:tr w:rsidR="00E304AC" w:rsidRPr="00FF119B" w14:paraId="34026F65" w14:textId="77777777" w:rsidTr="001419C8">
              <w:trPr>
                <w:trHeight w:val="23"/>
              </w:trPr>
              <w:tc>
                <w:tcPr>
                  <w:tcW w:w="1412" w:type="dxa"/>
                  <w:vMerge/>
                  <w:tcBorders>
                    <w:left w:val="single" w:sz="3" w:space="0" w:color="000001"/>
                  </w:tcBorders>
                  <w:vAlign w:val="center"/>
                </w:tcPr>
                <w:p w14:paraId="10ADA4F1" w14:textId="77777777" w:rsidR="00E304AC" w:rsidRPr="00FF119B" w:rsidRDefault="00E304AC" w:rsidP="00E304AC">
                  <w:pPr>
                    <w:autoSpaceDE w:val="0"/>
                    <w:autoSpaceDN w:val="0"/>
                    <w:adjustRightInd w:val="0"/>
                    <w:spacing w:after="0"/>
                    <w:jc w:val="center"/>
                    <w:rPr>
                      <w:rFonts w:ascii="Arial" w:hAnsi="Arial"/>
                      <w:color w:val="000000"/>
                      <w:sz w:val="19"/>
                      <w:szCs w:val="19"/>
                      <w:lang w:val="it-IT"/>
                    </w:rPr>
                  </w:pPr>
                </w:p>
              </w:tc>
              <w:tc>
                <w:tcPr>
                  <w:tcW w:w="2411" w:type="dxa"/>
                  <w:vMerge/>
                  <w:tcBorders>
                    <w:left w:val="single" w:sz="3" w:space="0" w:color="000001"/>
                  </w:tcBorders>
                  <w:shd w:val="clear" w:color="auto" w:fill="auto"/>
                  <w:vAlign w:val="center"/>
                </w:tcPr>
                <w:p w14:paraId="709D6639" w14:textId="77777777" w:rsidR="00E304AC" w:rsidRPr="00FF119B" w:rsidRDefault="00E304AC" w:rsidP="00E304AC">
                  <w:pPr>
                    <w:autoSpaceDE w:val="0"/>
                    <w:autoSpaceDN w:val="0"/>
                    <w:adjustRightInd w:val="0"/>
                    <w:spacing w:after="0"/>
                    <w:jc w:val="center"/>
                    <w:rPr>
                      <w:color w:val="000000"/>
                      <w:sz w:val="19"/>
                      <w:szCs w:val="19"/>
                      <w:lang w:val="it-IT"/>
                    </w:rPr>
                  </w:pPr>
                </w:p>
              </w:tc>
              <w:tc>
                <w:tcPr>
                  <w:tcW w:w="1984" w:type="dxa"/>
                  <w:vMerge/>
                  <w:tcBorders>
                    <w:left w:val="single" w:sz="3" w:space="0" w:color="000001"/>
                    <w:right w:val="single" w:sz="3" w:space="0" w:color="000001"/>
                  </w:tcBorders>
                  <w:vAlign w:val="center"/>
                </w:tcPr>
                <w:p w14:paraId="61678D25" w14:textId="77777777" w:rsidR="00E304AC" w:rsidRPr="00FF119B" w:rsidRDefault="00E304AC" w:rsidP="00E304AC">
                  <w:pPr>
                    <w:autoSpaceDE w:val="0"/>
                    <w:autoSpaceDN w:val="0"/>
                    <w:adjustRightInd w:val="0"/>
                    <w:spacing w:after="0"/>
                    <w:jc w:val="center"/>
                    <w:rPr>
                      <w:rFonts w:ascii="Arial" w:hAnsi="Arial"/>
                      <w:color w:val="000000"/>
                      <w:sz w:val="19"/>
                      <w:szCs w:val="19"/>
                      <w:lang w:val="it-IT"/>
                    </w:rPr>
                  </w:pPr>
                </w:p>
              </w:tc>
              <w:tc>
                <w:tcPr>
                  <w:tcW w:w="2414" w:type="dxa"/>
                  <w:vMerge/>
                  <w:tcBorders>
                    <w:left w:val="single" w:sz="3" w:space="0" w:color="000001"/>
                  </w:tcBorders>
                  <w:shd w:val="clear" w:color="auto" w:fill="auto"/>
                  <w:vAlign w:val="center"/>
                </w:tcPr>
                <w:p w14:paraId="5C9EA8C5" w14:textId="77777777" w:rsidR="00E304AC" w:rsidRPr="00FF119B" w:rsidRDefault="00E304AC" w:rsidP="00E304AC">
                  <w:pPr>
                    <w:autoSpaceDE w:val="0"/>
                    <w:autoSpaceDN w:val="0"/>
                    <w:adjustRightInd w:val="0"/>
                    <w:spacing w:after="0"/>
                    <w:jc w:val="center"/>
                    <w:rPr>
                      <w:color w:val="000000"/>
                      <w:sz w:val="19"/>
                      <w:szCs w:val="19"/>
                      <w:lang w:val="it-IT"/>
                    </w:rPr>
                  </w:pPr>
                </w:p>
              </w:tc>
              <w:tc>
                <w:tcPr>
                  <w:tcW w:w="2973" w:type="dxa"/>
                  <w:tcBorders>
                    <w:top w:val="single" w:sz="3" w:space="0" w:color="000001"/>
                    <w:left w:val="single" w:sz="3" w:space="0" w:color="000001"/>
                    <w:bottom w:val="single" w:sz="3" w:space="0" w:color="000001"/>
                  </w:tcBorders>
                  <w:shd w:val="clear" w:color="auto" w:fill="auto"/>
                  <w:vAlign w:val="center"/>
                </w:tcPr>
                <w:p w14:paraId="4DBD6FB9" w14:textId="77777777" w:rsidR="00E304AC" w:rsidRPr="00FF119B" w:rsidRDefault="00E304AC" w:rsidP="00E304AC">
                  <w:pPr>
                    <w:autoSpaceDE w:val="0"/>
                    <w:autoSpaceDN w:val="0"/>
                    <w:adjustRightInd w:val="0"/>
                    <w:spacing w:after="0"/>
                    <w:jc w:val="center"/>
                    <w:rPr>
                      <w:color w:val="000000"/>
                      <w:sz w:val="19"/>
                      <w:szCs w:val="19"/>
                      <w:lang w:val="it-IT"/>
                    </w:rPr>
                  </w:pPr>
                  <w:r w:rsidRPr="00FF119B">
                    <w:rPr>
                      <w:rFonts w:ascii="Arial" w:hAnsi="Arial"/>
                      <w:color w:val="000000"/>
                      <w:sz w:val="19"/>
                      <w:szCs w:val="19"/>
                      <w:lang w:val="it-IT"/>
                    </w:rPr>
                    <w:t>Ufficio Stato civile e Servizi Cimiteriali</w:t>
                  </w:r>
                </w:p>
              </w:tc>
              <w:tc>
                <w:tcPr>
                  <w:tcW w:w="1984" w:type="dxa"/>
                  <w:tcBorders>
                    <w:top w:val="single" w:sz="3" w:space="0" w:color="000001"/>
                    <w:left w:val="single" w:sz="3" w:space="0" w:color="000001"/>
                    <w:bottom w:val="single" w:sz="3" w:space="0" w:color="000001"/>
                  </w:tcBorders>
                  <w:vAlign w:val="center"/>
                </w:tcPr>
                <w:p w14:paraId="7773E418" w14:textId="77777777" w:rsidR="00E304AC" w:rsidRPr="00FF119B" w:rsidRDefault="00E304AC" w:rsidP="00E304AC">
                  <w:pPr>
                    <w:autoSpaceDE w:val="0"/>
                    <w:autoSpaceDN w:val="0"/>
                    <w:adjustRightInd w:val="0"/>
                    <w:spacing w:after="0"/>
                    <w:jc w:val="center"/>
                    <w:rPr>
                      <w:rFonts w:ascii="Arial" w:hAnsi="Arial"/>
                      <w:color w:val="000000"/>
                      <w:sz w:val="19"/>
                      <w:szCs w:val="19"/>
                      <w:lang w:val="it-IT"/>
                    </w:rPr>
                  </w:pPr>
                  <w:r w:rsidRPr="00FF119B">
                    <w:rPr>
                      <w:rFonts w:ascii="Arial" w:hAnsi="Arial"/>
                      <w:color w:val="000000"/>
                      <w:sz w:val="19"/>
                      <w:szCs w:val="19"/>
                      <w:lang w:val="it-IT"/>
                    </w:rPr>
                    <w:t>Sig.ra Matta Manuela</w:t>
                  </w:r>
                </w:p>
              </w:tc>
            </w:tr>
            <w:tr w:rsidR="00E304AC" w:rsidRPr="00FF119B" w14:paraId="5037B386" w14:textId="77777777" w:rsidTr="001419C8">
              <w:trPr>
                <w:trHeight w:val="23"/>
              </w:trPr>
              <w:tc>
                <w:tcPr>
                  <w:tcW w:w="1412" w:type="dxa"/>
                  <w:vMerge/>
                  <w:tcBorders>
                    <w:left w:val="single" w:sz="3" w:space="0" w:color="000001"/>
                  </w:tcBorders>
                  <w:vAlign w:val="center"/>
                </w:tcPr>
                <w:p w14:paraId="5C784723" w14:textId="77777777" w:rsidR="00E304AC" w:rsidRPr="00FF119B" w:rsidRDefault="00E304AC" w:rsidP="00E304AC">
                  <w:pPr>
                    <w:autoSpaceDE w:val="0"/>
                    <w:autoSpaceDN w:val="0"/>
                    <w:adjustRightInd w:val="0"/>
                    <w:spacing w:after="0"/>
                    <w:jc w:val="center"/>
                    <w:rPr>
                      <w:rFonts w:ascii="Arial" w:hAnsi="Arial"/>
                      <w:color w:val="000000"/>
                      <w:sz w:val="19"/>
                      <w:szCs w:val="19"/>
                      <w:lang w:val="it-IT"/>
                    </w:rPr>
                  </w:pPr>
                </w:p>
              </w:tc>
              <w:tc>
                <w:tcPr>
                  <w:tcW w:w="2411" w:type="dxa"/>
                  <w:vMerge/>
                  <w:tcBorders>
                    <w:left w:val="single" w:sz="3" w:space="0" w:color="000001"/>
                  </w:tcBorders>
                  <w:shd w:val="clear" w:color="auto" w:fill="auto"/>
                  <w:vAlign w:val="center"/>
                </w:tcPr>
                <w:p w14:paraId="0D4DF491" w14:textId="77777777" w:rsidR="00E304AC" w:rsidRPr="00FF119B" w:rsidRDefault="00E304AC" w:rsidP="00E304AC">
                  <w:pPr>
                    <w:autoSpaceDE w:val="0"/>
                    <w:autoSpaceDN w:val="0"/>
                    <w:adjustRightInd w:val="0"/>
                    <w:spacing w:after="0"/>
                    <w:jc w:val="center"/>
                    <w:rPr>
                      <w:color w:val="000000"/>
                      <w:sz w:val="19"/>
                      <w:szCs w:val="19"/>
                      <w:lang w:val="it-IT"/>
                    </w:rPr>
                  </w:pPr>
                </w:p>
              </w:tc>
              <w:tc>
                <w:tcPr>
                  <w:tcW w:w="1984" w:type="dxa"/>
                  <w:vMerge/>
                  <w:tcBorders>
                    <w:left w:val="single" w:sz="3" w:space="0" w:color="000001"/>
                    <w:bottom w:val="single" w:sz="3" w:space="0" w:color="000001"/>
                    <w:right w:val="single" w:sz="3" w:space="0" w:color="000001"/>
                  </w:tcBorders>
                  <w:vAlign w:val="center"/>
                </w:tcPr>
                <w:p w14:paraId="02AC12E8" w14:textId="77777777" w:rsidR="00E304AC" w:rsidRPr="00FF119B" w:rsidRDefault="00E304AC" w:rsidP="00E304AC">
                  <w:pPr>
                    <w:autoSpaceDE w:val="0"/>
                    <w:autoSpaceDN w:val="0"/>
                    <w:adjustRightInd w:val="0"/>
                    <w:spacing w:after="0"/>
                    <w:jc w:val="center"/>
                    <w:rPr>
                      <w:rFonts w:ascii="Arial" w:hAnsi="Arial"/>
                      <w:color w:val="000000"/>
                      <w:sz w:val="19"/>
                      <w:szCs w:val="19"/>
                      <w:lang w:val="it-IT"/>
                    </w:rPr>
                  </w:pPr>
                </w:p>
              </w:tc>
              <w:tc>
                <w:tcPr>
                  <w:tcW w:w="2414" w:type="dxa"/>
                  <w:vMerge/>
                  <w:tcBorders>
                    <w:left w:val="single" w:sz="3" w:space="0" w:color="000001"/>
                    <w:bottom w:val="single" w:sz="3" w:space="0" w:color="000001"/>
                  </w:tcBorders>
                  <w:shd w:val="clear" w:color="auto" w:fill="auto"/>
                  <w:vAlign w:val="center"/>
                </w:tcPr>
                <w:p w14:paraId="1E5DF28D" w14:textId="77777777" w:rsidR="00E304AC" w:rsidRPr="00FF119B" w:rsidRDefault="00E304AC" w:rsidP="00E304AC">
                  <w:pPr>
                    <w:autoSpaceDE w:val="0"/>
                    <w:autoSpaceDN w:val="0"/>
                    <w:adjustRightInd w:val="0"/>
                    <w:spacing w:after="0"/>
                    <w:jc w:val="center"/>
                    <w:rPr>
                      <w:color w:val="000000"/>
                      <w:sz w:val="19"/>
                      <w:szCs w:val="19"/>
                      <w:lang w:val="it-IT"/>
                    </w:rPr>
                  </w:pPr>
                </w:p>
              </w:tc>
              <w:tc>
                <w:tcPr>
                  <w:tcW w:w="2973" w:type="dxa"/>
                  <w:tcBorders>
                    <w:top w:val="single" w:sz="3" w:space="0" w:color="000001"/>
                    <w:left w:val="single" w:sz="3" w:space="0" w:color="000001"/>
                    <w:bottom w:val="single" w:sz="3" w:space="0" w:color="000001"/>
                  </w:tcBorders>
                  <w:shd w:val="clear" w:color="auto" w:fill="auto"/>
                  <w:vAlign w:val="center"/>
                </w:tcPr>
                <w:p w14:paraId="152EBB68" w14:textId="77777777" w:rsidR="00E304AC" w:rsidRPr="00FF119B" w:rsidRDefault="00E304AC" w:rsidP="00E304AC">
                  <w:pPr>
                    <w:autoSpaceDE w:val="0"/>
                    <w:autoSpaceDN w:val="0"/>
                    <w:adjustRightInd w:val="0"/>
                    <w:spacing w:after="0"/>
                    <w:jc w:val="center"/>
                    <w:rPr>
                      <w:color w:val="000000"/>
                      <w:sz w:val="19"/>
                      <w:szCs w:val="19"/>
                      <w:lang w:val="it-IT"/>
                    </w:rPr>
                  </w:pPr>
                  <w:r w:rsidRPr="00FF119B">
                    <w:rPr>
                      <w:rFonts w:ascii="Arial" w:hAnsi="Arial"/>
                      <w:color w:val="000000"/>
                      <w:sz w:val="19"/>
                      <w:szCs w:val="19"/>
                      <w:lang w:val="it-IT"/>
                    </w:rPr>
                    <w:t>Ufficio Elettorale e Leva</w:t>
                  </w:r>
                </w:p>
              </w:tc>
              <w:tc>
                <w:tcPr>
                  <w:tcW w:w="1984" w:type="dxa"/>
                  <w:tcBorders>
                    <w:top w:val="single" w:sz="3" w:space="0" w:color="000001"/>
                    <w:left w:val="single" w:sz="3" w:space="0" w:color="000001"/>
                    <w:bottom w:val="single" w:sz="3" w:space="0" w:color="000001"/>
                  </w:tcBorders>
                  <w:vAlign w:val="center"/>
                </w:tcPr>
                <w:p w14:paraId="3CD84765" w14:textId="77777777" w:rsidR="00E304AC" w:rsidRPr="00FF119B" w:rsidRDefault="00E304AC" w:rsidP="00E304AC">
                  <w:pPr>
                    <w:autoSpaceDE w:val="0"/>
                    <w:autoSpaceDN w:val="0"/>
                    <w:adjustRightInd w:val="0"/>
                    <w:spacing w:after="0"/>
                    <w:jc w:val="center"/>
                    <w:rPr>
                      <w:rFonts w:ascii="Arial" w:hAnsi="Arial"/>
                      <w:color w:val="000000"/>
                      <w:sz w:val="19"/>
                      <w:szCs w:val="19"/>
                      <w:lang w:val="it-IT"/>
                    </w:rPr>
                  </w:pPr>
                  <w:r w:rsidRPr="00FF119B">
                    <w:rPr>
                      <w:rFonts w:ascii="Arial" w:hAnsi="Arial"/>
                      <w:color w:val="000000"/>
                      <w:sz w:val="19"/>
                      <w:szCs w:val="19"/>
                      <w:lang w:val="it-IT"/>
                    </w:rPr>
                    <w:t>Sig.ra Datola Angela</w:t>
                  </w:r>
                </w:p>
              </w:tc>
            </w:tr>
            <w:tr w:rsidR="00E304AC" w:rsidRPr="00FF119B" w14:paraId="53628330" w14:textId="77777777" w:rsidTr="001419C8">
              <w:trPr>
                <w:trHeight w:val="23"/>
              </w:trPr>
              <w:tc>
                <w:tcPr>
                  <w:tcW w:w="1412" w:type="dxa"/>
                  <w:vMerge/>
                  <w:tcBorders>
                    <w:left w:val="single" w:sz="3" w:space="0" w:color="000001"/>
                  </w:tcBorders>
                  <w:vAlign w:val="center"/>
                </w:tcPr>
                <w:p w14:paraId="03EF009D" w14:textId="77777777" w:rsidR="00E304AC" w:rsidRPr="00FF119B" w:rsidRDefault="00E304AC" w:rsidP="00E304AC">
                  <w:pPr>
                    <w:autoSpaceDE w:val="0"/>
                    <w:autoSpaceDN w:val="0"/>
                    <w:adjustRightInd w:val="0"/>
                    <w:spacing w:after="0"/>
                    <w:jc w:val="center"/>
                    <w:rPr>
                      <w:rFonts w:ascii="Arial" w:hAnsi="Arial"/>
                      <w:color w:val="000000"/>
                      <w:sz w:val="19"/>
                      <w:szCs w:val="19"/>
                      <w:lang w:val="it-IT"/>
                    </w:rPr>
                  </w:pPr>
                </w:p>
              </w:tc>
              <w:tc>
                <w:tcPr>
                  <w:tcW w:w="2411" w:type="dxa"/>
                  <w:vMerge/>
                  <w:tcBorders>
                    <w:left w:val="single" w:sz="3" w:space="0" w:color="000001"/>
                  </w:tcBorders>
                  <w:shd w:val="clear" w:color="auto" w:fill="auto"/>
                  <w:vAlign w:val="center"/>
                </w:tcPr>
                <w:p w14:paraId="02F72DDA" w14:textId="77777777" w:rsidR="00E304AC" w:rsidRPr="00FF119B" w:rsidRDefault="00E304AC" w:rsidP="00E304AC">
                  <w:pPr>
                    <w:autoSpaceDE w:val="0"/>
                    <w:autoSpaceDN w:val="0"/>
                    <w:adjustRightInd w:val="0"/>
                    <w:spacing w:after="0"/>
                    <w:jc w:val="center"/>
                    <w:rPr>
                      <w:color w:val="000000"/>
                      <w:sz w:val="19"/>
                      <w:szCs w:val="19"/>
                      <w:lang w:val="it-IT"/>
                    </w:rPr>
                  </w:pPr>
                </w:p>
              </w:tc>
              <w:tc>
                <w:tcPr>
                  <w:tcW w:w="1984" w:type="dxa"/>
                  <w:vMerge w:val="restart"/>
                  <w:tcBorders>
                    <w:top w:val="single" w:sz="3" w:space="0" w:color="000001"/>
                    <w:left w:val="single" w:sz="3" w:space="0" w:color="000001"/>
                    <w:right w:val="single" w:sz="3" w:space="0" w:color="000001"/>
                  </w:tcBorders>
                  <w:vAlign w:val="center"/>
                </w:tcPr>
                <w:p w14:paraId="5FA6BB1E" w14:textId="77777777" w:rsidR="00E304AC" w:rsidRPr="00FF119B" w:rsidRDefault="00E304AC" w:rsidP="00E304AC">
                  <w:pPr>
                    <w:autoSpaceDE w:val="0"/>
                    <w:autoSpaceDN w:val="0"/>
                    <w:adjustRightInd w:val="0"/>
                    <w:spacing w:after="0"/>
                    <w:jc w:val="center"/>
                    <w:rPr>
                      <w:rFonts w:ascii="Arial" w:hAnsi="Arial"/>
                      <w:color w:val="000000"/>
                      <w:sz w:val="19"/>
                      <w:szCs w:val="19"/>
                      <w:lang w:val="it-IT"/>
                    </w:rPr>
                  </w:pPr>
                  <w:r w:rsidRPr="00FF119B">
                    <w:rPr>
                      <w:rFonts w:ascii="Arial" w:hAnsi="Arial"/>
                      <w:color w:val="000000"/>
                      <w:sz w:val="19"/>
                      <w:szCs w:val="19"/>
                      <w:lang w:val="it-IT"/>
                    </w:rPr>
                    <w:t>Servizi Comunicazione, Centro Stampa</w:t>
                  </w:r>
                </w:p>
                <w:p w14:paraId="1A654D36" w14:textId="77777777" w:rsidR="00E304AC" w:rsidRPr="00FF119B" w:rsidRDefault="00E304AC" w:rsidP="00E304AC">
                  <w:pPr>
                    <w:autoSpaceDE w:val="0"/>
                    <w:autoSpaceDN w:val="0"/>
                    <w:adjustRightInd w:val="0"/>
                    <w:spacing w:after="0"/>
                    <w:jc w:val="center"/>
                    <w:rPr>
                      <w:rFonts w:ascii="Arial" w:hAnsi="Arial"/>
                      <w:color w:val="000000"/>
                      <w:sz w:val="19"/>
                      <w:szCs w:val="19"/>
                      <w:lang w:val="it-IT"/>
                    </w:rPr>
                  </w:pPr>
                  <w:r w:rsidRPr="00FF119B">
                    <w:rPr>
                      <w:rFonts w:ascii="Arial" w:hAnsi="Arial"/>
                      <w:color w:val="000000"/>
                      <w:sz w:val="19"/>
                      <w:szCs w:val="19"/>
                      <w:lang w:val="it-IT"/>
                    </w:rPr>
                    <w:t>Cod. 16</w:t>
                  </w:r>
                </w:p>
              </w:tc>
              <w:tc>
                <w:tcPr>
                  <w:tcW w:w="2414" w:type="dxa"/>
                  <w:tcBorders>
                    <w:top w:val="single" w:sz="3" w:space="0" w:color="000001"/>
                    <w:left w:val="single" w:sz="3" w:space="0" w:color="000001"/>
                    <w:bottom w:val="single" w:sz="3" w:space="0" w:color="000001"/>
                  </w:tcBorders>
                  <w:shd w:val="clear" w:color="auto" w:fill="auto"/>
                  <w:vAlign w:val="center"/>
                </w:tcPr>
                <w:p w14:paraId="3B4FDCE5" w14:textId="06310FE5" w:rsidR="00E304AC" w:rsidRPr="00FF119B" w:rsidRDefault="00E304AC" w:rsidP="00E304AC">
                  <w:pPr>
                    <w:autoSpaceDE w:val="0"/>
                    <w:autoSpaceDN w:val="0"/>
                    <w:adjustRightInd w:val="0"/>
                    <w:spacing w:after="0"/>
                    <w:jc w:val="center"/>
                    <w:rPr>
                      <w:b/>
                      <w:color w:val="000000"/>
                      <w:sz w:val="19"/>
                      <w:szCs w:val="19"/>
                      <w:lang w:val="it-IT"/>
                    </w:rPr>
                  </w:pPr>
                </w:p>
              </w:tc>
              <w:tc>
                <w:tcPr>
                  <w:tcW w:w="2973" w:type="dxa"/>
                  <w:tcBorders>
                    <w:top w:val="single" w:sz="3" w:space="0" w:color="000001"/>
                    <w:left w:val="single" w:sz="3" w:space="0" w:color="000001"/>
                    <w:bottom w:val="single" w:sz="3" w:space="0" w:color="000001"/>
                  </w:tcBorders>
                  <w:shd w:val="clear" w:color="auto" w:fill="auto"/>
                  <w:vAlign w:val="center"/>
                </w:tcPr>
                <w:p w14:paraId="01DA1396" w14:textId="4E56F889" w:rsidR="00E304AC" w:rsidRPr="00FF119B" w:rsidRDefault="00E304AC" w:rsidP="00E304AC">
                  <w:pPr>
                    <w:autoSpaceDE w:val="0"/>
                    <w:autoSpaceDN w:val="0"/>
                    <w:adjustRightInd w:val="0"/>
                    <w:spacing w:after="0"/>
                    <w:jc w:val="center"/>
                    <w:rPr>
                      <w:color w:val="000000"/>
                      <w:sz w:val="19"/>
                      <w:szCs w:val="19"/>
                      <w:lang w:val="it-IT"/>
                    </w:rPr>
                  </w:pPr>
                  <w:r w:rsidRPr="00FF119B">
                    <w:rPr>
                      <w:rFonts w:ascii="Arial" w:hAnsi="Arial"/>
                      <w:color w:val="000000"/>
                      <w:sz w:val="19"/>
                      <w:szCs w:val="19"/>
                      <w:lang w:val="it-IT"/>
                    </w:rPr>
                    <w:t>Centro Stampa</w:t>
                  </w:r>
                </w:p>
              </w:tc>
              <w:tc>
                <w:tcPr>
                  <w:tcW w:w="1984" w:type="dxa"/>
                  <w:tcBorders>
                    <w:top w:val="single" w:sz="3" w:space="0" w:color="000001"/>
                    <w:left w:val="single" w:sz="3" w:space="0" w:color="000001"/>
                    <w:bottom w:val="single" w:sz="3" w:space="0" w:color="000001"/>
                  </w:tcBorders>
                  <w:vAlign w:val="center"/>
                </w:tcPr>
                <w:p w14:paraId="262E2587" w14:textId="79897363" w:rsidR="00E304AC" w:rsidRPr="00FF119B" w:rsidRDefault="00E304AC" w:rsidP="00E304AC">
                  <w:pPr>
                    <w:autoSpaceDE w:val="0"/>
                    <w:autoSpaceDN w:val="0"/>
                    <w:adjustRightInd w:val="0"/>
                    <w:spacing w:after="0"/>
                    <w:jc w:val="center"/>
                    <w:rPr>
                      <w:rFonts w:ascii="Arial" w:hAnsi="Arial"/>
                      <w:color w:val="000000"/>
                      <w:sz w:val="19"/>
                      <w:szCs w:val="19"/>
                      <w:lang w:val="it-IT"/>
                    </w:rPr>
                  </w:pPr>
                  <w:r w:rsidRPr="00FF119B">
                    <w:rPr>
                      <w:rFonts w:ascii="Arial" w:hAnsi="Arial"/>
                      <w:color w:val="000000"/>
                      <w:sz w:val="19"/>
                      <w:szCs w:val="19"/>
                      <w:lang w:val="it-IT"/>
                    </w:rPr>
                    <w:t>Sig. Giancarlo Barbero</w:t>
                  </w:r>
                </w:p>
              </w:tc>
            </w:tr>
            <w:tr w:rsidR="00E304AC" w:rsidRPr="00FF119B" w14:paraId="47040522" w14:textId="77777777" w:rsidTr="001419C8">
              <w:trPr>
                <w:trHeight w:val="23"/>
              </w:trPr>
              <w:tc>
                <w:tcPr>
                  <w:tcW w:w="1412" w:type="dxa"/>
                  <w:vMerge/>
                  <w:tcBorders>
                    <w:left w:val="single" w:sz="3" w:space="0" w:color="000001"/>
                  </w:tcBorders>
                  <w:vAlign w:val="center"/>
                </w:tcPr>
                <w:p w14:paraId="054F9C70" w14:textId="77777777" w:rsidR="00E304AC" w:rsidRPr="00FF119B" w:rsidRDefault="00E304AC" w:rsidP="00E304AC">
                  <w:pPr>
                    <w:autoSpaceDE w:val="0"/>
                    <w:autoSpaceDN w:val="0"/>
                    <w:adjustRightInd w:val="0"/>
                    <w:spacing w:after="0"/>
                    <w:jc w:val="center"/>
                    <w:rPr>
                      <w:rFonts w:ascii="Arial" w:hAnsi="Arial"/>
                      <w:color w:val="000000"/>
                      <w:sz w:val="19"/>
                      <w:szCs w:val="19"/>
                      <w:lang w:val="it-IT"/>
                    </w:rPr>
                  </w:pPr>
                </w:p>
              </w:tc>
              <w:tc>
                <w:tcPr>
                  <w:tcW w:w="2411" w:type="dxa"/>
                  <w:vMerge/>
                  <w:tcBorders>
                    <w:left w:val="single" w:sz="3" w:space="0" w:color="000001"/>
                  </w:tcBorders>
                  <w:shd w:val="clear" w:color="auto" w:fill="auto"/>
                  <w:vAlign w:val="center"/>
                </w:tcPr>
                <w:p w14:paraId="5A31198D" w14:textId="77777777" w:rsidR="00E304AC" w:rsidRPr="00FF119B" w:rsidRDefault="00E304AC" w:rsidP="00E304AC">
                  <w:pPr>
                    <w:autoSpaceDE w:val="0"/>
                    <w:autoSpaceDN w:val="0"/>
                    <w:adjustRightInd w:val="0"/>
                    <w:spacing w:after="0"/>
                    <w:jc w:val="center"/>
                    <w:rPr>
                      <w:color w:val="000000"/>
                      <w:sz w:val="19"/>
                      <w:szCs w:val="19"/>
                      <w:lang w:val="it-IT"/>
                    </w:rPr>
                  </w:pPr>
                </w:p>
              </w:tc>
              <w:tc>
                <w:tcPr>
                  <w:tcW w:w="1984" w:type="dxa"/>
                  <w:vMerge/>
                  <w:tcBorders>
                    <w:left w:val="single" w:sz="3" w:space="0" w:color="000001"/>
                    <w:bottom w:val="single" w:sz="3" w:space="0" w:color="000001"/>
                    <w:right w:val="single" w:sz="3" w:space="0" w:color="000001"/>
                  </w:tcBorders>
                  <w:vAlign w:val="center"/>
                </w:tcPr>
                <w:p w14:paraId="28AE1E26" w14:textId="77777777" w:rsidR="00E304AC" w:rsidRPr="00FF119B" w:rsidRDefault="00E304AC" w:rsidP="00E304AC">
                  <w:pPr>
                    <w:autoSpaceDE w:val="0"/>
                    <w:autoSpaceDN w:val="0"/>
                    <w:adjustRightInd w:val="0"/>
                    <w:spacing w:after="0"/>
                    <w:jc w:val="center"/>
                    <w:rPr>
                      <w:rFonts w:ascii="Arial" w:hAnsi="Arial"/>
                      <w:color w:val="000000"/>
                      <w:sz w:val="19"/>
                      <w:szCs w:val="19"/>
                      <w:lang w:val="it-IT"/>
                    </w:rPr>
                  </w:pPr>
                </w:p>
              </w:tc>
              <w:tc>
                <w:tcPr>
                  <w:tcW w:w="2414" w:type="dxa"/>
                  <w:tcBorders>
                    <w:top w:val="single" w:sz="3" w:space="0" w:color="000001"/>
                    <w:left w:val="single" w:sz="3" w:space="0" w:color="000001"/>
                    <w:bottom w:val="single" w:sz="3" w:space="0" w:color="000001"/>
                  </w:tcBorders>
                  <w:shd w:val="clear" w:color="auto" w:fill="auto"/>
                  <w:vAlign w:val="center"/>
                </w:tcPr>
                <w:p w14:paraId="3AC76F2C" w14:textId="43996B0A" w:rsidR="00E304AC" w:rsidRPr="00FF119B" w:rsidRDefault="00E304AC" w:rsidP="00E304AC">
                  <w:pPr>
                    <w:autoSpaceDE w:val="0"/>
                    <w:autoSpaceDN w:val="0"/>
                    <w:adjustRightInd w:val="0"/>
                    <w:spacing w:after="0"/>
                    <w:jc w:val="center"/>
                    <w:rPr>
                      <w:color w:val="000000"/>
                      <w:sz w:val="19"/>
                      <w:szCs w:val="19"/>
                      <w:lang w:val="it-IT"/>
                    </w:rPr>
                  </w:pPr>
                </w:p>
              </w:tc>
              <w:tc>
                <w:tcPr>
                  <w:tcW w:w="2973" w:type="dxa"/>
                  <w:tcBorders>
                    <w:top w:val="single" w:sz="3" w:space="0" w:color="000001"/>
                    <w:left w:val="single" w:sz="3" w:space="0" w:color="000001"/>
                    <w:bottom w:val="single" w:sz="3" w:space="0" w:color="000001"/>
                  </w:tcBorders>
                  <w:shd w:val="clear" w:color="auto" w:fill="auto"/>
                  <w:vAlign w:val="center"/>
                </w:tcPr>
                <w:p w14:paraId="1000BCE2" w14:textId="3463AAEC" w:rsidR="00E304AC" w:rsidRPr="00FF119B" w:rsidRDefault="00E304AC" w:rsidP="00E304AC">
                  <w:pPr>
                    <w:autoSpaceDE w:val="0"/>
                    <w:autoSpaceDN w:val="0"/>
                    <w:adjustRightInd w:val="0"/>
                    <w:spacing w:after="0"/>
                    <w:jc w:val="center"/>
                    <w:rPr>
                      <w:color w:val="000000"/>
                      <w:sz w:val="19"/>
                      <w:szCs w:val="19"/>
                      <w:lang w:val="it-IT"/>
                    </w:rPr>
                  </w:pPr>
                </w:p>
              </w:tc>
              <w:tc>
                <w:tcPr>
                  <w:tcW w:w="1984" w:type="dxa"/>
                  <w:tcBorders>
                    <w:top w:val="single" w:sz="3" w:space="0" w:color="000001"/>
                    <w:left w:val="single" w:sz="3" w:space="0" w:color="000001"/>
                    <w:bottom w:val="single" w:sz="3" w:space="0" w:color="000001"/>
                  </w:tcBorders>
                  <w:vAlign w:val="center"/>
                </w:tcPr>
                <w:p w14:paraId="075AF209" w14:textId="2E5956CC" w:rsidR="00E304AC" w:rsidRPr="00FF119B" w:rsidRDefault="00E304AC" w:rsidP="00E304AC">
                  <w:pPr>
                    <w:autoSpaceDE w:val="0"/>
                    <w:autoSpaceDN w:val="0"/>
                    <w:adjustRightInd w:val="0"/>
                    <w:spacing w:after="0"/>
                    <w:jc w:val="center"/>
                    <w:rPr>
                      <w:rFonts w:ascii="Arial" w:hAnsi="Arial"/>
                      <w:color w:val="000000"/>
                      <w:sz w:val="19"/>
                      <w:szCs w:val="19"/>
                      <w:lang w:val="it-IT"/>
                    </w:rPr>
                  </w:pPr>
                </w:p>
              </w:tc>
            </w:tr>
            <w:tr w:rsidR="00E304AC" w:rsidRPr="00FF119B" w14:paraId="7699D8C8" w14:textId="77777777" w:rsidTr="001419C8">
              <w:trPr>
                <w:trHeight w:val="23"/>
              </w:trPr>
              <w:tc>
                <w:tcPr>
                  <w:tcW w:w="1412" w:type="dxa"/>
                  <w:vMerge/>
                  <w:tcBorders>
                    <w:left w:val="single" w:sz="3" w:space="0" w:color="000001"/>
                  </w:tcBorders>
                  <w:vAlign w:val="center"/>
                </w:tcPr>
                <w:p w14:paraId="0045B63B" w14:textId="77777777" w:rsidR="00E304AC" w:rsidRPr="00FF119B" w:rsidRDefault="00E304AC" w:rsidP="00E304AC">
                  <w:pPr>
                    <w:autoSpaceDE w:val="0"/>
                    <w:autoSpaceDN w:val="0"/>
                    <w:adjustRightInd w:val="0"/>
                    <w:spacing w:after="0"/>
                    <w:jc w:val="center"/>
                    <w:rPr>
                      <w:rFonts w:ascii="Arial" w:hAnsi="Arial"/>
                      <w:color w:val="000000"/>
                      <w:sz w:val="19"/>
                      <w:szCs w:val="19"/>
                      <w:lang w:val="it-IT"/>
                    </w:rPr>
                  </w:pPr>
                </w:p>
              </w:tc>
              <w:tc>
                <w:tcPr>
                  <w:tcW w:w="2411" w:type="dxa"/>
                  <w:vMerge/>
                  <w:tcBorders>
                    <w:left w:val="single" w:sz="3" w:space="0" w:color="000001"/>
                  </w:tcBorders>
                  <w:shd w:val="clear" w:color="auto" w:fill="auto"/>
                  <w:vAlign w:val="center"/>
                </w:tcPr>
                <w:p w14:paraId="0D6CB6D9" w14:textId="77777777" w:rsidR="00E304AC" w:rsidRPr="00FF119B" w:rsidRDefault="00E304AC" w:rsidP="00E304AC">
                  <w:pPr>
                    <w:autoSpaceDE w:val="0"/>
                    <w:autoSpaceDN w:val="0"/>
                    <w:adjustRightInd w:val="0"/>
                    <w:spacing w:after="0"/>
                    <w:jc w:val="center"/>
                    <w:rPr>
                      <w:color w:val="000000"/>
                      <w:sz w:val="19"/>
                      <w:szCs w:val="19"/>
                      <w:lang w:val="it-IT"/>
                    </w:rPr>
                  </w:pPr>
                </w:p>
              </w:tc>
              <w:tc>
                <w:tcPr>
                  <w:tcW w:w="1984" w:type="dxa"/>
                  <w:vMerge w:val="restart"/>
                  <w:tcBorders>
                    <w:top w:val="single" w:sz="3" w:space="0" w:color="000001"/>
                    <w:left w:val="single" w:sz="3" w:space="0" w:color="000001"/>
                    <w:right w:val="single" w:sz="3" w:space="0" w:color="000001"/>
                  </w:tcBorders>
                  <w:vAlign w:val="center"/>
                </w:tcPr>
                <w:p w14:paraId="1EAF6C44" w14:textId="77777777" w:rsidR="00E304AC" w:rsidRPr="00FF119B" w:rsidRDefault="00E304AC" w:rsidP="00E304AC">
                  <w:pPr>
                    <w:autoSpaceDE w:val="0"/>
                    <w:autoSpaceDN w:val="0"/>
                    <w:adjustRightInd w:val="0"/>
                    <w:spacing w:after="0"/>
                    <w:jc w:val="center"/>
                    <w:rPr>
                      <w:rFonts w:ascii="Arial" w:hAnsi="Arial"/>
                      <w:color w:val="000000"/>
                      <w:sz w:val="19"/>
                      <w:szCs w:val="19"/>
                      <w:lang w:val="it-IT"/>
                    </w:rPr>
                  </w:pPr>
                  <w:r w:rsidRPr="00FF119B">
                    <w:rPr>
                      <w:rFonts w:ascii="Arial" w:hAnsi="Arial"/>
                      <w:color w:val="000000"/>
                      <w:sz w:val="19"/>
                      <w:szCs w:val="19"/>
                      <w:lang w:val="it-IT"/>
                    </w:rPr>
                    <w:t>SERVIZI CED E STATISTICA</w:t>
                  </w:r>
                </w:p>
                <w:p w14:paraId="4AD92ED9" w14:textId="77777777" w:rsidR="00E304AC" w:rsidRPr="00FF119B" w:rsidRDefault="00E304AC" w:rsidP="00E304AC">
                  <w:pPr>
                    <w:autoSpaceDE w:val="0"/>
                    <w:autoSpaceDN w:val="0"/>
                    <w:adjustRightInd w:val="0"/>
                    <w:spacing w:after="0"/>
                    <w:jc w:val="center"/>
                    <w:rPr>
                      <w:rFonts w:ascii="Arial" w:hAnsi="Arial"/>
                      <w:color w:val="000000"/>
                      <w:sz w:val="19"/>
                      <w:szCs w:val="19"/>
                      <w:lang w:val="it-IT"/>
                    </w:rPr>
                  </w:pPr>
                  <w:r w:rsidRPr="00FF119B">
                    <w:rPr>
                      <w:rFonts w:ascii="Arial" w:hAnsi="Arial"/>
                      <w:color w:val="000000"/>
                      <w:sz w:val="19"/>
                      <w:szCs w:val="19"/>
                      <w:lang w:val="it-IT"/>
                    </w:rPr>
                    <w:t>Cod. 14</w:t>
                  </w:r>
                </w:p>
              </w:tc>
              <w:tc>
                <w:tcPr>
                  <w:tcW w:w="2414" w:type="dxa"/>
                  <w:tcBorders>
                    <w:top w:val="single" w:sz="3" w:space="0" w:color="000001"/>
                    <w:left w:val="single" w:sz="3" w:space="0" w:color="000001"/>
                    <w:bottom w:val="single" w:sz="3" w:space="0" w:color="000001"/>
                  </w:tcBorders>
                  <w:shd w:val="clear" w:color="auto" w:fill="auto"/>
                  <w:vAlign w:val="center"/>
                </w:tcPr>
                <w:p w14:paraId="08E70517" w14:textId="77777777" w:rsidR="00E304AC" w:rsidRPr="00FF119B" w:rsidRDefault="00E304AC" w:rsidP="00E304AC">
                  <w:pPr>
                    <w:autoSpaceDE w:val="0"/>
                    <w:autoSpaceDN w:val="0"/>
                    <w:adjustRightInd w:val="0"/>
                    <w:spacing w:after="0"/>
                    <w:jc w:val="center"/>
                    <w:rPr>
                      <w:color w:val="000000"/>
                      <w:sz w:val="19"/>
                      <w:szCs w:val="19"/>
                      <w:lang w:val="it-IT"/>
                    </w:rPr>
                  </w:pPr>
                  <w:r w:rsidRPr="00FF119B">
                    <w:rPr>
                      <w:rFonts w:ascii="Arial" w:hAnsi="Arial"/>
                      <w:color w:val="000000"/>
                      <w:sz w:val="19"/>
                      <w:szCs w:val="19"/>
                      <w:lang w:val="it-IT"/>
                    </w:rPr>
                    <w:t>Dr. Rosario Salone</w:t>
                  </w:r>
                </w:p>
              </w:tc>
              <w:tc>
                <w:tcPr>
                  <w:tcW w:w="2973" w:type="dxa"/>
                  <w:tcBorders>
                    <w:top w:val="single" w:sz="3" w:space="0" w:color="000001"/>
                    <w:left w:val="single" w:sz="3" w:space="0" w:color="000001"/>
                    <w:bottom w:val="single" w:sz="3" w:space="0" w:color="000001"/>
                  </w:tcBorders>
                  <w:shd w:val="clear" w:color="auto" w:fill="auto"/>
                  <w:vAlign w:val="center"/>
                </w:tcPr>
                <w:p w14:paraId="21BAF70F" w14:textId="77777777" w:rsidR="00E304AC" w:rsidRPr="00FF119B" w:rsidRDefault="00E304AC" w:rsidP="00E304AC">
                  <w:pPr>
                    <w:autoSpaceDE w:val="0"/>
                    <w:autoSpaceDN w:val="0"/>
                    <w:adjustRightInd w:val="0"/>
                    <w:spacing w:after="0"/>
                    <w:jc w:val="center"/>
                    <w:rPr>
                      <w:color w:val="000000"/>
                      <w:sz w:val="19"/>
                      <w:szCs w:val="19"/>
                      <w:lang w:val="it-IT"/>
                    </w:rPr>
                  </w:pPr>
                  <w:r w:rsidRPr="00FF119B">
                    <w:rPr>
                      <w:rFonts w:ascii="Arial" w:hAnsi="Arial"/>
                      <w:color w:val="000000"/>
                      <w:sz w:val="19"/>
                      <w:szCs w:val="19"/>
                      <w:lang w:val="it-IT"/>
                    </w:rPr>
                    <w:t>Centro Elaborazione Dati</w:t>
                  </w:r>
                </w:p>
              </w:tc>
              <w:tc>
                <w:tcPr>
                  <w:tcW w:w="1984" w:type="dxa"/>
                  <w:tcBorders>
                    <w:top w:val="single" w:sz="3" w:space="0" w:color="000001"/>
                    <w:left w:val="single" w:sz="3" w:space="0" w:color="000001"/>
                    <w:bottom w:val="single" w:sz="3" w:space="0" w:color="000001"/>
                  </w:tcBorders>
                  <w:vAlign w:val="center"/>
                </w:tcPr>
                <w:p w14:paraId="1CA4BAAA" w14:textId="77777777" w:rsidR="00E304AC" w:rsidRPr="00FF119B" w:rsidRDefault="00E304AC" w:rsidP="00E304AC">
                  <w:pPr>
                    <w:autoSpaceDE w:val="0"/>
                    <w:autoSpaceDN w:val="0"/>
                    <w:adjustRightInd w:val="0"/>
                    <w:spacing w:after="0"/>
                    <w:jc w:val="center"/>
                    <w:rPr>
                      <w:rFonts w:ascii="Arial" w:hAnsi="Arial"/>
                      <w:color w:val="000000"/>
                      <w:sz w:val="19"/>
                      <w:szCs w:val="19"/>
                      <w:lang w:val="it-IT"/>
                    </w:rPr>
                  </w:pPr>
                  <w:r w:rsidRPr="00FF119B">
                    <w:rPr>
                      <w:rFonts w:ascii="Arial" w:hAnsi="Arial"/>
                      <w:color w:val="000000"/>
                      <w:sz w:val="19"/>
                      <w:szCs w:val="19"/>
                      <w:lang w:val="it-IT"/>
                    </w:rPr>
                    <w:t>Dr. Rosario Salone</w:t>
                  </w:r>
                </w:p>
              </w:tc>
            </w:tr>
            <w:tr w:rsidR="00E304AC" w:rsidRPr="00FF119B" w14:paraId="04D7FB04" w14:textId="77777777" w:rsidTr="001419C8">
              <w:trPr>
                <w:trHeight w:val="23"/>
              </w:trPr>
              <w:tc>
                <w:tcPr>
                  <w:tcW w:w="1412" w:type="dxa"/>
                  <w:vMerge/>
                  <w:tcBorders>
                    <w:left w:val="single" w:sz="3" w:space="0" w:color="000001"/>
                  </w:tcBorders>
                  <w:vAlign w:val="center"/>
                </w:tcPr>
                <w:p w14:paraId="071E665F" w14:textId="77777777" w:rsidR="00E304AC" w:rsidRPr="00FF119B" w:rsidRDefault="00E304AC" w:rsidP="00E304AC">
                  <w:pPr>
                    <w:autoSpaceDE w:val="0"/>
                    <w:autoSpaceDN w:val="0"/>
                    <w:adjustRightInd w:val="0"/>
                    <w:spacing w:after="0"/>
                    <w:jc w:val="center"/>
                    <w:rPr>
                      <w:rFonts w:ascii="Arial" w:hAnsi="Arial"/>
                      <w:color w:val="000000"/>
                      <w:sz w:val="19"/>
                      <w:szCs w:val="19"/>
                      <w:lang w:val="it-IT"/>
                    </w:rPr>
                  </w:pPr>
                </w:p>
              </w:tc>
              <w:tc>
                <w:tcPr>
                  <w:tcW w:w="2411" w:type="dxa"/>
                  <w:vMerge/>
                  <w:tcBorders>
                    <w:left w:val="single" w:sz="3" w:space="0" w:color="000001"/>
                  </w:tcBorders>
                  <w:shd w:val="clear" w:color="auto" w:fill="auto"/>
                  <w:vAlign w:val="center"/>
                </w:tcPr>
                <w:p w14:paraId="344A0BC6" w14:textId="77777777" w:rsidR="00E304AC" w:rsidRPr="00FF119B" w:rsidRDefault="00E304AC" w:rsidP="00E304AC">
                  <w:pPr>
                    <w:autoSpaceDE w:val="0"/>
                    <w:autoSpaceDN w:val="0"/>
                    <w:adjustRightInd w:val="0"/>
                    <w:spacing w:after="0"/>
                    <w:jc w:val="center"/>
                    <w:rPr>
                      <w:color w:val="000000"/>
                      <w:sz w:val="19"/>
                      <w:szCs w:val="19"/>
                      <w:lang w:val="it-IT"/>
                    </w:rPr>
                  </w:pPr>
                </w:p>
              </w:tc>
              <w:tc>
                <w:tcPr>
                  <w:tcW w:w="1984" w:type="dxa"/>
                  <w:vMerge/>
                  <w:tcBorders>
                    <w:left w:val="single" w:sz="3" w:space="0" w:color="000001"/>
                    <w:bottom w:val="single" w:sz="3" w:space="0" w:color="000001"/>
                    <w:right w:val="single" w:sz="3" w:space="0" w:color="000001"/>
                  </w:tcBorders>
                  <w:vAlign w:val="center"/>
                </w:tcPr>
                <w:p w14:paraId="17B28CCA" w14:textId="77777777" w:rsidR="00E304AC" w:rsidRPr="00FF119B" w:rsidRDefault="00E304AC" w:rsidP="00E304AC">
                  <w:pPr>
                    <w:autoSpaceDE w:val="0"/>
                    <w:autoSpaceDN w:val="0"/>
                    <w:adjustRightInd w:val="0"/>
                    <w:spacing w:after="0"/>
                    <w:jc w:val="center"/>
                    <w:rPr>
                      <w:rFonts w:ascii="Arial" w:hAnsi="Arial"/>
                      <w:color w:val="000000"/>
                      <w:sz w:val="19"/>
                      <w:szCs w:val="19"/>
                      <w:lang w:val="it-IT"/>
                    </w:rPr>
                  </w:pPr>
                </w:p>
              </w:tc>
              <w:tc>
                <w:tcPr>
                  <w:tcW w:w="2414" w:type="dxa"/>
                  <w:tcBorders>
                    <w:top w:val="single" w:sz="3" w:space="0" w:color="000001"/>
                    <w:left w:val="single" w:sz="3" w:space="0" w:color="000001"/>
                    <w:bottom w:val="single" w:sz="3" w:space="0" w:color="000001"/>
                  </w:tcBorders>
                  <w:shd w:val="clear" w:color="auto" w:fill="auto"/>
                  <w:vAlign w:val="center"/>
                </w:tcPr>
                <w:p w14:paraId="37CFDD67" w14:textId="0504BE1C" w:rsidR="00E304AC" w:rsidRPr="00FF119B" w:rsidRDefault="00E304AC" w:rsidP="00E304AC">
                  <w:pPr>
                    <w:autoSpaceDE w:val="0"/>
                    <w:autoSpaceDN w:val="0"/>
                    <w:adjustRightInd w:val="0"/>
                    <w:spacing w:after="0"/>
                    <w:jc w:val="center"/>
                    <w:rPr>
                      <w:color w:val="000000"/>
                      <w:sz w:val="19"/>
                      <w:szCs w:val="19"/>
                      <w:lang w:val="it-IT"/>
                    </w:rPr>
                  </w:pPr>
                  <w:r w:rsidRPr="00FF119B">
                    <w:rPr>
                      <w:rFonts w:ascii="Arial" w:hAnsi="Arial"/>
                      <w:color w:val="000000"/>
                      <w:sz w:val="19"/>
                      <w:szCs w:val="19"/>
                      <w:lang w:val="it-IT"/>
                    </w:rPr>
                    <w:t>Dr.ssa Simona Gengotti</w:t>
                  </w:r>
                </w:p>
              </w:tc>
              <w:tc>
                <w:tcPr>
                  <w:tcW w:w="2973" w:type="dxa"/>
                  <w:tcBorders>
                    <w:top w:val="single" w:sz="3" w:space="0" w:color="000001"/>
                    <w:left w:val="single" w:sz="3" w:space="0" w:color="000001"/>
                    <w:bottom w:val="single" w:sz="3" w:space="0" w:color="000001"/>
                  </w:tcBorders>
                  <w:shd w:val="clear" w:color="auto" w:fill="auto"/>
                  <w:vAlign w:val="center"/>
                </w:tcPr>
                <w:p w14:paraId="3C6D7EDA" w14:textId="60BADA55" w:rsidR="00E304AC" w:rsidRPr="00FF119B" w:rsidRDefault="00E304AC" w:rsidP="00E304AC">
                  <w:pPr>
                    <w:autoSpaceDE w:val="0"/>
                    <w:autoSpaceDN w:val="0"/>
                    <w:adjustRightInd w:val="0"/>
                    <w:spacing w:after="0"/>
                    <w:jc w:val="center"/>
                    <w:rPr>
                      <w:color w:val="000000"/>
                      <w:sz w:val="19"/>
                      <w:szCs w:val="19"/>
                      <w:lang w:val="it-IT"/>
                    </w:rPr>
                  </w:pPr>
                  <w:r w:rsidRPr="00FF119B">
                    <w:rPr>
                      <w:rFonts w:ascii="Arial" w:hAnsi="Arial"/>
                      <w:color w:val="000000"/>
                      <w:sz w:val="19"/>
                      <w:szCs w:val="19"/>
                      <w:lang w:val="it-IT"/>
                    </w:rPr>
                    <w:t>Ufficio Statistica</w:t>
                  </w:r>
                </w:p>
              </w:tc>
              <w:tc>
                <w:tcPr>
                  <w:tcW w:w="1984" w:type="dxa"/>
                  <w:tcBorders>
                    <w:top w:val="single" w:sz="3" w:space="0" w:color="000001"/>
                    <w:left w:val="single" w:sz="3" w:space="0" w:color="000001"/>
                    <w:bottom w:val="single" w:sz="3" w:space="0" w:color="000001"/>
                  </w:tcBorders>
                  <w:vAlign w:val="center"/>
                </w:tcPr>
                <w:p w14:paraId="4FA84125" w14:textId="6AB306A2" w:rsidR="00E304AC" w:rsidRPr="00FF119B" w:rsidRDefault="00E304AC" w:rsidP="00E304AC">
                  <w:pPr>
                    <w:autoSpaceDE w:val="0"/>
                    <w:autoSpaceDN w:val="0"/>
                    <w:adjustRightInd w:val="0"/>
                    <w:spacing w:after="0"/>
                    <w:jc w:val="center"/>
                    <w:rPr>
                      <w:rFonts w:ascii="Arial" w:hAnsi="Arial"/>
                      <w:color w:val="000000"/>
                      <w:sz w:val="19"/>
                      <w:szCs w:val="19"/>
                      <w:lang w:val="it-IT"/>
                    </w:rPr>
                  </w:pPr>
                  <w:r w:rsidRPr="00FF119B">
                    <w:rPr>
                      <w:rFonts w:ascii="Arial" w:hAnsi="Arial"/>
                      <w:color w:val="000000"/>
                      <w:sz w:val="19"/>
                      <w:szCs w:val="19"/>
                      <w:lang w:val="it-IT"/>
                    </w:rPr>
                    <w:t>Dr.ssa Simona Gengotti</w:t>
                  </w:r>
                </w:p>
              </w:tc>
            </w:tr>
            <w:tr w:rsidR="00E304AC" w:rsidRPr="00FF119B" w14:paraId="26B85FFA" w14:textId="77777777" w:rsidTr="001419C8">
              <w:trPr>
                <w:trHeight w:val="23"/>
              </w:trPr>
              <w:tc>
                <w:tcPr>
                  <w:tcW w:w="1412" w:type="dxa"/>
                  <w:vMerge/>
                  <w:tcBorders>
                    <w:left w:val="single" w:sz="3" w:space="0" w:color="000001"/>
                    <w:bottom w:val="single" w:sz="3" w:space="0" w:color="000001"/>
                  </w:tcBorders>
                  <w:vAlign w:val="center"/>
                </w:tcPr>
                <w:p w14:paraId="6CC5825F" w14:textId="77777777" w:rsidR="00E304AC" w:rsidRPr="00FF119B" w:rsidRDefault="00E304AC" w:rsidP="00E304AC">
                  <w:pPr>
                    <w:autoSpaceDE w:val="0"/>
                    <w:autoSpaceDN w:val="0"/>
                    <w:adjustRightInd w:val="0"/>
                    <w:spacing w:after="0"/>
                    <w:jc w:val="center"/>
                    <w:rPr>
                      <w:rFonts w:ascii="Arial" w:hAnsi="Arial"/>
                      <w:color w:val="000000"/>
                      <w:sz w:val="19"/>
                      <w:szCs w:val="19"/>
                      <w:lang w:val="it-IT"/>
                    </w:rPr>
                  </w:pPr>
                </w:p>
              </w:tc>
              <w:tc>
                <w:tcPr>
                  <w:tcW w:w="2411" w:type="dxa"/>
                  <w:vMerge/>
                  <w:tcBorders>
                    <w:left w:val="single" w:sz="3" w:space="0" w:color="000001"/>
                    <w:bottom w:val="single" w:sz="3" w:space="0" w:color="000001"/>
                  </w:tcBorders>
                  <w:shd w:val="clear" w:color="auto" w:fill="auto"/>
                  <w:vAlign w:val="center"/>
                </w:tcPr>
                <w:p w14:paraId="70276002" w14:textId="77777777" w:rsidR="00E304AC" w:rsidRPr="00FF119B" w:rsidRDefault="00E304AC" w:rsidP="00E304AC">
                  <w:pPr>
                    <w:autoSpaceDE w:val="0"/>
                    <w:autoSpaceDN w:val="0"/>
                    <w:adjustRightInd w:val="0"/>
                    <w:spacing w:after="0"/>
                    <w:jc w:val="center"/>
                    <w:rPr>
                      <w:color w:val="000000"/>
                      <w:sz w:val="19"/>
                      <w:szCs w:val="19"/>
                      <w:lang w:val="it-IT"/>
                    </w:rPr>
                  </w:pPr>
                </w:p>
              </w:tc>
              <w:tc>
                <w:tcPr>
                  <w:tcW w:w="1984" w:type="dxa"/>
                  <w:tcBorders>
                    <w:top w:val="single" w:sz="3" w:space="0" w:color="000001"/>
                    <w:left w:val="single" w:sz="3" w:space="0" w:color="000001"/>
                    <w:bottom w:val="single" w:sz="3" w:space="0" w:color="000001"/>
                    <w:right w:val="single" w:sz="3" w:space="0" w:color="000001"/>
                  </w:tcBorders>
                  <w:vAlign w:val="center"/>
                </w:tcPr>
                <w:p w14:paraId="319B2357" w14:textId="77777777" w:rsidR="00E304AC" w:rsidRPr="00FF119B" w:rsidRDefault="00E304AC" w:rsidP="00E304AC">
                  <w:pPr>
                    <w:autoSpaceDE w:val="0"/>
                    <w:autoSpaceDN w:val="0"/>
                    <w:adjustRightInd w:val="0"/>
                    <w:spacing w:after="0"/>
                    <w:jc w:val="center"/>
                    <w:rPr>
                      <w:rFonts w:ascii="Arial" w:hAnsi="Arial"/>
                      <w:color w:val="000000"/>
                      <w:sz w:val="19"/>
                      <w:szCs w:val="19"/>
                      <w:lang w:val="it-IT"/>
                    </w:rPr>
                  </w:pPr>
                  <w:r w:rsidRPr="00FF119B">
                    <w:rPr>
                      <w:rFonts w:ascii="Arial" w:hAnsi="Arial"/>
                      <w:color w:val="000000"/>
                      <w:sz w:val="19"/>
                      <w:szCs w:val="19"/>
                      <w:lang w:val="it-IT"/>
                    </w:rPr>
                    <w:t>Servizio Segreteria Organi Istituzionali Cod. 01</w:t>
                  </w:r>
                </w:p>
              </w:tc>
              <w:tc>
                <w:tcPr>
                  <w:tcW w:w="2414" w:type="dxa"/>
                  <w:tcBorders>
                    <w:top w:val="single" w:sz="3" w:space="0" w:color="000001"/>
                    <w:left w:val="single" w:sz="3" w:space="0" w:color="000001"/>
                    <w:bottom w:val="single" w:sz="3" w:space="0" w:color="000001"/>
                  </w:tcBorders>
                  <w:shd w:val="clear" w:color="auto" w:fill="auto"/>
                  <w:vAlign w:val="center"/>
                </w:tcPr>
                <w:p w14:paraId="27A788C3" w14:textId="7112628B" w:rsidR="00E304AC" w:rsidRPr="00FF119B" w:rsidRDefault="00E304AC" w:rsidP="00E304AC">
                  <w:pPr>
                    <w:autoSpaceDE w:val="0"/>
                    <w:autoSpaceDN w:val="0"/>
                    <w:adjustRightInd w:val="0"/>
                    <w:spacing w:after="0"/>
                    <w:jc w:val="center"/>
                    <w:rPr>
                      <w:color w:val="000000"/>
                      <w:sz w:val="19"/>
                      <w:szCs w:val="19"/>
                      <w:lang w:val="it-IT"/>
                    </w:rPr>
                  </w:pPr>
                </w:p>
              </w:tc>
              <w:tc>
                <w:tcPr>
                  <w:tcW w:w="2973" w:type="dxa"/>
                  <w:tcBorders>
                    <w:top w:val="single" w:sz="3" w:space="0" w:color="000001"/>
                    <w:left w:val="single" w:sz="3" w:space="0" w:color="000001"/>
                    <w:bottom w:val="single" w:sz="3" w:space="0" w:color="000001"/>
                  </w:tcBorders>
                  <w:shd w:val="clear" w:color="auto" w:fill="auto"/>
                  <w:vAlign w:val="center"/>
                </w:tcPr>
                <w:p w14:paraId="6136779B" w14:textId="77777777" w:rsidR="00E304AC" w:rsidRPr="00FF119B" w:rsidRDefault="00E304AC" w:rsidP="00E304AC">
                  <w:pPr>
                    <w:autoSpaceDE w:val="0"/>
                    <w:autoSpaceDN w:val="0"/>
                    <w:adjustRightInd w:val="0"/>
                    <w:spacing w:after="0"/>
                    <w:jc w:val="center"/>
                    <w:rPr>
                      <w:color w:val="000000"/>
                      <w:sz w:val="19"/>
                      <w:szCs w:val="19"/>
                      <w:lang w:val="it-IT"/>
                    </w:rPr>
                  </w:pPr>
                  <w:r w:rsidRPr="00FF119B">
                    <w:rPr>
                      <w:rFonts w:ascii="Arial" w:hAnsi="Arial"/>
                      <w:color w:val="000000"/>
                      <w:sz w:val="19"/>
                      <w:szCs w:val="19"/>
                      <w:lang w:val="it-IT"/>
                    </w:rPr>
                    <w:t>Ufficio Segreteria Organi Istituzionali</w:t>
                  </w:r>
                </w:p>
              </w:tc>
              <w:tc>
                <w:tcPr>
                  <w:tcW w:w="1984" w:type="dxa"/>
                  <w:tcBorders>
                    <w:top w:val="single" w:sz="3" w:space="0" w:color="000001"/>
                    <w:left w:val="single" w:sz="3" w:space="0" w:color="000001"/>
                    <w:bottom w:val="single" w:sz="3" w:space="0" w:color="000001"/>
                  </w:tcBorders>
                  <w:vAlign w:val="center"/>
                </w:tcPr>
                <w:p w14:paraId="01975C30" w14:textId="695B6BB3" w:rsidR="00E304AC" w:rsidRPr="00FF119B" w:rsidRDefault="00E304AC" w:rsidP="00E304AC">
                  <w:pPr>
                    <w:autoSpaceDE w:val="0"/>
                    <w:autoSpaceDN w:val="0"/>
                    <w:adjustRightInd w:val="0"/>
                    <w:spacing w:after="0"/>
                    <w:jc w:val="center"/>
                    <w:rPr>
                      <w:rFonts w:ascii="Arial" w:hAnsi="Arial"/>
                      <w:color w:val="000000"/>
                      <w:sz w:val="19"/>
                      <w:szCs w:val="19"/>
                      <w:lang w:val="it-IT"/>
                    </w:rPr>
                  </w:pPr>
                </w:p>
              </w:tc>
            </w:tr>
          </w:tbl>
          <w:p w14:paraId="0A46B8B1" w14:textId="77777777" w:rsidR="008C5A73" w:rsidRPr="00FF119B" w:rsidRDefault="008C5A73" w:rsidP="0004383E">
            <w:pPr>
              <w:jc w:val="center"/>
              <w:rPr>
                <w:lang w:val="it-IT"/>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6D9F1" w:themeFill="text2" w:themeFillTint="33"/>
              <w:tblLayout w:type="fixed"/>
              <w:tblCellMar>
                <w:top w:w="15" w:type="dxa"/>
                <w:left w:w="15" w:type="dxa"/>
                <w:bottom w:w="15" w:type="dxa"/>
                <w:right w:w="15" w:type="dxa"/>
              </w:tblCellMar>
              <w:tblLook w:val="04A0" w:firstRow="1" w:lastRow="0" w:firstColumn="1" w:lastColumn="0" w:noHBand="0" w:noVBand="1"/>
            </w:tblPr>
            <w:tblGrid>
              <w:gridCol w:w="1412"/>
              <w:gridCol w:w="2411"/>
              <w:gridCol w:w="1984"/>
              <w:gridCol w:w="2414"/>
              <w:gridCol w:w="2973"/>
              <w:gridCol w:w="1984"/>
            </w:tblGrid>
            <w:tr w:rsidR="00225DC3" w:rsidRPr="00FF119B" w14:paraId="5763A3CA" w14:textId="77777777" w:rsidTr="00225DC3">
              <w:tc>
                <w:tcPr>
                  <w:tcW w:w="1412" w:type="dxa"/>
                  <w:shd w:val="clear" w:color="auto" w:fill="C6D9F1" w:themeFill="text2" w:themeFillTint="33"/>
                  <w:vAlign w:val="center"/>
                </w:tcPr>
                <w:p w14:paraId="56280620" w14:textId="77777777" w:rsidR="00225DC3" w:rsidRPr="00FF119B" w:rsidRDefault="00225DC3" w:rsidP="00225DC3">
                  <w:pPr>
                    <w:spacing w:after="0"/>
                    <w:jc w:val="center"/>
                    <w:rPr>
                      <w:rFonts w:cs="Times New Roman"/>
                      <w:b/>
                      <w:sz w:val="19"/>
                      <w:szCs w:val="19"/>
                      <w:lang w:val="it-IT"/>
                    </w:rPr>
                  </w:pPr>
                  <w:r w:rsidRPr="00FF119B">
                    <w:rPr>
                      <w:rFonts w:cs="Times New Roman"/>
                      <w:b/>
                      <w:sz w:val="19"/>
                      <w:szCs w:val="19"/>
                      <w:lang w:val="it-IT"/>
                    </w:rPr>
                    <w:t>Nominativo</w:t>
                  </w:r>
                </w:p>
              </w:tc>
              <w:tc>
                <w:tcPr>
                  <w:tcW w:w="2411" w:type="dxa"/>
                  <w:shd w:val="clear" w:color="auto" w:fill="C6D9F1" w:themeFill="text2" w:themeFillTint="33"/>
                  <w:vAlign w:val="center"/>
                </w:tcPr>
                <w:p w14:paraId="587FD513" w14:textId="77777777" w:rsidR="00225DC3" w:rsidRPr="00FF119B" w:rsidRDefault="00225DC3" w:rsidP="00225DC3">
                  <w:pPr>
                    <w:spacing w:after="0"/>
                    <w:jc w:val="center"/>
                    <w:rPr>
                      <w:rFonts w:cs="Times New Roman"/>
                      <w:b/>
                      <w:sz w:val="19"/>
                      <w:szCs w:val="19"/>
                      <w:lang w:val="it-IT"/>
                    </w:rPr>
                  </w:pPr>
                  <w:r w:rsidRPr="00FF119B">
                    <w:rPr>
                      <w:rFonts w:cs="Times New Roman"/>
                      <w:b/>
                      <w:sz w:val="19"/>
                      <w:szCs w:val="19"/>
                      <w:lang w:val="it-IT"/>
                    </w:rPr>
                    <w:t>Responsabilita' nella struttura organizzativa</w:t>
                  </w:r>
                </w:p>
                <w:p w14:paraId="3B1E1B29" w14:textId="77777777" w:rsidR="00225DC3" w:rsidRPr="00FF119B" w:rsidRDefault="00225DC3" w:rsidP="00225DC3">
                  <w:pPr>
                    <w:spacing w:after="0"/>
                    <w:jc w:val="center"/>
                    <w:rPr>
                      <w:rFonts w:cs="Times New Roman"/>
                      <w:b/>
                      <w:sz w:val="19"/>
                      <w:szCs w:val="19"/>
                      <w:lang w:val="it-IT"/>
                    </w:rPr>
                  </w:pPr>
                  <w:r w:rsidRPr="00FF119B">
                    <w:rPr>
                      <w:rFonts w:cs="Times New Roman"/>
                      <w:b/>
                      <w:sz w:val="19"/>
                      <w:szCs w:val="19"/>
                      <w:lang w:val="it-IT"/>
                    </w:rPr>
                    <w:t>(area)</w:t>
                  </w:r>
                </w:p>
              </w:tc>
              <w:tc>
                <w:tcPr>
                  <w:tcW w:w="1984" w:type="dxa"/>
                  <w:shd w:val="clear" w:color="auto" w:fill="C6D9F1" w:themeFill="text2" w:themeFillTint="33"/>
                  <w:vAlign w:val="center"/>
                </w:tcPr>
                <w:p w14:paraId="0D04C4E5" w14:textId="77777777" w:rsidR="00225DC3" w:rsidRPr="00FF119B" w:rsidRDefault="00225DC3" w:rsidP="00225DC3">
                  <w:pPr>
                    <w:spacing w:after="0"/>
                    <w:jc w:val="center"/>
                    <w:rPr>
                      <w:rFonts w:cs="Times New Roman"/>
                      <w:b/>
                      <w:sz w:val="19"/>
                      <w:szCs w:val="19"/>
                      <w:lang w:val="it-IT"/>
                    </w:rPr>
                  </w:pPr>
                  <w:r w:rsidRPr="00FF119B">
                    <w:rPr>
                      <w:rFonts w:cs="Times New Roman"/>
                      <w:b/>
                      <w:sz w:val="19"/>
                      <w:szCs w:val="19"/>
                      <w:lang w:val="it-IT"/>
                    </w:rPr>
                    <w:t>Servizio</w:t>
                  </w:r>
                </w:p>
              </w:tc>
              <w:tc>
                <w:tcPr>
                  <w:tcW w:w="2414" w:type="dxa"/>
                  <w:shd w:val="clear" w:color="auto" w:fill="C6D9F1" w:themeFill="text2" w:themeFillTint="33"/>
                  <w:vAlign w:val="center"/>
                  <w:hideMark/>
                </w:tcPr>
                <w:p w14:paraId="0B02463C" w14:textId="77777777" w:rsidR="00225DC3" w:rsidRPr="00FF119B" w:rsidRDefault="00225DC3" w:rsidP="00225DC3">
                  <w:pPr>
                    <w:spacing w:after="0"/>
                    <w:jc w:val="center"/>
                    <w:rPr>
                      <w:rFonts w:cs="Times New Roman"/>
                      <w:b/>
                      <w:sz w:val="19"/>
                      <w:szCs w:val="19"/>
                      <w:lang w:val="it-IT"/>
                    </w:rPr>
                  </w:pPr>
                  <w:r w:rsidRPr="00FF119B">
                    <w:rPr>
                      <w:rFonts w:cs="Times New Roman"/>
                      <w:b/>
                      <w:sz w:val="19"/>
                      <w:szCs w:val="19"/>
                      <w:lang w:val="it-IT"/>
                    </w:rPr>
                    <w:t>Nominativo Responsabile Servizio</w:t>
                  </w:r>
                </w:p>
              </w:tc>
              <w:tc>
                <w:tcPr>
                  <w:tcW w:w="2973" w:type="dxa"/>
                  <w:shd w:val="clear" w:color="auto" w:fill="C6D9F1" w:themeFill="text2" w:themeFillTint="33"/>
                  <w:vAlign w:val="center"/>
                  <w:hideMark/>
                </w:tcPr>
                <w:p w14:paraId="714D1262" w14:textId="77777777" w:rsidR="00225DC3" w:rsidRPr="00FF119B" w:rsidRDefault="00225DC3" w:rsidP="00225DC3">
                  <w:pPr>
                    <w:spacing w:after="0"/>
                    <w:jc w:val="center"/>
                    <w:rPr>
                      <w:rFonts w:cs="Times New Roman"/>
                      <w:b/>
                      <w:sz w:val="19"/>
                      <w:szCs w:val="19"/>
                      <w:lang w:val="it-IT"/>
                    </w:rPr>
                  </w:pPr>
                  <w:r w:rsidRPr="00FF119B">
                    <w:rPr>
                      <w:rFonts w:cs="Times New Roman"/>
                      <w:b/>
                      <w:sz w:val="19"/>
                      <w:szCs w:val="19"/>
                      <w:lang w:val="it-IT"/>
                    </w:rPr>
                    <w:t>Ufficio</w:t>
                  </w:r>
                </w:p>
              </w:tc>
              <w:tc>
                <w:tcPr>
                  <w:tcW w:w="1984" w:type="dxa"/>
                  <w:shd w:val="clear" w:color="auto" w:fill="C6D9F1" w:themeFill="text2" w:themeFillTint="33"/>
                  <w:vAlign w:val="center"/>
                </w:tcPr>
                <w:p w14:paraId="34C72859" w14:textId="77777777" w:rsidR="00225DC3" w:rsidRPr="00FF119B" w:rsidRDefault="00225DC3" w:rsidP="00225DC3">
                  <w:pPr>
                    <w:spacing w:after="0"/>
                    <w:jc w:val="center"/>
                    <w:rPr>
                      <w:rFonts w:cs="Times New Roman"/>
                      <w:b/>
                      <w:sz w:val="19"/>
                      <w:szCs w:val="19"/>
                      <w:lang w:val="it-IT"/>
                    </w:rPr>
                  </w:pPr>
                  <w:r w:rsidRPr="00FF119B">
                    <w:rPr>
                      <w:rFonts w:cs="Times New Roman"/>
                      <w:b/>
                      <w:sz w:val="19"/>
                      <w:szCs w:val="19"/>
                      <w:lang w:val="it-IT"/>
                    </w:rPr>
                    <w:t>Nominativo Responsabile Ufficio</w:t>
                  </w:r>
                </w:p>
              </w:tc>
            </w:tr>
            <w:tr w:rsidR="00D86D41" w:rsidRPr="00FF119B" w14:paraId="3ACA8ABD" w14:textId="77777777" w:rsidTr="00225DC3">
              <w:trPr>
                <w:trHeight w:val="23"/>
              </w:trPr>
              <w:tc>
                <w:tcPr>
                  <w:tcW w:w="1412" w:type="dxa"/>
                  <w:vMerge w:val="restart"/>
                  <w:tcBorders>
                    <w:top w:val="single" w:sz="3" w:space="0" w:color="000001"/>
                    <w:left w:val="single" w:sz="3" w:space="0" w:color="000001"/>
                  </w:tcBorders>
                  <w:textDirection w:val="btLr"/>
                  <w:vAlign w:val="center"/>
                </w:tcPr>
                <w:p w14:paraId="2A9270BC" w14:textId="7B7F6215" w:rsidR="0041237C" w:rsidRPr="00FF119B" w:rsidRDefault="00F237DF" w:rsidP="0041237C">
                  <w:pPr>
                    <w:spacing w:after="0"/>
                    <w:ind w:left="113" w:right="113"/>
                    <w:jc w:val="center"/>
                    <w:rPr>
                      <w:rFonts w:ascii="Arial" w:hAnsi="Arial"/>
                      <w:b/>
                      <w:color w:val="000000"/>
                      <w:sz w:val="19"/>
                      <w:szCs w:val="19"/>
                      <w:u w:val="single"/>
                      <w:lang w:val="it-IT"/>
                    </w:rPr>
                  </w:pPr>
                  <w:r w:rsidRPr="00FF119B">
                    <w:rPr>
                      <w:rFonts w:ascii="Arial" w:hAnsi="Arial"/>
                      <w:b/>
                      <w:color w:val="000000"/>
                      <w:sz w:val="19"/>
                      <w:szCs w:val="19"/>
                      <w:u w:val="single"/>
                      <w:lang w:val="it-IT"/>
                    </w:rPr>
                    <w:t>Dr. Luca Benedetto</w:t>
                  </w:r>
                </w:p>
                <w:p w14:paraId="248F64D6" w14:textId="6DBDEF4E" w:rsidR="00D86D41" w:rsidRPr="00FF119B" w:rsidRDefault="00D86D41" w:rsidP="00D86D41">
                  <w:pPr>
                    <w:spacing w:after="0"/>
                    <w:ind w:left="113" w:right="113"/>
                    <w:jc w:val="center"/>
                    <w:rPr>
                      <w:rFonts w:ascii="Arial" w:hAnsi="Arial"/>
                      <w:b/>
                      <w:color w:val="000000"/>
                      <w:sz w:val="19"/>
                      <w:szCs w:val="19"/>
                      <w:lang w:val="it-IT"/>
                    </w:rPr>
                  </w:pPr>
                </w:p>
              </w:tc>
              <w:tc>
                <w:tcPr>
                  <w:tcW w:w="2411" w:type="dxa"/>
                  <w:vMerge w:val="restart"/>
                  <w:tcBorders>
                    <w:top w:val="single" w:sz="3" w:space="0" w:color="000001"/>
                    <w:left w:val="single" w:sz="3" w:space="0" w:color="000001"/>
                  </w:tcBorders>
                  <w:shd w:val="clear" w:color="auto" w:fill="auto"/>
                  <w:vAlign w:val="center"/>
                </w:tcPr>
                <w:p w14:paraId="2C1C2129" w14:textId="77777777" w:rsidR="00D86D41" w:rsidRPr="00FF119B" w:rsidRDefault="00D86D41" w:rsidP="00D86D41">
                  <w:pPr>
                    <w:autoSpaceDE w:val="0"/>
                    <w:autoSpaceDN w:val="0"/>
                    <w:adjustRightInd w:val="0"/>
                    <w:spacing w:after="0"/>
                    <w:jc w:val="center"/>
                    <w:rPr>
                      <w:rFonts w:ascii="Arial" w:hAnsi="Arial"/>
                      <w:b/>
                      <w:color w:val="000000"/>
                      <w:sz w:val="19"/>
                      <w:szCs w:val="19"/>
                      <w:lang w:val="it-IT"/>
                    </w:rPr>
                  </w:pPr>
                  <w:r w:rsidRPr="00FF119B">
                    <w:rPr>
                      <w:rFonts w:ascii="Arial" w:hAnsi="Arial"/>
                      <w:b/>
                      <w:color w:val="000000"/>
                      <w:sz w:val="19"/>
                      <w:szCs w:val="19"/>
                      <w:lang w:val="it-IT"/>
                    </w:rPr>
                    <w:t>Dirigente</w:t>
                  </w:r>
                </w:p>
                <w:p w14:paraId="4E30FD4E" w14:textId="77777777" w:rsidR="00D86D41" w:rsidRPr="00FF119B" w:rsidRDefault="00D86D41" w:rsidP="00D86D41">
                  <w:pPr>
                    <w:autoSpaceDE w:val="0"/>
                    <w:autoSpaceDN w:val="0"/>
                    <w:adjustRightInd w:val="0"/>
                    <w:spacing w:after="0"/>
                    <w:jc w:val="center"/>
                    <w:rPr>
                      <w:b/>
                      <w:color w:val="000000"/>
                      <w:sz w:val="19"/>
                      <w:szCs w:val="19"/>
                      <w:lang w:val="it-IT"/>
                    </w:rPr>
                  </w:pPr>
                  <w:r w:rsidRPr="00FF119B">
                    <w:rPr>
                      <w:rFonts w:ascii="Arial" w:hAnsi="Arial"/>
                      <w:b/>
                      <w:color w:val="000000"/>
                      <w:sz w:val="19"/>
                      <w:szCs w:val="19"/>
                      <w:lang w:val="it-IT"/>
                    </w:rPr>
                    <w:t xml:space="preserve">AREA FINANZIARIA 2 - 000A2 </w:t>
                  </w:r>
                </w:p>
              </w:tc>
              <w:tc>
                <w:tcPr>
                  <w:tcW w:w="1984" w:type="dxa"/>
                  <w:tcBorders>
                    <w:top w:val="single" w:sz="3" w:space="0" w:color="000001"/>
                    <w:left w:val="single" w:sz="3" w:space="0" w:color="000001"/>
                    <w:bottom w:val="single" w:sz="3" w:space="0" w:color="000001"/>
                    <w:right w:val="single" w:sz="3" w:space="0" w:color="000001"/>
                  </w:tcBorders>
                  <w:vAlign w:val="center"/>
                </w:tcPr>
                <w:p w14:paraId="6D2EAF2F" w14:textId="56A466EE" w:rsidR="00D86D41" w:rsidRPr="00FF119B" w:rsidRDefault="00D86D41" w:rsidP="00D86D41">
                  <w:pPr>
                    <w:autoSpaceDE w:val="0"/>
                    <w:autoSpaceDN w:val="0"/>
                    <w:adjustRightInd w:val="0"/>
                    <w:spacing w:after="0"/>
                    <w:jc w:val="center"/>
                    <w:rPr>
                      <w:rFonts w:ascii="Arial" w:hAnsi="Arial"/>
                      <w:color w:val="000000"/>
                      <w:sz w:val="19"/>
                      <w:szCs w:val="19"/>
                      <w:lang w:val="it-IT"/>
                    </w:rPr>
                  </w:pPr>
                  <w:r w:rsidRPr="00FF119B">
                    <w:rPr>
                      <w:rFonts w:ascii="Arial" w:hAnsi="Arial"/>
                      <w:color w:val="000000"/>
                      <w:sz w:val="20"/>
                      <w:lang w:val="it-IT"/>
                    </w:rPr>
                    <w:t>Servizio Bilancio, Contabilita', Economato E acquisti Cod. 41</w:t>
                  </w:r>
                </w:p>
              </w:tc>
              <w:tc>
                <w:tcPr>
                  <w:tcW w:w="2414" w:type="dxa"/>
                  <w:tcBorders>
                    <w:top w:val="single" w:sz="3" w:space="0" w:color="000001"/>
                    <w:left w:val="single" w:sz="3" w:space="0" w:color="000001"/>
                    <w:bottom w:val="single" w:sz="3" w:space="0" w:color="000001"/>
                  </w:tcBorders>
                  <w:shd w:val="clear" w:color="auto" w:fill="auto"/>
                  <w:vAlign w:val="center"/>
                </w:tcPr>
                <w:p w14:paraId="7C0D9CF0" w14:textId="77777777" w:rsidR="00D86D41" w:rsidRPr="00FF119B" w:rsidRDefault="00D86D41" w:rsidP="00D86D41">
                  <w:pPr>
                    <w:autoSpaceDE w:val="0"/>
                    <w:autoSpaceDN w:val="0"/>
                    <w:adjustRightInd w:val="0"/>
                    <w:spacing w:after="0"/>
                    <w:jc w:val="center"/>
                    <w:rPr>
                      <w:rFonts w:ascii="Arial" w:hAnsi="Arial"/>
                      <w:b/>
                      <w:color w:val="000000"/>
                      <w:sz w:val="20"/>
                      <w:lang w:val="it-IT"/>
                    </w:rPr>
                  </w:pPr>
                  <w:r w:rsidRPr="00FF119B">
                    <w:rPr>
                      <w:rFonts w:ascii="Arial" w:hAnsi="Arial"/>
                      <w:b/>
                      <w:color w:val="000000"/>
                      <w:sz w:val="20"/>
                      <w:lang w:val="it-IT"/>
                    </w:rPr>
                    <w:t>Rag. Fanelli Maddalena</w:t>
                  </w:r>
                </w:p>
                <w:p w14:paraId="33039A88" w14:textId="314A9348" w:rsidR="00D86D41" w:rsidRPr="00FF119B" w:rsidRDefault="00D86D41" w:rsidP="00D86D41">
                  <w:pPr>
                    <w:autoSpaceDE w:val="0"/>
                    <w:autoSpaceDN w:val="0"/>
                    <w:adjustRightInd w:val="0"/>
                    <w:spacing w:after="0"/>
                    <w:jc w:val="center"/>
                    <w:rPr>
                      <w:color w:val="000000"/>
                      <w:sz w:val="19"/>
                      <w:szCs w:val="19"/>
                      <w:lang w:val="it-IT"/>
                    </w:rPr>
                  </w:pPr>
                  <w:r w:rsidRPr="00FF119B">
                    <w:rPr>
                      <w:rFonts w:ascii="Arial" w:hAnsi="Arial"/>
                      <w:b/>
                      <w:color w:val="000000"/>
                      <w:sz w:val="20"/>
                      <w:lang w:val="it-IT"/>
                    </w:rPr>
                    <w:t>(P.O.)</w:t>
                  </w:r>
                </w:p>
              </w:tc>
              <w:tc>
                <w:tcPr>
                  <w:tcW w:w="2973" w:type="dxa"/>
                  <w:tcBorders>
                    <w:top w:val="single" w:sz="3" w:space="0" w:color="000001"/>
                    <w:left w:val="single" w:sz="3" w:space="0" w:color="000001"/>
                    <w:bottom w:val="single" w:sz="3" w:space="0" w:color="000001"/>
                  </w:tcBorders>
                  <w:shd w:val="clear" w:color="auto" w:fill="auto"/>
                  <w:vAlign w:val="center"/>
                </w:tcPr>
                <w:p w14:paraId="2C4C2202" w14:textId="67D561E9" w:rsidR="00D86D41" w:rsidRPr="00FF119B" w:rsidRDefault="00D86D41" w:rsidP="00D86D41">
                  <w:pPr>
                    <w:autoSpaceDE w:val="0"/>
                    <w:autoSpaceDN w:val="0"/>
                    <w:adjustRightInd w:val="0"/>
                    <w:spacing w:after="0"/>
                    <w:jc w:val="center"/>
                    <w:rPr>
                      <w:color w:val="000000"/>
                      <w:sz w:val="19"/>
                      <w:szCs w:val="19"/>
                      <w:lang w:val="it-IT"/>
                    </w:rPr>
                  </w:pPr>
                  <w:r w:rsidRPr="00FF119B">
                    <w:rPr>
                      <w:rFonts w:ascii="Arial" w:hAnsi="Arial"/>
                      <w:color w:val="000000"/>
                      <w:sz w:val="20"/>
                      <w:lang w:val="it-IT"/>
                    </w:rPr>
                    <w:t>Ufficio Contabilita' e Bilancio</w:t>
                  </w:r>
                </w:p>
              </w:tc>
              <w:tc>
                <w:tcPr>
                  <w:tcW w:w="1984" w:type="dxa"/>
                  <w:tcBorders>
                    <w:top w:val="single" w:sz="3" w:space="0" w:color="000001"/>
                    <w:left w:val="single" w:sz="3" w:space="0" w:color="000001"/>
                    <w:bottom w:val="single" w:sz="3" w:space="0" w:color="000001"/>
                  </w:tcBorders>
                  <w:vAlign w:val="center"/>
                </w:tcPr>
                <w:p w14:paraId="7FC16EF4" w14:textId="1EFDA642" w:rsidR="00D86D41" w:rsidRPr="00FF119B" w:rsidRDefault="00D86D41" w:rsidP="00D86D41">
                  <w:pPr>
                    <w:autoSpaceDE w:val="0"/>
                    <w:autoSpaceDN w:val="0"/>
                    <w:adjustRightInd w:val="0"/>
                    <w:spacing w:after="0"/>
                    <w:jc w:val="center"/>
                    <w:rPr>
                      <w:rFonts w:ascii="Arial" w:hAnsi="Arial"/>
                      <w:color w:val="000000"/>
                      <w:sz w:val="19"/>
                      <w:szCs w:val="19"/>
                      <w:lang w:val="it-IT"/>
                    </w:rPr>
                  </w:pPr>
                  <w:r w:rsidRPr="00FF119B">
                    <w:rPr>
                      <w:rFonts w:ascii="Arial" w:hAnsi="Arial"/>
                      <w:color w:val="000000"/>
                      <w:sz w:val="20"/>
                      <w:lang w:val="it-IT"/>
                    </w:rPr>
                    <w:t>Rag. Fanelli Maddalena</w:t>
                  </w:r>
                </w:p>
              </w:tc>
            </w:tr>
            <w:tr w:rsidR="002B6D64" w:rsidRPr="00FF119B" w14:paraId="5D8921A3" w14:textId="77777777" w:rsidTr="00225DC3">
              <w:trPr>
                <w:trHeight w:val="23"/>
              </w:trPr>
              <w:tc>
                <w:tcPr>
                  <w:tcW w:w="1412" w:type="dxa"/>
                  <w:vMerge/>
                  <w:tcBorders>
                    <w:top w:val="single" w:sz="3" w:space="0" w:color="000001"/>
                    <w:left w:val="single" w:sz="3" w:space="0" w:color="000001"/>
                  </w:tcBorders>
                  <w:textDirection w:val="btLr"/>
                  <w:vAlign w:val="center"/>
                </w:tcPr>
                <w:p w14:paraId="6FF37A09" w14:textId="77777777" w:rsidR="002B6D64" w:rsidRPr="00FF119B" w:rsidRDefault="002B6D64" w:rsidP="0094381C">
                  <w:pPr>
                    <w:spacing w:after="0"/>
                    <w:ind w:left="113" w:right="113"/>
                    <w:jc w:val="center"/>
                    <w:rPr>
                      <w:rFonts w:ascii="Arial" w:hAnsi="Arial"/>
                      <w:b/>
                      <w:color w:val="000000"/>
                      <w:sz w:val="19"/>
                      <w:szCs w:val="19"/>
                      <w:u w:val="single"/>
                      <w:lang w:val="it-IT"/>
                    </w:rPr>
                  </w:pPr>
                </w:p>
              </w:tc>
              <w:tc>
                <w:tcPr>
                  <w:tcW w:w="2411" w:type="dxa"/>
                  <w:vMerge/>
                  <w:tcBorders>
                    <w:top w:val="single" w:sz="3" w:space="0" w:color="000001"/>
                    <w:left w:val="single" w:sz="3" w:space="0" w:color="000001"/>
                  </w:tcBorders>
                  <w:shd w:val="clear" w:color="auto" w:fill="auto"/>
                  <w:vAlign w:val="center"/>
                </w:tcPr>
                <w:p w14:paraId="6A9DA9AC" w14:textId="77777777" w:rsidR="002B6D64" w:rsidRPr="00FF119B" w:rsidRDefault="002B6D64" w:rsidP="00225DC3">
                  <w:pPr>
                    <w:autoSpaceDE w:val="0"/>
                    <w:autoSpaceDN w:val="0"/>
                    <w:adjustRightInd w:val="0"/>
                    <w:spacing w:after="0"/>
                    <w:jc w:val="center"/>
                    <w:rPr>
                      <w:rFonts w:ascii="Arial" w:hAnsi="Arial"/>
                      <w:b/>
                      <w:color w:val="000000"/>
                      <w:sz w:val="19"/>
                      <w:szCs w:val="19"/>
                      <w:lang w:val="it-IT"/>
                    </w:rPr>
                  </w:pPr>
                </w:p>
              </w:tc>
              <w:tc>
                <w:tcPr>
                  <w:tcW w:w="1984" w:type="dxa"/>
                  <w:tcBorders>
                    <w:top w:val="single" w:sz="3" w:space="0" w:color="000001"/>
                    <w:left w:val="single" w:sz="3" w:space="0" w:color="000001"/>
                    <w:bottom w:val="single" w:sz="3" w:space="0" w:color="000001"/>
                    <w:right w:val="single" w:sz="3" w:space="0" w:color="000001"/>
                  </w:tcBorders>
                  <w:vAlign w:val="center"/>
                </w:tcPr>
                <w:p w14:paraId="71E335C4" w14:textId="77777777" w:rsidR="002B6D64" w:rsidRPr="00FF119B" w:rsidRDefault="002B6D64" w:rsidP="002B6D64">
                  <w:pPr>
                    <w:autoSpaceDE w:val="0"/>
                    <w:autoSpaceDN w:val="0"/>
                    <w:adjustRightInd w:val="0"/>
                    <w:spacing w:after="0"/>
                    <w:jc w:val="center"/>
                    <w:rPr>
                      <w:rFonts w:ascii="Arial" w:hAnsi="Arial"/>
                      <w:color w:val="000000"/>
                      <w:sz w:val="19"/>
                      <w:szCs w:val="19"/>
                      <w:lang w:val="it-IT"/>
                    </w:rPr>
                  </w:pPr>
                  <w:r w:rsidRPr="00FF119B">
                    <w:rPr>
                      <w:rFonts w:ascii="Arial" w:hAnsi="Arial"/>
                      <w:color w:val="000000"/>
                      <w:sz w:val="19"/>
                      <w:szCs w:val="19"/>
                      <w:lang w:val="it-IT"/>
                    </w:rPr>
                    <w:t>Servizio Bilancio, Contabilita', Economato</w:t>
                  </w:r>
                </w:p>
                <w:p w14:paraId="3D8315CF" w14:textId="3492A401" w:rsidR="002B6D64" w:rsidRPr="00FF119B" w:rsidRDefault="002B6D64" w:rsidP="002B6D64">
                  <w:pPr>
                    <w:autoSpaceDE w:val="0"/>
                    <w:autoSpaceDN w:val="0"/>
                    <w:adjustRightInd w:val="0"/>
                    <w:spacing w:after="0"/>
                    <w:jc w:val="center"/>
                    <w:rPr>
                      <w:rFonts w:ascii="Arial" w:hAnsi="Arial"/>
                      <w:color w:val="000000"/>
                      <w:sz w:val="19"/>
                      <w:szCs w:val="19"/>
                      <w:lang w:val="it-IT"/>
                    </w:rPr>
                  </w:pPr>
                  <w:r w:rsidRPr="00FF119B">
                    <w:rPr>
                      <w:rFonts w:ascii="Arial" w:hAnsi="Arial"/>
                      <w:color w:val="000000"/>
                      <w:sz w:val="19"/>
                      <w:szCs w:val="19"/>
                      <w:lang w:val="it-IT"/>
                    </w:rPr>
                    <w:t>Cod. 43</w:t>
                  </w:r>
                </w:p>
              </w:tc>
              <w:tc>
                <w:tcPr>
                  <w:tcW w:w="2414" w:type="dxa"/>
                  <w:tcBorders>
                    <w:top w:val="single" w:sz="3" w:space="0" w:color="000001"/>
                    <w:left w:val="single" w:sz="3" w:space="0" w:color="000001"/>
                    <w:bottom w:val="single" w:sz="3" w:space="0" w:color="000001"/>
                  </w:tcBorders>
                  <w:shd w:val="clear" w:color="auto" w:fill="auto"/>
                  <w:vAlign w:val="center"/>
                </w:tcPr>
                <w:p w14:paraId="68E8765F" w14:textId="77777777" w:rsidR="002B6D64" w:rsidRPr="00FF119B" w:rsidRDefault="002B6D64" w:rsidP="00225DC3">
                  <w:pPr>
                    <w:autoSpaceDE w:val="0"/>
                    <w:autoSpaceDN w:val="0"/>
                    <w:adjustRightInd w:val="0"/>
                    <w:spacing w:after="0"/>
                    <w:jc w:val="center"/>
                    <w:rPr>
                      <w:color w:val="000000"/>
                      <w:sz w:val="19"/>
                      <w:szCs w:val="19"/>
                      <w:lang w:val="it-IT"/>
                    </w:rPr>
                  </w:pPr>
                </w:p>
              </w:tc>
              <w:tc>
                <w:tcPr>
                  <w:tcW w:w="2973" w:type="dxa"/>
                  <w:tcBorders>
                    <w:top w:val="single" w:sz="3" w:space="0" w:color="000001"/>
                    <w:left w:val="single" w:sz="3" w:space="0" w:color="000001"/>
                    <w:bottom w:val="single" w:sz="3" w:space="0" w:color="000001"/>
                  </w:tcBorders>
                  <w:shd w:val="clear" w:color="auto" w:fill="auto"/>
                  <w:vAlign w:val="center"/>
                </w:tcPr>
                <w:p w14:paraId="391201FD" w14:textId="7FE9D1C1" w:rsidR="002B6D64" w:rsidRPr="00FF119B" w:rsidRDefault="002B6D64" w:rsidP="00CF30CA">
                  <w:pPr>
                    <w:autoSpaceDE w:val="0"/>
                    <w:autoSpaceDN w:val="0"/>
                    <w:adjustRightInd w:val="0"/>
                    <w:spacing w:after="0"/>
                    <w:jc w:val="center"/>
                    <w:rPr>
                      <w:rFonts w:ascii="Arial" w:hAnsi="Arial"/>
                      <w:color w:val="000000"/>
                      <w:sz w:val="19"/>
                      <w:szCs w:val="19"/>
                      <w:lang w:val="it-IT"/>
                    </w:rPr>
                  </w:pPr>
                  <w:r w:rsidRPr="00FF119B">
                    <w:rPr>
                      <w:rFonts w:ascii="Arial" w:hAnsi="Arial"/>
                      <w:color w:val="000000"/>
                      <w:sz w:val="19"/>
                      <w:szCs w:val="19"/>
                      <w:lang w:val="it-IT"/>
                    </w:rPr>
                    <w:t>Ufficio Economato</w:t>
                  </w:r>
                </w:p>
              </w:tc>
              <w:tc>
                <w:tcPr>
                  <w:tcW w:w="1984" w:type="dxa"/>
                  <w:tcBorders>
                    <w:top w:val="single" w:sz="3" w:space="0" w:color="000001"/>
                    <w:left w:val="single" w:sz="3" w:space="0" w:color="000001"/>
                    <w:bottom w:val="single" w:sz="3" w:space="0" w:color="000001"/>
                  </w:tcBorders>
                  <w:vAlign w:val="center"/>
                </w:tcPr>
                <w:p w14:paraId="02E31AD5" w14:textId="77777777" w:rsidR="002B6D64" w:rsidRPr="00FF119B" w:rsidRDefault="002B6D64" w:rsidP="00225DC3">
                  <w:pPr>
                    <w:autoSpaceDE w:val="0"/>
                    <w:autoSpaceDN w:val="0"/>
                    <w:adjustRightInd w:val="0"/>
                    <w:spacing w:after="0"/>
                    <w:jc w:val="center"/>
                    <w:rPr>
                      <w:rFonts w:ascii="Arial" w:hAnsi="Arial"/>
                      <w:color w:val="000000"/>
                      <w:sz w:val="19"/>
                      <w:szCs w:val="19"/>
                      <w:lang w:val="it-IT"/>
                    </w:rPr>
                  </w:pPr>
                </w:p>
              </w:tc>
            </w:tr>
            <w:tr w:rsidR="00225DC3" w:rsidRPr="00FF119B" w14:paraId="7E7C96B7" w14:textId="77777777" w:rsidTr="00225DC3">
              <w:trPr>
                <w:trHeight w:val="23"/>
              </w:trPr>
              <w:tc>
                <w:tcPr>
                  <w:tcW w:w="1412" w:type="dxa"/>
                  <w:vMerge/>
                  <w:tcBorders>
                    <w:left w:val="single" w:sz="3" w:space="0" w:color="000001"/>
                  </w:tcBorders>
                  <w:vAlign w:val="center"/>
                </w:tcPr>
                <w:p w14:paraId="0739577F" w14:textId="77777777" w:rsidR="00225DC3" w:rsidRPr="00FF119B" w:rsidRDefault="00225DC3" w:rsidP="00225DC3">
                  <w:pPr>
                    <w:autoSpaceDE w:val="0"/>
                    <w:autoSpaceDN w:val="0"/>
                    <w:adjustRightInd w:val="0"/>
                    <w:spacing w:after="0"/>
                    <w:jc w:val="center"/>
                    <w:rPr>
                      <w:rFonts w:ascii="Arial" w:hAnsi="Arial"/>
                      <w:color w:val="000000"/>
                      <w:sz w:val="19"/>
                      <w:szCs w:val="19"/>
                      <w:lang w:val="it-IT"/>
                    </w:rPr>
                  </w:pPr>
                </w:p>
              </w:tc>
              <w:tc>
                <w:tcPr>
                  <w:tcW w:w="2411" w:type="dxa"/>
                  <w:vMerge/>
                  <w:tcBorders>
                    <w:left w:val="single" w:sz="3" w:space="0" w:color="000001"/>
                  </w:tcBorders>
                  <w:shd w:val="clear" w:color="auto" w:fill="auto"/>
                  <w:vAlign w:val="center"/>
                </w:tcPr>
                <w:p w14:paraId="3DDE46A7" w14:textId="77777777" w:rsidR="00225DC3" w:rsidRPr="00FF119B" w:rsidRDefault="00225DC3" w:rsidP="00225DC3">
                  <w:pPr>
                    <w:autoSpaceDE w:val="0"/>
                    <w:autoSpaceDN w:val="0"/>
                    <w:adjustRightInd w:val="0"/>
                    <w:spacing w:after="0"/>
                    <w:jc w:val="center"/>
                    <w:rPr>
                      <w:color w:val="000000"/>
                      <w:sz w:val="19"/>
                      <w:szCs w:val="19"/>
                      <w:lang w:val="it-IT"/>
                    </w:rPr>
                  </w:pPr>
                </w:p>
              </w:tc>
              <w:tc>
                <w:tcPr>
                  <w:tcW w:w="1984" w:type="dxa"/>
                  <w:tcBorders>
                    <w:top w:val="single" w:sz="3" w:space="0" w:color="000001"/>
                    <w:left w:val="single" w:sz="3" w:space="0" w:color="000001"/>
                    <w:bottom w:val="single" w:sz="3" w:space="0" w:color="000001"/>
                    <w:right w:val="single" w:sz="3" w:space="0" w:color="000001"/>
                  </w:tcBorders>
                  <w:vAlign w:val="center"/>
                </w:tcPr>
                <w:p w14:paraId="3A0C8F2E" w14:textId="2F693356" w:rsidR="002B6D64" w:rsidRPr="00FF119B" w:rsidRDefault="00225DC3" w:rsidP="002B6D64">
                  <w:pPr>
                    <w:autoSpaceDE w:val="0"/>
                    <w:autoSpaceDN w:val="0"/>
                    <w:adjustRightInd w:val="0"/>
                    <w:spacing w:after="0"/>
                    <w:jc w:val="center"/>
                    <w:rPr>
                      <w:rFonts w:ascii="Arial" w:hAnsi="Arial"/>
                      <w:color w:val="000000"/>
                      <w:sz w:val="19"/>
                      <w:szCs w:val="19"/>
                      <w:lang w:val="it-IT"/>
                    </w:rPr>
                  </w:pPr>
                  <w:r w:rsidRPr="00FF119B">
                    <w:rPr>
                      <w:rFonts w:ascii="Arial" w:hAnsi="Arial"/>
                      <w:color w:val="000000"/>
                      <w:sz w:val="19"/>
                      <w:szCs w:val="19"/>
                      <w:lang w:val="it-IT"/>
                    </w:rPr>
                    <w:t xml:space="preserve">Servizio </w:t>
                  </w:r>
                </w:p>
                <w:p w14:paraId="13495242" w14:textId="0134057C" w:rsidR="00225DC3" w:rsidRPr="00FF119B" w:rsidRDefault="00225DC3" w:rsidP="002B6D64">
                  <w:pPr>
                    <w:autoSpaceDE w:val="0"/>
                    <w:autoSpaceDN w:val="0"/>
                    <w:adjustRightInd w:val="0"/>
                    <w:spacing w:after="0"/>
                    <w:jc w:val="center"/>
                    <w:rPr>
                      <w:rFonts w:ascii="Arial" w:hAnsi="Arial"/>
                      <w:color w:val="000000"/>
                      <w:sz w:val="19"/>
                      <w:szCs w:val="19"/>
                      <w:lang w:val="it-IT"/>
                    </w:rPr>
                  </w:pPr>
                  <w:r w:rsidRPr="00FF119B">
                    <w:rPr>
                      <w:rFonts w:ascii="Arial" w:hAnsi="Arial"/>
                      <w:color w:val="000000"/>
                      <w:sz w:val="19"/>
                      <w:szCs w:val="19"/>
                      <w:lang w:val="it-IT"/>
                    </w:rPr>
                    <w:t xml:space="preserve">Tributi </w:t>
                  </w:r>
                </w:p>
                <w:p w14:paraId="7EE55C6E" w14:textId="77777777" w:rsidR="00225DC3" w:rsidRPr="00FF119B" w:rsidRDefault="00225DC3" w:rsidP="00225DC3">
                  <w:pPr>
                    <w:autoSpaceDE w:val="0"/>
                    <w:autoSpaceDN w:val="0"/>
                    <w:adjustRightInd w:val="0"/>
                    <w:spacing w:after="0"/>
                    <w:jc w:val="center"/>
                    <w:rPr>
                      <w:rFonts w:ascii="Arial" w:hAnsi="Arial"/>
                      <w:color w:val="000000"/>
                      <w:sz w:val="19"/>
                      <w:szCs w:val="19"/>
                      <w:lang w:val="it-IT"/>
                    </w:rPr>
                  </w:pPr>
                  <w:r w:rsidRPr="00FF119B">
                    <w:rPr>
                      <w:rFonts w:ascii="Arial" w:hAnsi="Arial"/>
                      <w:color w:val="000000"/>
                      <w:sz w:val="19"/>
                      <w:szCs w:val="19"/>
                      <w:lang w:val="it-IT"/>
                    </w:rPr>
                    <w:t>Cod. 44</w:t>
                  </w:r>
                </w:p>
              </w:tc>
              <w:tc>
                <w:tcPr>
                  <w:tcW w:w="2414" w:type="dxa"/>
                  <w:tcBorders>
                    <w:top w:val="single" w:sz="3" w:space="0" w:color="000001"/>
                    <w:left w:val="single" w:sz="3" w:space="0" w:color="000001"/>
                    <w:bottom w:val="single" w:sz="3" w:space="0" w:color="000001"/>
                  </w:tcBorders>
                  <w:shd w:val="clear" w:color="auto" w:fill="auto"/>
                  <w:vAlign w:val="center"/>
                </w:tcPr>
                <w:p w14:paraId="4017D97A" w14:textId="77777777" w:rsidR="00225DC3" w:rsidRPr="00FF119B" w:rsidRDefault="00225DC3" w:rsidP="00225DC3">
                  <w:pPr>
                    <w:autoSpaceDE w:val="0"/>
                    <w:autoSpaceDN w:val="0"/>
                    <w:adjustRightInd w:val="0"/>
                    <w:spacing w:after="0"/>
                    <w:jc w:val="center"/>
                    <w:rPr>
                      <w:color w:val="000000"/>
                      <w:sz w:val="19"/>
                      <w:szCs w:val="19"/>
                      <w:lang w:val="it-IT"/>
                    </w:rPr>
                  </w:pPr>
                  <w:r w:rsidRPr="00FF119B">
                    <w:rPr>
                      <w:rFonts w:ascii="Arial" w:hAnsi="Arial"/>
                      <w:color w:val="000000"/>
                      <w:sz w:val="19"/>
                      <w:szCs w:val="19"/>
                      <w:lang w:val="it-IT"/>
                    </w:rPr>
                    <w:t>Sig.ra Fedele Paola</w:t>
                  </w:r>
                </w:p>
              </w:tc>
              <w:tc>
                <w:tcPr>
                  <w:tcW w:w="2973" w:type="dxa"/>
                  <w:tcBorders>
                    <w:top w:val="single" w:sz="3" w:space="0" w:color="000001"/>
                    <w:left w:val="single" w:sz="3" w:space="0" w:color="000001"/>
                    <w:bottom w:val="single" w:sz="3" w:space="0" w:color="000001"/>
                  </w:tcBorders>
                  <w:shd w:val="clear" w:color="auto" w:fill="auto"/>
                  <w:vAlign w:val="center"/>
                </w:tcPr>
                <w:p w14:paraId="6DFEFE5A" w14:textId="77777777" w:rsidR="00225DC3" w:rsidRPr="00FF119B" w:rsidRDefault="00225DC3" w:rsidP="00CF30CA">
                  <w:pPr>
                    <w:autoSpaceDE w:val="0"/>
                    <w:autoSpaceDN w:val="0"/>
                    <w:adjustRightInd w:val="0"/>
                    <w:spacing w:after="0"/>
                    <w:jc w:val="center"/>
                    <w:rPr>
                      <w:color w:val="000000"/>
                      <w:sz w:val="19"/>
                      <w:szCs w:val="19"/>
                      <w:lang w:val="it-IT"/>
                    </w:rPr>
                  </w:pPr>
                  <w:r w:rsidRPr="00FF119B">
                    <w:rPr>
                      <w:rFonts w:ascii="Arial" w:hAnsi="Arial"/>
                      <w:color w:val="000000"/>
                      <w:sz w:val="19"/>
                      <w:szCs w:val="19"/>
                      <w:lang w:val="it-IT"/>
                    </w:rPr>
                    <w:t>Ufficio Tributi</w:t>
                  </w:r>
                </w:p>
              </w:tc>
              <w:tc>
                <w:tcPr>
                  <w:tcW w:w="1984" w:type="dxa"/>
                  <w:tcBorders>
                    <w:top w:val="single" w:sz="3" w:space="0" w:color="000001"/>
                    <w:left w:val="single" w:sz="3" w:space="0" w:color="000001"/>
                    <w:bottom w:val="single" w:sz="3" w:space="0" w:color="000001"/>
                  </w:tcBorders>
                  <w:vAlign w:val="center"/>
                </w:tcPr>
                <w:p w14:paraId="6A70A526" w14:textId="77777777" w:rsidR="00225DC3" w:rsidRPr="00FF119B" w:rsidRDefault="00225DC3" w:rsidP="00225DC3">
                  <w:pPr>
                    <w:autoSpaceDE w:val="0"/>
                    <w:autoSpaceDN w:val="0"/>
                    <w:adjustRightInd w:val="0"/>
                    <w:spacing w:after="0"/>
                    <w:jc w:val="center"/>
                    <w:rPr>
                      <w:rFonts w:ascii="Arial" w:hAnsi="Arial"/>
                      <w:color w:val="000000"/>
                      <w:sz w:val="19"/>
                      <w:szCs w:val="19"/>
                      <w:lang w:val="it-IT"/>
                    </w:rPr>
                  </w:pPr>
                  <w:r w:rsidRPr="00FF119B">
                    <w:rPr>
                      <w:rFonts w:ascii="Arial" w:hAnsi="Arial"/>
                      <w:color w:val="000000"/>
                      <w:sz w:val="19"/>
                      <w:szCs w:val="19"/>
                      <w:lang w:val="it-IT"/>
                    </w:rPr>
                    <w:t>Sig.ra Fedele Paola</w:t>
                  </w:r>
                </w:p>
              </w:tc>
            </w:tr>
            <w:tr w:rsidR="00CF30CA" w:rsidRPr="00FF119B" w14:paraId="68522204" w14:textId="77777777" w:rsidTr="00CF76C2">
              <w:trPr>
                <w:trHeight w:val="23"/>
              </w:trPr>
              <w:tc>
                <w:tcPr>
                  <w:tcW w:w="1412" w:type="dxa"/>
                  <w:vMerge/>
                  <w:tcBorders>
                    <w:left w:val="single" w:sz="3" w:space="0" w:color="000001"/>
                  </w:tcBorders>
                  <w:vAlign w:val="center"/>
                </w:tcPr>
                <w:p w14:paraId="0CAEEA9C" w14:textId="77777777" w:rsidR="00CF30CA" w:rsidRPr="00FF119B" w:rsidRDefault="00CF30CA" w:rsidP="00225DC3">
                  <w:pPr>
                    <w:autoSpaceDE w:val="0"/>
                    <w:autoSpaceDN w:val="0"/>
                    <w:adjustRightInd w:val="0"/>
                    <w:spacing w:after="0"/>
                    <w:jc w:val="center"/>
                    <w:rPr>
                      <w:rFonts w:ascii="Arial" w:hAnsi="Arial"/>
                      <w:color w:val="000000"/>
                      <w:sz w:val="19"/>
                      <w:szCs w:val="19"/>
                      <w:lang w:val="it-IT"/>
                    </w:rPr>
                  </w:pPr>
                </w:p>
              </w:tc>
              <w:tc>
                <w:tcPr>
                  <w:tcW w:w="2411" w:type="dxa"/>
                  <w:vMerge/>
                  <w:tcBorders>
                    <w:left w:val="single" w:sz="3" w:space="0" w:color="000001"/>
                  </w:tcBorders>
                  <w:shd w:val="clear" w:color="auto" w:fill="auto"/>
                  <w:vAlign w:val="center"/>
                </w:tcPr>
                <w:p w14:paraId="2D6B2D87" w14:textId="77777777" w:rsidR="00CF30CA" w:rsidRPr="00FF119B" w:rsidRDefault="00CF30CA" w:rsidP="00225DC3">
                  <w:pPr>
                    <w:autoSpaceDE w:val="0"/>
                    <w:autoSpaceDN w:val="0"/>
                    <w:adjustRightInd w:val="0"/>
                    <w:spacing w:after="0"/>
                    <w:jc w:val="center"/>
                    <w:rPr>
                      <w:color w:val="000000"/>
                      <w:sz w:val="19"/>
                      <w:szCs w:val="19"/>
                      <w:lang w:val="it-IT"/>
                    </w:rPr>
                  </w:pPr>
                </w:p>
              </w:tc>
              <w:tc>
                <w:tcPr>
                  <w:tcW w:w="1984" w:type="dxa"/>
                  <w:vMerge w:val="restart"/>
                  <w:tcBorders>
                    <w:top w:val="single" w:sz="3" w:space="0" w:color="000001"/>
                    <w:left w:val="single" w:sz="3" w:space="0" w:color="000001"/>
                    <w:right w:val="single" w:sz="3" w:space="0" w:color="000001"/>
                  </w:tcBorders>
                  <w:vAlign w:val="center"/>
                </w:tcPr>
                <w:p w14:paraId="03BE5922" w14:textId="77777777" w:rsidR="00CF30CA" w:rsidRPr="00FF119B" w:rsidRDefault="00CF30CA" w:rsidP="00225DC3">
                  <w:pPr>
                    <w:autoSpaceDE w:val="0"/>
                    <w:autoSpaceDN w:val="0"/>
                    <w:adjustRightInd w:val="0"/>
                    <w:spacing w:after="0"/>
                    <w:jc w:val="center"/>
                    <w:rPr>
                      <w:rFonts w:ascii="Arial" w:hAnsi="Arial"/>
                      <w:color w:val="000000"/>
                      <w:sz w:val="19"/>
                      <w:szCs w:val="19"/>
                      <w:lang w:val="it-IT"/>
                    </w:rPr>
                  </w:pPr>
                  <w:r w:rsidRPr="00FF119B">
                    <w:rPr>
                      <w:rFonts w:ascii="Arial" w:hAnsi="Arial"/>
                      <w:color w:val="000000"/>
                      <w:sz w:val="19"/>
                      <w:szCs w:val="19"/>
                      <w:lang w:val="it-IT"/>
                    </w:rPr>
                    <w:t>Servizio Farmacie Comunali</w:t>
                  </w:r>
                </w:p>
                <w:p w14:paraId="386E0C99" w14:textId="77777777" w:rsidR="00CF30CA" w:rsidRPr="00FF119B" w:rsidRDefault="00CF30CA" w:rsidP="00CF30CA">
                  <w:pPr>
                    <w:autoSpaceDE w:val="0"/>
                    <w:autoSpaceDN w:val="0"/>
                    <w:adjustRightInd w:val="0"/>
                    <w:spacing w:after="0"/>
                    <w:jc w:val="center"/>
                    <w:rPr>
                      <w:color w:val="000000"/>
                      <w:sz w:val="19"/>
                      <w:szCs w:val="19"/>
                      <w:lang w:val="it-IT"/>
                    </w:rPr>
                  </w:pPr>
                  <w:r w:rsidRPr="00FF119B">
                    <w:rPr>
                      <w:rFonts w:ascii="Arial" w:hAnsi="Arial"/>
                      <w:color w:val="000000"/>
                      <w:sz w:val="19"/>
                      <w:szCs w:val="19"/>
                      <w:lang w:val="it-IT"/>
                    </w:rPr>
                    <w:t>Cod. 70</w:t>
                  </w:r>
                </w:p>
              </w:tc>
              <w:tc>
                <w:tcPr>
                  <w:tcW w:w="2414" w:type="dxa"/>
                  <w:tcBorders>
                    <w:top w:val="single" w:sz="3" w:space="0" w:color="000001"/>
                    <w:left w:val="single" w:sz="3" w:space="0" w:color="000001"/>
                    <w:bottom w:val="single" w:sz="3" w:space="0" w:color="000001"/>
                  </w:tcBorders>
                  <w:shd w:val="clear" w:color="auto" w:fill="auto"/>
                  <w:vAlign w:val="center"/>
                </w:tcPr>
                <w:p w14:paraId="70E6199A" w14:textId="027CAD7C" w:rsidR="00CF30CA" w:rsidRPr="00FF119B" w:rsidRDefault="00CF30CA" w:rsidP="00225DC3">
                  <w:pPr>
                    <w:autoSpaceDE w:val="0"/>
                    <w:autoSpaceDN w:val="0"/>
                    <w:adjustRightInd w:val="0"/>
                    <w:spacing w:after="0"/>
                    <w:jc w:val="center"/>
                    <w:rPr>
                      <w:color w:val="000000"/>
                      <w:sz w:val="19"/>
                      <w:szCs w:val="19"/>
                      <w:lang w:val="it-IT"/>
                    </w:rPr>
                  </w:pPr>
                  <w:r w:rsidRPr="00FF119B">
                    <w:rPr>
                      <w:color w:val="000000"/>
                      <w:sz w:val="19"/>
                      <w:szCs w:val="19"/>
                      <w:lang w:val="it-IT"/>
                    </w:rPr>
                    <w:t>Dott.ssa Marika Sirna (</w:t>
                  </w:r>
                  <w:r w:rsidR="00911C64" w:rsidRPr="00FF119B">
                    <w:rPr>
                      <w:color w:val="000000"/>
                      <w:sz w:val="19"/>
                      <w:szCs w:val="19"/>
                      <w:lang w:val="it-IT"/>
                    </w:rPr>
                    <w:t>Resp.</w:t>
                  </w:r>
                  <w:r w:rsidRPr="00FF119B">
                    <w:rPr>
                      <w:color w:val="000000"/>
                      <w:sz w:val="19"/>
                      <w:szCs w:val="19"/>
                      <w:lang w:val="it-IT"/>
                    </w:rPr>
                    <w:t xml:space="preserve"> farmacia)</w:t>
                  </w:r>
                </w:p>
              </w:tc>
              <w:tc>
                <w:tcPr>
                  <w:tcW w:w="2973" w:type="dxa"/>
                  <w:tcBorders>
                    <w:top w:val="single" w:sz="3" w:space="0" w:color="000001"/>
                    <w:left w:val="single" w:sz="3" w:space="0" w:color="000001"/>
                    <w:bottom w:val="single" w:sz="3" w:space="0" w:color="000001"/>
                  </w:tcBorders>
                  <w:shd w:val="clear" w:color="auto" w:fill="auto"/>
                  <w:vAlign w:val="center"/>
                </w:tcPr>
                <w:p w14:paraId="467128D9" w14:textId="77777777" w:rsidR="00CF30CA" w:rsidRPr="00FF119B" w:rsidRDefault="00CF30CA" w:rsidP="00225DC3">
                  <w:pPr>
                    <w:autoSpaceDE w:val="0"/>
                    <w:autoSpaceDN w:val="0"/>
                    <w:adjustRightInd w:val="0"/>
                    <w:spacing w:after="0"/>
                    <w:jc w:val="center"/>
                    <w:rPr>
                      <w:color w:val="000000"/>
                      <w:sz w:val="19"/>
                      <w:szCs w:val="19"/>
                      <w:lang w:val="it-IT"/>
                    </w:rPr>
                  </w:pPr>
                  <w:r w:rsidRPr="00FF119B">
                    <w:rPr>
                      <w:rFonts w:ascii="Arial" w:hAnsi="Arial"/>
                      <w:color w:val="000000"/>
                      <w:sz w:val="19"/>
                      <w:szCs w:val="19"/>
                      <w:lang w:val="it-IT"/>
                    </w:rPr>
                    <w:t>Farmacia Comunale n.1</w:t>
                  </w:r>
                </w:p>
              </w:tc>
              <w:tc>
                <w:tcPr>
                  <w:tcW w:w="1984" w:type="dxa"/>
                  <w:tcBorders>
                    <w:top w:val="single" w:sz="3" w:space="0" w:color="000001"/>
                    <w:left w:val="single" w:sz="3" w:space="0" w:color="000001"/>
                    <w:bottom w:val="single" w:sz="3" w:space="0" w:color="000001"/>
                  </w:tcBorders>
                  <w:vAlign w:val="center"/>
                </w:tcPr>
                <w:p w14:paraId="7E38E911" w14:textId="77777777" w:rsidR="00CF30CA" w:rsidRPr="00FF119B" w:rsidRDefault="00CF30CA" w:rsidP="00225DC3">
                  <w:pPr>
                    <w:autoSpaceDE w:val="0"/>
                    <w:autoSpaceDN w:val="0"/>
                    <w:adjustRightInd w:val="0"/>
                    <w:spacing w:after="0"/>
                    <w:jc w:val="center"/>
                    <w:rPr>
                      <w:rFonts w:ascii="Arial" w:hAnsi="Arial"/>
                      <w:color w:val="000000"/>
                      <w:sz w:val="19"/>
                      <w:szCs w:val="19"/>
                      <w:lang w:val="it-IT"/>
                    </w:rPr>
                  </w:pPr>
                  <w:r w:rsidRPr="00FF119B">
                    <w:rPr>
                      <w:color w:val="000000"/>
                      <w:sz w:val="19"/>
                      <w:szCs w:val="19"/>
                      <w:lang w:val="it-IT"/>
                    </w:rPr>
                    <w:t>Dott.ssa Marika Sirna</w:t>
                  </w:r>
                </w:p>
              </w:tc>
            </w:tr>
            <w:tr w:rsidR="00CF30CA" w:rsidRPr="00FF119B" w14:paraId="5A07306F" w14:textId="77777777" w:rsidTr="00CF76C2">
              <w:trPr>
                <w:trHeight w:val="23"/>
              </w:trPr>
              <w:tc>
                <w:tcPr>
                  <w:tcW w:w="1412" w:type="dxa"/>
                  <w:vMerge/>
                  <w:tcBorders>
                    <w:left w:val="single" w:sz="3" w:space="0" w:color="000001"/>
                  </w:tcBorders>
                  <w:vAlign w:val="center"/>
                </w:tcPr>
                <w:p w14:paraId="31EFE293" w14:textId="77777777" w:rsidR="00CF30CA" w:rsidRPr="00FF119B" w:rsidRDefault="00CF30CA" w:rsidP="00225DC3">
                  <w:pPr>
                    <w:autoSpaceDE w:val="0"/>
                    <w:autoSpaceDN w:val="0"/>
                    <w:adjustRightInd w:val="0"/>
                    <w:spacing w:after="0"/>
                    <w:jc w:val="center"/>
                    <w:rPr>
                      <w:rFonts w:ascii="Arial" w:hAnsi="Arial"/>
                      <w:color w:val="000000"/>
                      <w:sz w:val="19"/>
                      <w:szCs w:val="19"/>
                      <w:lang w:val="it-IT"/>
                    </w:rPr>
                  </w:pPr>
                </w:p>
              </w:tc>
              <w:tc>
                <w:tcPr>
                  <w:tcW w:w="2411" w:type="dxa"/>
                  <w:vMerge/>
                  <w:tcBorders>
                    <w:left w:val="single" w:sz="3" w:space="0" w:color="000001"/>
                  </w:tcBorders>
                  <w:shd w:val="clear" w:color="auto" w:fill="auto"/>
                  <w:vAlign w:val="center"/>
                </w:tcPr>
                <w:p w14:paraId="5AD3E330" w14:textId="77777777" w:rsidR="00CF30CA" w:rsidRPr="00FF119B" w:rsidRDefault="00CF30CA" w:rsidP="00225DC3">
                  <w:pPr>
                    <w:autoSpaceDE w:val="0"/>
                    <w:autoSpaceDN w:val="0"/>
                    <w:adjustRightInd w:val="0"/>
                    <w:spacing w:after="0"/>
                    <w:jc w:val="center"/>
                    <w:rPr>
                      <w:rFonts w:ascii="Arial" w:hAnsi="Arial"/>
                      <w:color w:val="000000"/>
                      <w:sz w:val="19"/>
                      <w:szCs w:val="19"/>
                      <w:lang w:val="it-IT"/>
                    </w:rPr>
                  </w:pPr>
                </w:p>
              </w:tc>
              <w:tc>
                <w:tcPr>
                  <w:tcW w:w="1984" w:type="dxa"/>
                  <w:vMerge/>
                  <w:tcBorders>
                    <w:left w:val="single" w:sz="3" w:space="0" w:color="000001"/>
                    <w:bottom w:val="single" w:sz="3" w:space="0" w:color="000001"/>
                    <w:right w:val="single" w:sz="3" w:space="0" w:color="000001"/>
                  </w:tcBorders>
                  <w:vAlign w:val="center"/>
                </w:tcPr>
                <w:p w14:paraId="0DBF94B6" w14:textId="77777777" w:rsidR="00CF30CA" w:rsidRPr="00FF119B" w:rsidRDefault="00CF30CA" w:rsidP="00225DC3">
                  <w:pPr>
                    <w:autoSpaceDE w:val="0"/>
                    <w:autoSpaceDN w:val="0"/>
                    <w:adjustRightInd w:val="0"/>
                    <w:spacing w:after="0"/>
                    <w:jc w:val="center"/>
                    <w:rPr>
                      <w:color w:val="000000"/>
                      <w:sz w:val="19"/>
                      <w:szCs w:val="19"/>
                      <w:lang w:val="it-IT"/>
                    </w:rPr>
                  </w:pPr>
                </w:p>
              </w:tc>
              <w:tc>
                <w:tcPr>
                  <w:tcW w:w="2414" w:type="dxa"/>
                  <w:tcBorders>
                    <w:top w:val="single" w:sz="3" w:space="0" w:color="000001"/>
                    <w:left w:val="single" w:sz="3" w:space="0" w:color="000001"/>
                    <w:bottom w:val="single" w:sz="3" w:space="0" w:color="000001"/>
                  </w:tcBorders>
                  <w:shd w:val="clear" w:color="auto" w:fill="auto"/>
                  <w:vAlign w:val="center"/>
                </w:tcPr>
                <w:p w14:paraId="09B8CFA7" w14:textId="0AE8C4D4" w:rsidR="00CF30CA" w:rsidRPr="00FF119B" w:rsidRDefault="00CF30CA" w:rsidP="00225DC3">
                  <w:pPr>
                    <w:autoSpaceDE w:val="0"/>
                    <w:autoSpaceDN w:val="0"/>
                    <w:adjustRightInd w:val="0"/>
                    <w:spacing w:after="0"/>
                    <w:jc w:val="center"/>
                    <w:rPr>
                      <w:color w:val="000000"/>
                      <w:sz w:val="19"/>
                      <w:szCs w:val="19"/>
                      <w:lang w:val="it-IT"/>
                    </w:rPr>
                  </w:pPr>
                  <w:r w:rsidRPr="00FF119B">
                    <w:rPr>
                      <w:color w:val="000000"/>
                      <w:sz w:val="19"/>
                      <w:szCs w:val="19"/>
                      <w:lang w:val="it-IT"/>
                    </w:rPr>
                    <w:t>Dott.ssa Laura Cerrato (</w:t>
                  </w:r>
                  <w:r w:rsidR="00911C64" w:rsidRPr="00FF119B">
                    <w:rPr>
                      <w:color w:val="000000"/>
                      <w:sz w:val="19"/>
                      <w:szCs w:val="19"/>
                      <w:lang w:val="it-IT"/>
                    </w:rPr>
                    <w:t>Resp.</w:t>
                  </w:r>
                  <w:r w:rsidRPr="00FF119B">
                    <w:rPr>
                      <w:color w:val="000000"/>
                      <w:sz w:val="19"/>
                      <w:szCs w:val="19"/>
                      <w:lang w:val="it-IT"/>
                    </w:rPr>
                    <w:t xml:space="preserve"> farmacia)</w:t>
                  </w:r>
                </w:p>
              </w:tc>
              <w:tc>
                <w:tcPr>
                  <w:tcW w:w="2973" w:type="dxa"/>
                  <w:tcBorders>
                    <w:top w:val="single" w:sz="3" w:space="0" w:color="000001"/>
                    <w:left w:val="single" w:sz="3" w:space="0" w:color="000001"/>
                    <w:bottom w:val="single" w:sz="3" w:space="0" w:color="000001"/>
                  </w:tcBorders>
                  <w:shd w:val="clear" w:color="auto" w:fill="auto"/>
                  <w:vAlign w:val="center"/>
                </w:tcPr>
                <w:p w14:paraId="120302BA" w14:textId="77777777" w:rsidR="00CF30CA" w:rsidRPr="00FF119B" w:rsidRDefault="00CF30CA" w:rsidP="00225DC3">
                  <w:pPr>
                    <w:autoSpaceDE w:val="0"/>
                    <w:autoSpaceDN w:val="0"/>
                    <w:adjustRightInd w:val="0"/>
                    <w:spacing w:after="0"/>
                    <w:jc w:val="center"/>
                    <w:rPr>
                      <w:color w:val="000000"/>
                      <w:sz w:val="19"/>
                      <w:szCs w:val="19"/>
                      <w:lang w:val="it-IT"/>
                    </w:rPr>
                  </w:pPr>
                  <w:r w:rsidRPr="00FF119B">
                    <w:rPr>
                      <w:rFonts w:ascii="Arial" w:hAnsi="Arial"/>
                      <w:color w:val="000000"/>
                      <w:sz w:val="19"/>
                      <w:szCs w:val="19"/>
                      <w:lang w:val="it-IT"/>
                    </w:rPr>
                    <w:t>Farmacia Comunale n.2</w:t>
                  </w:r>
                </w:p>
              </w:tc>
              <w:tc>
                <w:tcPr>
                  <w:tcW w:w="1984" w:type="dxa"/>
                  <w:tcBorders>
                    <w:top w:val="single" w:sz="3" w:space="0" w:color="000001"/>
                    <w:left w:val="single" w:sz="3" w:space="0" w:color="000001"/>
                    <w:bottom w:val="single" w:sz="3" w:space="0" w:color="000001"/>
                  </w:tcBorders>
                  <w:vAlign w:val="center"/>
                </w:tcPr>
                <w:p w14:paraId="188C50DF" w14:textId="77777777" w:rsidR="00CF30CA" w:rsidRPr="00FF119B" w:rsidRDefault="00CF30CA" w:rsidP="00225DC3">
                  <w:pPr>
                    <w:autoSpaceDE w:val="0"/>
                    <w:autoSpaceDN w:val="0"/>
                    <w:adjustRightInd w:val="0"/>
                    <w:spacing w:after="0"/>
                    <w:jc w:val="center"/>
                    <w:rPr>
                      <w:rFonts w:ascii="Arial" w:hAnsi="Arial"/>
                      <w:color w:val="000000"/>
                      <w:sz w:val="19"/>
                      <w:szCs w:val="19"/>
                      <w:lang w:val="it-IT"/>
                    </w:rPr>
                  </w:pPr>
                  <w:r w:rsidRPr="00FF119B">
                    <w:rPr>
                      <w:color w:val="000000"/>
                      <w:sz w:val="19"/>
                      <w:szCs w:val="19"/>
                      <w:lang w:val="it-IT"/>
                    </w:rPr>
                    <w:t>Dott.ssa Laura Cerrato</w:t>
                  </w:r>
                </w:p>
              </w:tc>
            </w:tr>
            <w:tr w:rsidR="00225DC3" w:rsidRPr="00FF119B" w14:paraId="56F720A9" w14:textId="77777777" w:rsidTr="00225DC3">
              <w:trPr>
                <w:trHeight w:val="23"/>
              </w:trPr>
              <w:tc>
                <w:tcPr>
                  <w:tcW w:w="1412" w:type="dxa"/>
                  <w:vMerge/>
                  <w:tcBorders>
                    <w:left w:val="single" w:sz="3" w:space="0" w:color="000001"/>
                    <w:bottom w:val="single" w:sz="3" w:space="0" w:color="000001"/>
                  </w:tcBorders>
                  <w:vAlign w:val="center"/>
                </w:tcPr>
                <w:p w14:paraId="60D9FFB8" w14:textId="77777777" w:rsidR="00225DC3" w:rsidRPr="00FF119B" w:rsidRDefault="00225DC3" w:rsidP="00225DC3">
                  <w:pPr>
                    <w:autoSpaceDE w:val="0"/>
                    <w:autoSpaceDN w:val="0"/>
                    <w:adjustRightInd w:val="0"/>
                    <w:spacing w:after="0"/>
                    <w:jc w:val="center"/>
                    <w:rPr>
                      <w:rFonts w:ascii="Arial" w:hAnsi="Arial"/>
                      <w:color w:val="000000"/>
                      <w:sz w:val="19"/>
                      <w:szCs w:val="19"/>
                      <w:lang w:val="it-IT"/>
                    </w:rPr>
                  </w:pPr>
                </w:p>
              </w:tc>
              <w:tc>
                <w:tcPr>
                  <w:tcW w:w="2411" w:type="dxa"/>
                  <w:vMerge/>
                  <w:tcBorders>
                    <w:left w:val="single" w:sz="3" w:space="0" w:color="000001"/>
                    <w:bottom w:val="single" w:sz="3" w:space="0" w:color="000001"/>
                  </w:tcBorders>
                  <w:shd w:val="clear" w:color="auto" w:fill="auto"/>
                  <w:vAlign w:val="center"/>
                </w:tcPr>
                <w:p w14:paraId="2634172D" w14:textId="77777777" w:rsidR="00225DC3" w:rsidRPr="00FF119B" w:rsidRDefault="00225DC3" w:rsidP="00225DC3">
                  <w:pPr>
                    <w:autoSpaceDE w:val="0"/>
                    <w:autoSpaceDN w:val="0"/>
                    <w:adjustRightInd w:val="0"/>
                    <w:spacing w:after="0"/>
                    <w:jc w:val="center"/>
                    <w:rPr>
                      <w:color w:val="000000"/>
                      <w:sz w:val="19"/>
                      <w:szCs w:val="19"/>
                      <w:lang w:val="it-IT"/>
                    </w:rPr>
                  </w:pPr>
                </w:p>
              </w:tc>
              <w:tc>
                <w:tcPr>
                  <w:tcW w:w="1984" w:type="dxa"/>
                  <w:tcBorders>
                    <w:top w:val="single" w:sz="3" w:space="0" w:color="000001"/>
                    <w:left w:val="single" w:sz="3" w:space="0" w:color="000001"/>
                    <w:bottom w:val="single" w:sz="3" w:space="0" w:color="000001"/>
                    <w:right w:val="single" w:sz="3" w:space="0" w:color="000001"/>
                  </w:tcBorders>
                  <w:vAlign w:val="center"/>
                </w:tcPr>
                <w:p w14:paraId="3769F150" w14:textId="77777777" w:rsidR="00225DC3" w:rsidRPr="00FF119B" w:rsidRDefault="00A7034F" w:rsidP="00225DC3">
                  <w:pPr>
                    <w:autoSpaceDE w:val="0"/>
                    <w:autoSpaceDN w:val="0"/>
                    <w:adjustRightInd w:val="0"/>
                    <w:spacing w:after="0"/>
                    <w:jc w:val="center"/>
                    <w:rPr>
                      <w:rFonts w:ascii="Arial" w:hAnsi="Arial"/>
                      <w:color w:val="000000"/>
                      <w:sz w:val="19"/>
                      <w:szCs w:val="19"/>
                      <w:lang w:val="it-IT"/>
                    </w:rPr>
                  </w:pPr>
                  <w:r w:rsidRPr="00FF119B">
                    <w:rPr>
                      <w:rFonts w:ascii="Arial" w:hAnsi="Arial"/>
                      <w:color w:val="000000"/>
                      <w:sz w:val="19"/>
                      <w:szCs w:val="19"/>
                      <w:lang w:val="it-IT"/>
                    </w:rPr>
                    <w:t>Servizio Patrimonio e Catasto Cod. 42</w:t>
                  </w:r>
                </w:p>
              </w:tc>
              <w:tc>
                <w:tcPr>
                  <w:tcW w:w="2414" w:type="dxa"/>
                  <w:tcBorders>
                    <w:top w:val="single" w:sz="3" w:space="0" w:color="000001"/>
                    <w:left w:val="single" w:sz="3" w:space="0" w:color="000001"/>
                    <w:bottom w:val="single" w:sz="3" w:space="0" w:color="000001"/>
                  </w:tcBorders>
                  <w:shd w:val="clear" w:color="auto" w:fill="auto"/>
                  <w:vAlign w:val="center"/>
                </w:tcPr>
                <w:p w14:paraId="765B6D57" w14:textId="6BA02B40" w:rsidR="00225DC3" w:rsidRPr="00FF119B" w:rsidRDefault="00225DC3" w:rsidP="00225DC3">
                  <w:pPr>
                    <w:autoSpaceDE w:val="0"/>
                    <w:autoSpaceDN w:val="0"/>
                    <w:adjustRightInd w:val="0"/>
                    <w:spacing w:after="0"/>
                    <w:jc w:val="center"/>
                    <w:rPr>
                      <w:color w:val="000000"/>
                      <w:sz w:val="19"/>
                      <w:szCs w:val="19"/>
                      <w:lang w:val="it-IT"/>
                    </w:rPr>
                  </w:pPr>
                  <w:r w:rsidRPr="00FF119B">
                    <w:rPr>
                      <w:rFonts w:ascii="Arial" w:hAnsi="Arial"/>
                      <w:color w:val="000000"/>
                      <w:sz w:val="19"/>
                      <w:szCs w:val="19"/>
                      <w:lang w:val="it-IT"/>
                    </w:rPr>
                    <w:t>Arch</w:t>
                  </w:r>
                  <w:r w:rsidR="00911C64" w:rsidRPr="00FF119B">
                    <w:rPr>
                      <w:rFonts w:ascii="Arial" w:hAnsi="Arial"/>
                      <w:color w:val="000000"/>
                      <w:sz w:val="19"/>
                      <w:szCs w:val="19"/>
                      <w:lang w:val="it-IT"/>
                    </w:rPr>
                    <w:t xml:space="preserve">. </w:t>
                  </w:r>
                  <w:r w:rsidRPr="00FF119B">
                    <w:rPr>
                      <w:rFonts w:ascii="Arial" w:hAnsi="Arial"/>
                      <w:color w:val="000000"/>
                      <w:sz w:val="19"/>
                      <w:szCs w:val="19"/>
                      <w:lang w:val="it-IT"/>
                    </w:rPr>
                    <w:t>Giacomarosa Massimo</w:t>
                  </w:r>
                </w:p>
              </w:tc>
              <w:tc>
                <w:tcPr>
                  <w:tcW w:w="2973" w:type="dxa"/>
                  <w:tcBorders>
                    <w:top w:val="single" w:sz="3" w:space="0" w:color="000001"/>
                    <w:left w:val="single" w:sz="3" w:space="0" w:color="000001"/>
                    <w:bottom w:val="single" w:sz="3" w:space="0" w:color="000001"/>
                  </w:tcBorders>
                  <w:shd w:val="clear" w:color="auto" w:fill="auto"/>
                  <w:vAlign w:val="center"/>
                </w:tcPr>
                <w:p w14:paraId="2C7E964C" w14:textId="77777777" w:rsidR="00225DC3" w:rsidRPr="00FF119B" w:rsidRDefault="00225DC3" w:rsidP="00225DC3">
                  <w:pPr>
                    <w:autoSpaceDE w:val="0"/>
                    <w:autoSpaceDN w:val="0"/>
                    <w:adjustRightInd w:val="0"/>
                    <w:spacing w:after="0"/>
                    <w:jc w:val="center"/>
                    <w:rPr>
                      <w:color w:val="000000"/>
                      <w:sz w:val="19"/>
                      <w:szCs w:val="19"/>
                      <w:lang w:val="it-IT"/>
                    </w:rPr>
                  </w:pPr>
                  <w:r w:rsidRPr="00FF119B">
                    <w:rPr>
                      <w:rFonts w:ascii="Arial" w:hAnsi="Arial"/>
                      <w:color w:val="000000"/>
                      <w:sz w:val="19"/>
                      <w:szCs w:val="19"/>
                      <w:lang w:val="it-IT"/>
                    </w:rPr>
                    <w:t>Ufficio Patrimonio e Catasto</w:t>
                  </w:r>
                </w:p>
              </w:tc>
              <w:tc>
                <w:tcPr>
                  <w:tcW w:w="1984" w:type="dxa"/>
                  <w:tcBorders>
                    <w:top w:val="single" w:sz="3" w:space="0" w:color="000001"/>
                    <w:left w:val="single" w:sz="3" w:space="0" w:color="000001"/>
                    <w:bottom w:val="single" w:sz="3" w:space="0" w:color="000001"/>
                  </w:tcBorders>
                  <w:vAlign w:val="center"/>
                </w:tcPr>
                <w:p w14:paraId="0F58A679" w14:textId="77777777" w:rsidR="00225DC3" w:rsidRPr="00FF119B" w:rsidRDefault="00A7034F" w:rsidP="00225DC3">
                  <w:pPr>
                    <w:autoSpaceDE w:val="0"/>
                    <w:autoSpaceDN w:val="0"/>
                    <w:adjustRightInd w:val="0"/>
                    <w:spacing w:after="0"/>
                    <w:jc w:val="center"/>
                    <w:rPr>
                      <w:rFonts w:ascii="Arial" w:hAnsi="Arial"/>
                      <w:color w:val="000000"/>
                      <w:sz w:val="19"/>
                      <w:szCs w:val="19"/>
                      <w:lang w:val="it-IT"/>
                    </w:rPr>
                  </w:pPr>
                  <w:r w:rsidRPr="00FF119B">
                    <w:rPr>
                      <w:rFonts w:ascii="Arial" w:hAnsi="Arial"/>
                      <w:color w:val="000000"/>
                      <w:sz w:val="19"/>
                      <w:szCs w:val="19"/>
                      <w:lang w:val="it-IT"/>
                    </w:rPr>
                    <w:t>Architetto Giacomarosa Massimo</w:t>
                  </w:r>
                </w:p>
              </w:tc>
            </w:tr>
          </w:tbl>
          <w:p w14:paraId="61ACCFC8" w14:textId="77777777" w:rsidR="0067223B" w:rsidRPr="00FF119B" w:rsidRDefault="0067223B" w:rsidP="0004383E">
            <w:pPr>
              <w:jc w:val="center"/>
              <w:rPr>
                <w:lang w:val="it-IT"/>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6D9F1" w:themeFill="text2" w:themeFillTint="33"/>
              <w:tblLayout w:type="fixed"/>
              <w:tblCellMar>
                <w:top w:w="15" w:type="dxa"/>
                <w:left w:w="15" w:type="dxa"/>
                <w:bottom w:w="15" w:type="dxa"/>
                <w:right w:w="15" w:type="dxa"/>
              </w:tblCellMar>
              <w:tblLook w:val="04A0" w:firstRow="1" w:lastRow="0" w:firstColumn="1" w:lastColumn="0" w:noHBand="0" w:noVBand="1"/>
            </w:tblPr>
            <w:tblGrid>
              <w:gridCol w:w="1412"/>
              <w:gridCol w:w="2411"/>
              <w:gridCol w:w="1984"/>
              <w:gridCol w:w="2414"/>
              <w:gridCol w:w="2973"/>
              <w:gridCol w:w="1984"/>
            </w:tblGrid>
            <w:tr w:rsidR="00225DC3" w:rsidRPr="00FF119B" w14:paraId="0314FC4A" w14:textId="77777777" w:rsidTr="0067223B">
              <w:tc>
                <w:tcPr>
                  <w:tcW w:w="1412" w:type="dxa"/>
                  <w:shd w:val="clear" w:color="auto" w:fill="C6D9F1" w:themeFill="text2" w:themeFillTint="33"/>
                  <w:vAlign w:val="center"/>
                </w:tcPr>
                <w:p w14:paraId="3DAC0412" w14:textId="77777777" w:rsidR="00225DC3" w:rsidRPr="00FF119B" w:rsidRDefault="00225DC3" w:rsidP="00225DC3">
                  <w:pPr>
                    <w:spacing w:after="0"/>
                    <w:jc w:val="center"/>
                    <w:rPr>
                      <w:rFonts w:cs="Times New Roman"/>
                      <w:b/>
                      <w:szCs w:val="22"/>
                      <w:lang w:val="it-IT"/>
                    </w:rPr>
                  </w:pPr>
                  <w:r w:rsidRPr="00FF119B">
                    <w:rPr>
                      <w:rFonts w:cs="Times New Roman"/>
                      <w:b/>
                      <w:sz w:val="22"/>
                      <w:szCs w:val="22"/>
                      <w:lang w:val="it-IT"/>
                    </w:rPr>
                    <w:t>Nominativo</w:t>
                  </w:r>
                </w:p>
              </w:tc>
              <w:tc>
                <w:tcPr>
                  <w:tcW w:w="2411" w:type="dxa"/>
                  <w:shd w:val="clear" w:color="auto" w:fill="C6D9F1" w:themeFill="text2" w:themeFillTint="33"/>
                  <w:vAlign w:val="center"/>
                </w:tcPr>
                <w:p w14:paraId="0B250D45" w14:textId="77777777" w:rsidR="00225DC3" w:rsidRPr="00FF119B" w:rsidRDefault="00225DC3" w:rsidP="00225DC3">
                  <w:pPr>
                    <w:spacing w:after="0"/>
                    <w:jc w:val="center"/>
                    <w:rPr>
                      <w:rFonts w:cs="Times New Roman"/>
                      <w:b/>
                      <w:szCs w:val="22"/>
                      <w:lang w:val="it-IT"/>
                    </w:rPr>
                  </w:pPr>
                  <w:r w:rsidRPr="00FF119B">
                    <w:rPr>
                      <w:rFonts w:cs="Times New Roman"/>
                      <w:b/>
                      <w:sz w:val="22"/>
                      <w:szCs w:val="22"/>
                      <w:lang w:val="it-IT"/>
                    </w:rPr>
                    <w:t>Responsabilita' nella struttura organizzativa</w:t>
                  </w:r>
                </w:p>
                <w:p w14:paraId="277AC4AB" w14:textId="77777777" w:rsidR="00225DC3" w:rsidRPr="00FF119B" w:rsidRDefault="00225DC3" w:rsidP="00225DC3">
                  <w:pPr>
                    <w:spacing w:after="0"/>
                    <w:jc w:val="center"/>
                    <w:rPr>
                      <w:rFonts w:cs="Times New Roman"/>
                      <w:b/>
                      <w:szCs w:val="22"/>
                      <w:lang w:val="it-IT"/>
                    </w:rPr>
                  </w:pPr>
                  <w:r w:rsidRPr="00FF119B">
                    <w:rPr>
                      <w:rFonts w:cs="Times New Roman"/>
                      <w:b/>
                      <w:sz w:val="22"/>
                      <w:szCs w:val="22"/>
                      <w:lang w:val="it-IT"/>
                    </w:rPr>
                    <w:t>(area)</w:t>
                  </w:r>
                </w:p>
              </w:tc>
              <w:tc>
                <w:tcPr>
                  <w:tcW w:w="1984" w:type="dxa"/>
                  <w:shd w:val="clear" w:color="auto" w:fill="C6D9F1" w:themeFill="text2" w:themeFillTint="33"/>
                  <w:vAlign w:val="center"/>
                </w:tcPr>
                <w:p w14:paraId="2BD79B3B" w14:textId="77777777" w:rsidR="00225DC3" w:rsidRPr="00FF119B" w:rsidRDefault="00225DC3" w:rsidP="00225DC3">
                  <w:pPr>
                    <w:spacing w:after="0"/>
                    <w:jc w:val="center"/>
                    <w:rPr>
                      <w:rFonts w:cs="Times New Roman"/>
                      <w:b/>
                      <w:szCs w:val="22"/>
                      <w:lang w:val="it-IT"/>
                    </w:rPr>
                  </w:pPr>
                  <w:r w:rsidRPr="00FF119B">
                    <w:rPr>
                      <w:rFonts w:cs="Times New Roman"/>
                      <w:b/>
                      <w:sz w:val="22"/>
                      <w:szCs w:val="22"/>
                      <w:lang w:val="it-IT"/>
                    </w:rPr>
                    <w:t>Servizio</w:t>
                  </w:r>
                </w:p>
              </w:tc>
              <w:tc>
                <w:tcPr>
                  <w:tcW w:w="2414" w:type="dxa"/>
                  <w:shd w:val="clear" w:color="auto" w:fill="C6D9F1" w:themeFill="text2" w:themeFillTint="33"/>
                  <w:vAlign w:val="center"/>
                  <w:hideMark/>
                </w:tcPr>
                <w:p w14:paraId="096AE860" w14:textId="77777777" w:rsidR="00225DC3" w:rsidRPr="00FF119B" w:rsidRDefault="00225DC3" w:rsidP="00225DC3">
                  <w:pPr>
                    <w:spacing w:after="0"/>
                    <w:jc w:val="center"/>
                    <w:rPr>
                      <w:rFonts w:cs="Times New Roman"/>
                      <w:b/>
                      <w:szCs w:val="22"/>
                      <w:lang w:val="it-IT"/>
                    </w:rPr>
                  </w:pPr>
                  <w:r w:rsidRPr="00FF119B">
                    <w:rPr>
                      <w:rFonts w:cs="Times New Roman"/>
                      <w:b/>
                      <w:sz w:val="22"/>
                      <w:szCs w:val="22"/>
                      <w:lang w:val="it-IT"/>
                    </w:rPr>
                    <w:t>Nominativo Responsabile Servizio</w:t>
                  </w:r>
                </w:p>
              </w:tc>
              <w:tc>
                <w:tcPr>
                  <w:tcW w:w="2973" w:type="dxa"/>
                  <w:shd w:val="clear" w:color="auto" w:fill="C6D9F1" w:themeFill="text2" w:themeFillTint="33"/>
                  <w:vAlign w:val="center"/>
                  <w:hideMark/>
                </w:tcPr>
                <w:p w14:paraId="6561585B" w14:textId="77777777" w:rsidR="00225DC3" w:rsidRPr="00FF119B" w:rsidRDefault="00225DC3" w:rsidP="00225DC3">
                  <w:pPr>
                    <w:spacing w:after="0"/>
                    <w:jc w:val="center"/>
                    <w:rPr>
                      <w:rFonts w:cs="Times New Roman"/>
                      <w:b/>
                      <w:szCs w:val="22"/>
                      <w:lang w:val="it-IT"/>
                    </w:rPr>
                  </w:pPr>
                  <w:r w:rsidRPr="00FF119B">
                    <w:rPr>
                      <w:rFonts w:cs="Times New Roman"/>
                      <w:b/>
                      <w:sz w:val="22"/>
                      <w:szCs w:val="22"/>
                      <w:lang w:val="it-IT"/>
                    </w:rPr>
                    <w:t>Ufficio</w:t>
                  </w:r>
                </w:p>
              </w:tc>
              <w:tc>
                <w:tcPr>
                  <w:tcW w:w="1984" w:type="dxa"/>
                  <w:shd w:val="clear" w:color="auto" w:fill="C6D9F1" w:themeFill="text2" w:themeFillTint="33"/>
                  <w:vAlign w:val="center"/>
                </w:tcPr>
                <w:p w14:paraId="62877EB6" w14:textId="77777777" w:rsidR="00225DC3" w:rsidRPr="00FF119B" w:rsidRDefault="00225DC3" w:rsidP="00225DC3">
                  <w:pPr>
                    <w:spacing w:after="0"/>
                    <w:jc w:val="center"/>
                    <w:rPr>
                      <w:rFonts w:cs="Times New Roman"/>
                      <w:b/>
                      <w:szCs w:val="22"/>
                      <w:lang w:val="it-IT"/>
                    </w:rPr>
                  </w:pPr>
                  <w:r w:rsidRPr="00FF119B">
                    <w:rPr>
                      <w:rFonts w:cs="Times New Roman"/>
                      <w:b/>
                      <w:sz w:val="22"/>
                      <w:szCs w:val="22"/>
                      <w:lang w:val="it-IT"/>
                    </w:rPr>
                    <w:t>Nominativo Responsabile Ufficio</w:t>
                  </w:r>
                </w:p>
              </w:tc>
            </w:tr>
            <w:tr w:rsidR="0067223B" w:rsidRPr="00FF119B" w14:paraId="4F27FDEB" w14:textId="77777777" w:rsidTr="0067223B">
              <w:trPr>
                <w:trHeight w:val="23"/>
              </w:trPr>
              <w:tc>
                <w:tcPr>
                  <w:tcW w:w="1412" w:type="dxa"/>
                  <w:vMerge w:val="restart"/>
                  <w:tcBorders>
                    <w:top w:val="single" w:sz="3" w:space="0" w:color="000001"/>
                    <w:left w:val="single" w:sz="3" w:space="0" w:color="000001"/>
                  </w:tcBorders>
                  <w:textDirection w:val="btLr"/>
                  <w:vAlign w:val="center"/>
                </w:tcPr>
                <w:p w14:paraId="571F5323" w14:textId="3A086AE4" w:rsidR="0067223B" w:rsidRPr="00FF119B" w:rsidRDefault="00F237DF" w:rsidP="0067223B">
                  <w:pPr>
                    <w:autoSpaceDE w:val="0"/>
                    <w:autoSpaceDN w:val="0"/>
                    <w:adjustRightInd w:val="0"/>
                    <w:spacing w:after="0"/>
                    <w:ind w:left="113" w:right="113"/>
                    <w:jc w:val="center"/>
                    <w:rPr>
                      <w:rFonts w:ascii="Arial" w:hAnsi="Arial"/>
                      <w:b/>
                      <w:color w:val="000000"/>
                      <w:sz w:val="20"/>
                      <w:lang w:val="it-IT"/>
                    </w:rPr>
                  </w:pPr>
                  <w:r w:rsidRPr="00FF119B">
                    <w:rPr>
                      <w:rFonts w:ascii="Arial" w:hAnsi="Arial"/>
                      <w:b/>
                      <w:color w:val="000000"/>
                      <w:szCs w:val="24"/>
                      <w:u w:val="single"/>
                      <w:lang w:val="it-IT"/>
                    </w:rPr>
                    <w:t>Dr Giovanni Carlo Franchino</w:t>
                  </w:r>
                </w:p>
              </w:tc>
              <w:tc>
                <w:tcPr>
                  <w:tcW w:w="2411" w:type="dxa"/>
                  <w:vMerge w:val="restart"/>
                  <w:tcBorders>
                    <w:top w:val="single" w:sz="3" w:space="0" w:color="000001"/>
                    <w:left w:val="single" w:sz="3" w:space="0" w:color="000001"/>
                  </w:tcBorders>
                  <w:shd w:val="clear" w:color="auto" w:fill="auto"/>
                  <w:vAlign w:val="center"/>
                </w:tcPr>
                <w:p w14:paraId="67C53EA8" w14:textId="77777777" w:rsidR="0067223B" w:rsidRPr="00FF119B" w:rsidRDefault="0067223B" w:rsidP="0067223B">
                  <w:pPr>
                    <w:autoSpaceDE w:val="0"/>
                    <w:autoSpaceDN w:val="0"/>
                    <w:adjustRightInd w:val="0"/>
                    <w:spacing w:after="0"/>
                    <w:jc w:val="center"/>
                    <w:rPr>
                      <w:rFonts w:ascii="Arial" w:hAnsi="Arial"/>
                      <w:b/>
                      <w:color w:val="000000"/>
                      <w:sz w:val="20"/>
                      <w:lang w:val="it-IT"/>
                    </w:rPr>
                  </w:pPr>
                  <w:r w:rsidRPr="00FF119B">
                    <w:rPr>
                      <w:rFonts w:ascii="Arial" w:hAnsi="Arial"/>
                      <w:b/>
                      <w:color w:val="000000"/>
                      <w:sz w:val="20"/>
                      <w:lang w:val="it-IT"/>
                    </w:rPr>
                    <w:t xml:space="preserve">Dirigente </w:t>
                  </w:r>
                </w:p>
                <w:p w14:paraId="150194D1" w14:textId="77777777" w:rsidR="0067223B" w:rsidRPr="00FF119B" w:rsidRDefault="0067223B" w:rsidP="0067223B">
                  <w:pPr>
                    <w:autoSpaceDE w:val="0"/>
                    <w:autoSpaceDN w:val="0"/>
                    <w:adjustRightInd w:val="0"/>
                    <w:spacing w:after="0"/>
                    <w:jc w:val="center"/>
                    <w:rPr>
                      <w:rFonts w:ascii="Arial" w:hAnsi="Arial"/>
                      <w:b/>
                      <w:color w:val="000000"/>
                      <w:sz w:val="20"/>
                      <w:lang w:val="it-IT"/>
                    </w:rPr>
                  </w:pPr>
                  <w:r w:rsidRPr="00FF119B">
                    <w:rPr>
                      <w:rFonts w:ascii="Arial" w:hAnsi="Arial"/>
                      <w:b/>
                      <w:color w:val="000000"/>
                      <w:sz w:val="20"/>
                      <w:lang w:val="it-IT"/>
                    </w:rPr>
                    <w:t xml:space="preserve">AREA TECNICA </w:t>
                  </w:r>
                </w:p>
                <w:p w14:paraId="78B6CAF9" w14:textId="77777777" w:rsidR="0067223B" w:rsidRPr="00FF119B" w:rsidRDefault="0067223B" w:rsidP="0067223B">
                  <w:pPr>
                    <w:autoSpaceDE w:val="0"/>
                    <w:autoSpaceDN w:val="0"/>
                    <w:adjustRightInd w:val="0"/>
                    <w:spacing w:after="0"/>
                    <w:jc w:val="center"/>
                    <w:rPr>
                      <w:rFonts w:ascii="Arial" w:hAnsi="Arial"/>
                      <w:b/>
                      <w:color w:val="000000"/>
                      <w:sz w:val="20"/>
                      <w:lang w:val="it-IT"/>
                    </w:rPr>
                  </w:pPr>
                  <w:r w:rsidRPr="00FF119B">
                    <w:rPr>
                      <w:rFonts w:ascii="Arial" w:hAnsi="Arial"/>
                      <w:b/>
                      <w:color w:val="000000"/>
                      <w:sz w:val="20"/>
                      <w:lang w:val="it-IT"/>
                    </w:rPr>
                    <w:t xml:space="preserve"> 000A4</w:t>
                  </w:r>
                </w:p>
              </w:tc>
              <w:tc>
                <w:tcPr>
                  <w:tcW w:w="1984" w:type="dxa"/>
                  <w:tcBorders>
                    <w:top w:val="single" w:sz="3" w:space="0" w:color="000001"/>
                    <w:left w:val="single" w:sz="3" w:space="0" w:color="000001"/>
                    <w:bottom w:val="single" w:sz="3" w:space="0" w:color="000001"/>
                    <w:right w:val="single" w:sz="3" w:space="0" w:color="000001"/>
                  </w:tcBorders>
                  <w:vAlign w:val="center"/>
                </w:tcPr>
                <w:p w14:paraId="1795A360" w14:textId="77777777" w:rsidR="003C213B" w:rsidRPr="00FF119B" w:rsidRDefault="0067223B" w:rsidP="0067223B">
                  <w:pPr>
                    <w:autoSpaceDE w:val="0"/>
                    <w:autoSpaceDN w:val="0"/>
                    <w:adjustRightInd w:val="0"/>
                    <w:spacing w:after="0"/>
                    <w:jc w:val="center"/>
                    <w:rPr>
                      <w:rFonts w:ascii="Arial" w:hAnsi="Arial"/>
                      <w:color w:val="000000"/>
                      <w:sz w:val="20"/>
                      <w:lang w:val="it-IT"/>
                    </w:rPr>
                  </w:pPr>
                  <w:r w:rsidRPr="00FF119B">
                    <w:rPr>
                      <w:rFonts w:ascii="Arial" w:hAnsi="Arial"/>
                      <w:color w:val="000000"/>
                      <w:sz w:val="20"/>
                      <w:lang w:val="it-IT"/>
                    </w:rPr>
                    <w:t>Servizio Staff</w:t>
                  </w:r>
                </w:p>
                <w:p w14:paraId="62A96986" w14:textId="77777777" w:rsidR="0067223B" w:rsidRPr="00FF119B" w:rsidRDefault="0067223B" w:rsidP="0067223B">
                  <w:pPr>
                    <w:autoSpaceDE w:val="0"/>
                    <w:autoSpaceDN w:val="0"/>
                    <w:adjustRightInd w:val="0"/>
                    <w:spacing w:after="0"/>
                    <w:jc w:val="center"/>
                    <w:rPr>
                      <w:rFonts w:ascii="Arial" w:hAnsi="Arial"/>
                      <w:color w:val="000000"/>
                      <w:sz w:val="20"/>
                      <w:lang w:val="it-IT"/>
                    </w:rPr>
                  </w:pPr>
                  <w:r w:rsidRPr="00FF119B">
                    <w:rPr>
                      <w:rFonts w:ascii="Arial" w:hAnsi="Arial"/>
                      <w:color w:val="000000"/>
                      <w:sz w:val="20"/>
                      <w:lang w:val="it-IT"/>
                    </w:rPr>
                    <w:t xml:space="preserve">Cod. 58 </w:t>
                  </w:r>
                </w:p>
              </w:tc>
              <w:tc>
                <w:tcPr>
                  <w:tcW w:w="2414" w:type="dxa"/>
                  <w:tcBorders>
                    <w:top w:val="single" w:sz="3" w:space="0" w:color="000001"/>
                    <w:left w:val="single" w:sz="3" w:space="0" w:color="000001"/>
                    <w:bottom w:val="single" w:sz="3" w:space="0" w:color="000001"/>
                  </w:tcBorders>
                  <w:shd w:val="clear" w:color="auto" w:fill="auto"/>
                  <w:vAlign w:val="center"/>
                </w:tcPr>
                <w:p w14:paraId="184216BE" w14:textId="5C2CC59E" w:rsidR="0067223B" w:rsidRPr="00FF119B" w:rsidRDefault="0067223B" w:rsidP="00225DC3">
                  <w:pPr>
                    <w:autoSpaceDE w:val="0"/>
                    <w:autoSpaceDN w:val="0"/>
                    <w:adjustRightInd w:val="0"/>
                    <w:spacing w:after="0"/>
                    <w:jc w:val="center"/>
                    <w:rPr>
                      <w:rFonts w:ascii="Arial" w:hAnsi="Arial"/>
                      <w:color w:val="000000"/>
                      <w:sz w:val="20"/>
                      <w:lang w:val="it-IT"/>
                    </w:rPr>
                  </w:pPr>
                </w:p>
              </w:tc>
              <w:tc>
                <w:tcPr>
                  <w:tcW w:w="2973" w:type="dxa"/>
                  <w:tcBorders>
                    <w:top w:val="single" w:sz="3" w:space="0" w:color="000001"/>
                    <w:left w:val="single" w:sz="3" w:space="0" w:color="000001"/>
                    <w:bottom w:val="single" w:sz="3" w:space="0" w:color="000001"/>
                  </w:tcBorders>
                  <w:shd w:val="clear" w:color="auto" w:fill="auto"/>
                  <w:vAlign w:val="center"/>
                </w:tcPr>
                <w:p w14:paraId="3A6F416E" w14:textId="77777777" w:rsidR="0067223B" w:rsidRPr="00FF119B" w:rsidRDefault="0067223B" w:rsidP="00225DC3">
                  <w:pPr>
                    <w:autoSpaceDE w:val="0"/>
                    <w:autoSpaceDN w:val="0"/>
                    <w:adjustRightInd w:val="0"/>
                    <w:spacing w:after="0"/>
                    <w:jc w:val="center"/>
                    <w:rPr>
                      <w:rFonts w:ascii="Arial" w:hAnsi="Arial"/>
                      <w:color w:val="000000"/>
                      <w:sz w:val="20"/>
                      <w:lang w:val="it-IT"/>
                    </w:rPr>
                  </w:pPr>
                  <w:r w:rsidRPr="00FF119B">
                    <w:rPr>
                      <w:rFonts w:ascii="Arial" w:hAnsi="Arial"/>
                      <w:color w:val="000000"/>
                      <w:sz w:val="20"/>
                      <w:lang w:val="it-IT"/>
                    </w:rPr>
                    <w:t>Staff area Tecnica</w:t>
                  </w:r>
                </w:p>
              </w:tc>
              <w:tc>
                <w:tcPr>
                  <w:tcW w:w="1984" w:type="dxa"/>
                  <w:tcBorders>
                    <w:top w:val="single" w:sz="3" w:space="0" w:color="000001"/>
                    <w:left w:val="single" w:sz="3" w:space="0" w:color="000001"/>
                    <w:bottom w:val="single" w:sz="3" w:space="0" w:color="000001"/>
                  </w:tcBorders>
                  <w:vAlign w:val="center"/>
                </w:tcPr>
                <w:p w14:paraId="592DDA99" w14:textId="690A9531" w:rsidR="0067223B" w:rsidRPr="00FF119B" w:rsidRDefault="0067223B" w:rsidP="00225DC3">
                  <w:pPr>
                    <w:autoSpaceDE w:val="0"/>
                    <w:autoSpaceDN w:val="0"/>
                    <w:adjustRightInd w:val="0"/>
                    <w:spacing w:after="0"/>
                    <w:jc w:val="center"/>
                    <w:rPr>
                      <w:rFonts w:ascii="Arial" w:hAnsi="Arial"/>
                      <w:color w:val="000000"/>
                      <w:sz w:val="20"/>
                      <w:lang w:val="it-IT"/>
                    </w:rPr>
                  </w:pPr>
                </w:p>
              </w:tc>
            </w:tr>
            <w:tr w:rsidR="0067223B" w:rsidRPr="00FF119B" w14:paraId="70F67D15" w14:textId="77777777" w:rsidTr="0067223B">
              <w:trPr>
                <w:trHeight w:val="23"/>
              </w:trPr>
              <w:tc>
                <w:tcPr>
                  <w:tcW w:w="1412" w:type="dxa"/>
                  <w:vMerge/>
                  <w:tcBorders>
                    <w:left w:val="single" w:sz="3" w:space="0" w:color="000001"/>
                  </w:tcBorders>
                  <w:vAlign w:val="center"/>
                </w:tcPr>
                <w:p w14:paraId="4C44EE25" w14:textId="77777777" w:rsidR="0067223B" w:rsidRPr="00FF119B" w:rsidRDefault="0067223B" w:rsidP="00225DC3">
                  <w:pPr>
                    <w:autoSpaceDE w:val="0"/>
                    <w:autoSpaceDN w:val="0"/>
                    <w:adjustRightInd w:val="0"/>
                    <w:spacing w:after="0"/>
                    <w:jc w:val="center"/>
                    <w:rPr>
                      <w:rFonts w:ascii="Arial" w:hAnsi="Arial"/>
                      <w:b/>
                      <w:color w:val="000000"/>
                      <w:sz w:val="20"/>
                      <w:lang w:val="it-IT"/>
                    </w:rPr>
                  </w:pPr>
                </w:p>
              </w:tc>
              <w:tc>
                <w:tcPr>
                  <w:tcW w:w="2411" w:type="dxa"/>
                  <w:vMerge/>
                  <w:tcBorders>
                    <w:left w:val="single" w:sz="3" w:space="0" w:color="000001"/>
                  </w:tcBorders>
                  <w:shd w:val="clear" w:color="auto" w:fill="auto"/>
                  <w:vAlign w:val="center"/>
                </w:tcPr>
                <w:p w14:paraId="0B70F01D" w14:textId="77777777" w:rsidR="0067223B" w:rsidRPr="00FF119B" w:rsidRDefault="0067223B" w:rsidP="00225DC3">
                  <w:pPr>
                    <w:autoSpaceDE w:val="0"/>
                    <w:autoSpaceDN w:val="0"/>
                    <w:adjustRightInd w:val="0"/>
                    <w:spacing w:after="0"/>
                    <w:jc w:val="center"/>
                    <w:rPr>
                      <w:b/>
                      <w:color w:val="000000"/>
                      <w:szCs w:val="22"/>
                      <w:lang w:val="it-IT"/>
                    </w:rPr>
                  </w:pPr>
                </w:p>
              </w:tc>
              <w:tc>
                <w:tcPr>
                  <w:tcW w:w="1984" w:type="dxa"/>
                  <w:tcBorders>
                    <w:top w:val="single" w:sz="3" w:space="0" w:color="000001"/>
                    <w:left w:val="single" w:sz="3" w:space="0" w:color="000001"/>
                    <w:bottom w:val="single" w:sz="3" w:space="0" w:color="000001"/>
                    <w:right w:val="single" w:sz="3" w:space="0" w:color="000001"/>
                  </w:tcBorders>
                  <w:vAlign w:val="center"/>
                </w:tcPr>
                <w:p w14:paraId="06B846E1" w14:textId="77777777" w:rsidR="003C213B" w:rsidRPr="00FF119B" w:rsidRDefault="0067223B" w:rsidP="003C213B">
                  <w:pPr>
                    <w:autoSpaceDE w:val="0"/>
                    <w:autoSpaceDN w:val="0"/>
                    <w:adjustRightInd w:val="0"/>
                    <w:spacing w:after="0"/>
                    <w:jc w:val="center"/>
                    <w:rPr>
                      <w:rFonts w:ascii="Arial" w:hAnsi="Arial"/>
                      <w:color w:val="000000"/>
                      <w:sz w:val="20"/>
                      <w:lang w:val="it-IT"/>
                    </w:rPr>
                  </w:pPr>
                  <w:r w:rsidRPr="00FF119B">
                    <w:rPr>
                      <w:rFonts w:ascii="Arial" w:hAnsi="Arial"/>
                      <w:color w:val="000000"/>
                      <w:sz w:val="20"/>
                      <w:lang w:val="it-IT"/>
                    </w:rPr>
                    <w:t>Servizio Gestione Ifrastrutture del territorio</w:t>
                  </w:r>
                </w:p>
                <w:p w14:paraId="6683DE02" w14:textId="77777777" w:rsidR="0067223B" w:rsidRPr="00FF119B" w:rsidRDefault="0067223B" w:rsidP="003C213B">
                  <w:pPr>
                    <w:autoSpaceDE w:val="0"/>
                    <w:autoSpaceDN w:val="0"/>
                    <w:adjustRightInd w:val="0"/>
                    <w:spacing w:after="0"/>
                    <w:jc w:val="center"/>
                    <w:rPr>
                      <w:rFonts w:ascii="Arial" w:hAnsi="Arial"/>
                      <w:color w:val="000000"/>
                      <w:sz w:val="20"/>
                      <w:lang w:val="it-IT"/>
                    </w:rPr>
                  </w:pPr>
                  <w:r w:rsidRPr="00FF119B">
                    <w:rPr>
                      <w:rFonts w:ascii="Arial" w:hAnsi="Arial"/>
                      <w:color w:val="000000"/>
                      <w:sz w:val="20"/>
                      <w:lang w:val="it-IT"/>
                    </w:rPr>
                    <w:t>Cod. 49</w:t>
                  </w:r>
                </w:p>
              </w:tc>
              <w:tc>
                <w:tcPr>
                  <w:tcW w:w="2414" w:type="dxa"/>
                  <w:tcBorders>
                    <w:top w:val="single" w:sz="3" w:space="0" w:color="000001"/>
                    <w:left w:val="single" w:sz="3" w:space="0" w:color="000001"/>
                    <w:bottom w:val="single" w:sz="3" w:space="0" w:color="000001"/>
                  </w:tcBorders>
                  <w:shd w:val="clear" w:color="auto" w:fill="auto"/>
                  <w:vAlign w:val="center"/>
                </w:tcPr>
                <w:p w14:paraId="6BE8DC60" w14:textId="36F6E99C" w:rsidR="0067223B" w:rsidRPr="00FF119B" w:rsidRDefault="0067223B" w:rsidP="00225DC3">
                  <w:pPr>
                    <w:autoSpaceDE w:val="0"/>
                    <w:autoSpaceDN w:val="0"/>
                    <w:adjustRightInd w:val="0"/>
                    <w:spacing w:after="0"/>
                    <w:jc w:val="center"/>
                    <w:rPr>
                      <w:color w:val="000000"/>
                      <w:szCs w:val="22"/>
                      <w:lang w:val="it-IT"/>
                    </w:rPr>
                  </w:pPr>
                  <w:r w:rsidRPr="00FF119B">
                    <w:rPr>
                      <w:rFonts w:ascii="Arial" w:hAnsi="Arial"/>
                      <w:b/>
                      <w:color w:val="000000"/>
                      <w:sz w:val="20"/>
                      <w:lang w:val="it-IT"/>
                    </w:rPr>
                    <w:t>Ing. Gi</w:t>
                  </w:r>
                  <w:r w:rsidR="008C0CD3" w:rsidRPr="00FF119B">
                    <w:rPr>
                      <w:rFonts w:ascii="Arial" w:hAnsi="Arial"/>
                      <w:b/>
                      <w:color w:val="000000"/>
                      <w:sz w:val="20"/>
                      <w:lang w:val="it-IT"/>
                    </w:rPr>
                    <w:t>o</w:t>
                  </w:r>
                  <w:r w:rsidRPr="00FF119B">
                    <w:rPr>
                      <w:rFonts w:ascii="Arial" w:hAnsi="Arial"/>
                      <w:b/>
                      <w:color w:val="000000"/>
                      <w:sz w:val="20"/>
                      <w:lang w:val="it-IT"/>
                    </w:rPr>
                    <w:t>rdano Vito</w:t>
                  </w:r>
                  <w:r w:rsidRPr="00FF119B">
                    <w:rPr>
                      <w:rFonts w:ascii="Arial" w:hAnsi="Arial"/>
                      <w:color w:val="000000"/>
                      <w:sz w:val="20"/>
                      <w:lang w:val="it-IT"/>
                    </w:rPr>
                    <w:t xml:space="preserve"> </w:t>
                  </w:r>
                  <w:r w:rsidRPr="00FF119B">
                    <w:rPr>
                      <w:b/>
                      <w:color w:val="000000"/>
                      <w:sz w:val="22"/>
                      <w:szCs w:val="22"/>
                      <w:lang w:val="it-IT"/>
                    </w:rPr>
                    <w:t>(P.O.)</w:t>
                  </w:r>
                </w:p>
              </w:tc>
              <w:tc>
                <w:tcPr>
                  <w:tcW w:w="2973" w:type="dxa"/>
                  <w:tcBorders>
                    <w:top w:val="single" w:sz="3" w:space="0" w:color="000001"/>
                    <w:left w:val="single" w:sz="3" w:space="0" w:color="000001"/>
                    <w:bottom w:val="single" w:sz="3" w:space="0" w:color="000001"/>
                  </w:tcBorders>
                  <w:shd w:val="clear" w:color="auto" w:fill="auto"/>
                  <w:vAlign w:val="center"/>
                </w:tcPr>
                <w:p w14:paraId="5F5B2D0F" w14:textId="77777777" w:rsidR="0067223B" w:rsidRPr="00FF119B" w:rsidRDefault="0067223B" w:rsidP="00225DC3">
                  <w:pPr>
                    <w:autoSpaceDE w:val="0"/>
                    <w:autoSpaceDN w:val="0"/>
                    <w:adjustRightInd w:val="0"/>
                    <w:spacing w:after="0"/>
                    <w:jc w:val="center"/>
                    <w:rPr>
                      <w:color w:val="000000"/>
                      <w:szCs w:val="22"/>
                      <w:lang w:val="it-IT"/>
                    </w:rPr>
                  </w:pPr>
                  <w:r w:rsidRPr="00FF119B">
                    <w:rPr>
                      <w:rFonts w:ascii="Arial" w:hAnsi="Arial"/>
                      <w:color w:val="000000"/>
                      <w:sz w:val="20"/>
                      <w:lang w:val="it-IT"/>
                    </w:rPr>
                    <w:t>Ufficio Infrastrutture del Territorio</w:t>
                  </w:r>
                </w:p>
              </w:tc>
              <w:tc>
                <w:tcPr>
                  <w:tcW w:w="1984" w:type="dxa"/>
                  <w:tcBorders>
                    <w:top w:val="single" w:sz="3" w:space="0" w:color="000001"/>
                    <w:left w:val="single" w:sz="3" w:space="0" w:color="000001"/>
                    <w:bottom w:val="single" w:sz="3" w:space="0" w:color="000001"/>
                  </w:tcBorders>
                  <w:vAlign w:val="center"/>
                </w:tcPr>
                <w:p w14:paraId="47DC7EBA" w14:textId="396CC5BC" w:rsidR="0067223B" w:rsidRPr="00FF119B" w:rsidRDefault="0067223B" w:rsidP="00225DC3">
                  <w:pPr>
                    <w:autoSpaceDE w:val="0"/>
                    <w:autoSpaceDN w:val="0"/>
                    <w:adjustRightInd w:val="0"/>
                    <w:spacing w:after="0"/>
                    <w:jc w:val="center"/>
                    <w:rPr>
                      <w:rFonts w:ascii="Arial" w:hAnsi="Arial"/>
                      <w:color w:val="000000"/>
                      <w:sz w:val="20"/>
                      <w:lang w:val="it-IT"/>
                    </w:rPr>
                  </w:pPr>
                  <w:r w:rsidRPr="00FF119B">
                    <w:rPr>
                      <w:rFonts w:ascii="Arial" w:hAnsi="Arial"/>
                      <w:color w:val="000000"/>
                      <w:sz w:val="20"/>
                      <w:lang w:val="it-IT"/>
                    </w:rPr>
                    <w:t>Ing. Gi</w:t>
                  </w:r>
                  <w:r w:rsidR="008C0CD3" w:rsidRPr="00FF119B">
                    <w:rPr>
                      <w:rFonts w:ascii="Arial" w:hAnsi="Arial"/>
                      <w:color w:val="000000"/>
                      <w:sz w:val="20"/>
                      <w:lang w:val="it-IT"/>
                    </w:rPr>
                    <w:t>o</w:t>
                  </w:r>
                  <w:r w:rsidRPr="00FF119B">
                    <w:rPr>
                      <w:rFonts w:ascii="Arial" w:hAnsi="Arial"/>
                      <w:color w:val="000000"/>
                      <w:sz w:val="20"/>
                      <w:lang w:val="it-IT"/>
                    </w:rPr>
                    <w:t>rdano Vito</w:t>
                  </w:r>
                </w:p>
              </w:tc>
            </w:tr>
            <w:tr w:rsidR="004F2E5A" w:rsidRPr="00FF119B" w14:paraId="7EEA49D3" w14:textId="77777777" w:rsidTr="004F2E5A">
              <w:trPr>
                <w:trHeight w:val="23"/>
              </w:trPr>
              <w:tc>
                <w:tcPr>
                  <w:tcW w:w="1412" w:type="dxa"/>
                  <w:vMerge/>
                  <w:tcBorders>
                    <w:left w:val="single" w:sz="3" w:space="0" w:color="000001"/>
                  </w:tcBorders>
                  <w:vAlign w:val="center"/>
                </w:tcPr>
                <w:p w14:paraId="3B2994D3" w14:textId="77777777" w:rsidR="004F2E5A" w:rsidRPr="00FF119B" w:rsidRDefault="004F2E5A" w:rsidP="00225DC3">
                  <w:pPr>
                    <w:autoSpaceDE w:val="0"/>
                    <w:autoSpaceDN w:val="0"/>
                    <w:adjustRightInd w:val="0"/>
                    <w:spacing w:after="0"/>
                    <w:jc w:val="center"/>
                    <w:rPr>
                      <w:rFonts w:ascii="Arial" w:hAnsi="Arial"/>
                      <w:color w:val="000000"/>
                      <w:sz w:val="20"/>
                      <w:lang w:val="it-IT"/>
                    </w:rPr>
                  </w:pPr>
                </w:p>
              </w:tc>
              <w:tc>
                <w:tcPr>
                  <w:tcW w:w="2411" w:type="dxa"/>
                  <w:vMerge/>
                  <w:tcBorders>
                    <w:left w:val="single" w:sz="3" w:space="0" w:color="000001"/>
                  </w:tcBorders>
                  <w:shd w:val="clear" w:color="auto" w:fill="auto"/>
                  <w:vAlign w:val="center"/>
                </w:tcPr>
                <w:p w14:paraId="453F48C8" w14:textId="77777777" w:rsidR="004F2E5A" w:rsidRPr="00FF119B" w:rsidRDefault="004F2E5A" w:rsidP="00225DC3">
                  <w:pPr>
                    <w:autoSpaceDE w:val="0"/>
                    <w:autoSpaceDN w:val="0"/>
                    <w:adjustRightInd w:val="0"/>
                    <w:spacing w:after="0"/>
                    <w:jc w:val="center"/>
                    <w:rPr>
                      <w:color w:val="000000"/>
                      <w:szCs w:val="22"/>
                      <w:lang w:val="it-IT"/>
                    </w:rPr>
                  </w:pPr>
                </w:p>
              </w:tc>
              <w:tc>
                <w:tcPr>
                  <w:tcW w:w="1984" w:type="dxa"/>
                  <w:vMerge w:val="restart"/>
                  <w:tcBorders>
                    <w:top w:val="single" w:sz="3" w:space="0" w:color="000001"/>
                    <w:left w:val="single" w:sz="3" w:space="0" w:color="000001"/>
                    <w:right w:val="single" w:sz="3" w:space="0" w:color="000001"/>
                  </w:tcBorders>
                  <w:vAlign w:val="center"/>
                </w:tcPr>
                <w:p w14:paraId="27D7EA3D" w14:textId="77777777" w:rsidR="003C213B" w:rsidRPr="00FF119B" w:rsidRDefault="004F2E5A" w:rsidP="003C213B">
                  <w:pPr>
                    <w:autoSpaceDE w:val="0"/>
                    <w:autoSpaceDN w:val="0"/>
                    <w:adjustRightInd w:val="0"/>
                    <w:spacing w:after="0"/>
                    <w:jc w:val="center"/>
                    <w:rPr>
                      <w:rFonts w:ascii="Arial" w:hAnsi="Arial"/>
                      <w:color w:val="000000"/>
                      <w:sz w:val="20"/>
                      <w:lang w:val="it-IT"/>
                    </w:rPr>
                  </w:pPr>
                  <w:r w:rsidRPr="00FF119B">
                    <w:rPr>
                      <w:rFonts w:ascii="Arial" w:hAnsi="Arial"/>
                      <w:color w:val="000000"/>
                      <w:sz w:val="20"/>
                      <w:lang w:val="it-IT"/>
                    </w:rPr>
                    <w:t>Servizio Urbanistica, Edilizia</w:t>
                  </w:r>
                </w:p>
                <w:p w14:paraId="2141E7E0" w14:textId="77777777" w:rsidR="004F2E5A" w:rsidRPr="00FF119B" w:rsidRDefault="004F2E5A" w:rsidP="003C213B">
                  <w:pPr>
                    <w:autoSpaceDE w:val="0"/>
                    <w:autoSpaceDN w:val="0"/>
                    <w:adjustRightInd w:val="0"/>
                    <w:spacing w:after="0"/>
                    <w:jc w:val="center"/>
                    <w:rPr>
                      <w:rFonts w:ascii="Arial" w:hAnsi="Arial"/>
                      <w:color w:val="000000"/>
                      <w:sz w:val="20"/>
                      <w:lang w:val="it-IT"/>
                    </w:rPr>
                  </w:pPr>
                  <w:r w:rsidRPr="00FF119B">
                    <w:rPr>
                      <w:rFonts w:ascii="Arial" w:hAnsi="Arial"/>
                      <w:color w:val="000000"/>
                      <w:sz w:val="20"/>
                      <w:lang w:val="it-IT"/>
                    </w:rPr>
                    <w:t>Cod. 64</w:t>
                  </w:r>
                </w:p>
              </w:tc>
              <w:tc>
                <w:tcPr>
                  <w:tcW w:w="2414" w:type="dxa"/>
                  <w:vMerge w:val="restart"/>
                  <w:tcBorders>
                    <w:top w:val="single" w:sz="3" w:space="0" w:color="000001"/>
                    <w:left w:val="single" w:sz="3" w:space="0" w:color="000001"/>
                  </w:tcBorders>
                  <w:shd w:val="clear" w:color="auto" w:fill="auto"/>
                  <w:vAlign w:val="center"/>
                </w:tcPr>
                <w:p w14:paraId="78693B50" w14:textId="1C245379" w:rsidR="004F2E5A" w:rsidRPr="00FF119B" w:rsidRDefault="004F2E5A" w:rsidP="00225DC3">
                  <w:pPr>
                    <w:autoSpaceDE w:val="0"/>
                    <w:autoSpaceDN w:val="0"/>
                    <w:adjustRightInd w:val="0"/>
                    <w:spacing w:after="0"/>
                    <w:jc w:val="center"/>
                    <w:rPr>
                      <w:color w:val="000000"/>
                      <w:szCs w:val="22"/>
                      <w:lang w:val="it-IT"/>
                    </w:rPr>
                  </w:pPr>
                  <w:r w:rsidRPr="00FF119B">
                    <w:rPr>
                      <w:rFonts w:ascii="Arial" w:hAnsi="Arial"/>
                      <w:color w:val="000000"/>
                      <w:sz w:val="20"/>
                      <w:lang w:val="it-IT"/>
                    </w:rPr>
                    <w:t>Arch</w:t>
                  </w:r>
                  <w:r w:rsidR="008C0CD3" w:rsidRPr="00FF119B">
                    <w:rPr>
                      <w:rFonts w:ascii="Arial" w:hAnsi="Arial"/>
                      <w:color w:val="000000"/>
                      <w:sz w:val="20"/>
                      <w:lang w:val="it-IT"/>
                    </w:rPr>
                    <w:t xml:space="preserve">. </w:t>
                  </w:r>
                  <w:r w:rsidRPr="00FF119B">
                    <w:rPr>
                      <w:rFonts w:ascii="Arial" w:hAnsi="Arial"/>
                      <w:color w:val="000000"/>
                      <w:sz w:val="20"/>
                      <w:lang w:val="it-IT"/>
                    </w:rPr>
                    <w:t>Balice Nicola</w:t>
                  </w:r>
                </w:p>
              </w:tc>
              <w:tc>
                <w:tcPr>
                  <w:tcW w:w="2973" w:type="dxa"/>
                  <w:tcBorders>
                    <w:top w:val="single" w:sz="3" w:space="0" w:color="000001"/>
                    <w:left w:val="single" w:sz="3" w:space="0" w:color="000001"/>
                    <w:bottom w:val="single" w:sz="3" w:space="0" w:color="000001"/>
                  </w:tcBorders>
                  <w:shd w:val="clear" w:color="auto" w:fill="auto"/>
                  <w:vAlign w:val="center"/>
                </w:tcPr>
                <w:p w14:paraId="78155C14" w14:textId="77777777" w:rsidR="004F2E5A" w:rsidRPr="00FF119B" w:rsidRDefault="004F2E5A" w:rsidP="00225DC3">
                  <w:pPr>
                    <w:autoSpaceDE w:val="0"/>
                    <w:autoSpaceDN w:val="0"/>
                    <w:adjustRightInd w:val="0"/>
                    <w:spacing w:after="0"/>
                    <w:jc w:val="center"/>
                    <w:rPr>
                      <w:color w:val="000000"/>
                      <w:szCs w:val="22"/>
                      <w:lang w:val="it-IT"/>
                    </w:rPr>
                  </w:pPr>
                  <w:r w:rsidRPr="00FF119B">
                    <w:rPr>
                      <w:rFonts w:ascii="Arial" w:hAnsi="Arial"/>
                      <w:color w:val="000000"/>
                      <w:sz w:val="20"/>
                      <w:lang w:val="it-IT"/>
                    </w:rPr>
                    <w:t>Ufficio Edilizia Privata</w:t>
                  </w:r>
                </w:p>
              </w:tc>
              <w:tc>
                <w:tcPr>
                  <w:tcW w:w="1984" w:type="dxa"/>
                  <w:tcBorders>
                    <w:top w:val="single" w:sz="3" w:space="0" w:color="000001"/>
                    <w:left w:val="single" w:sz="3" w:space="0" w:color="000001"/>
                    <w:bottom w:val="single" w:sz="3" w:space="0" w:color="000001"/>
                  </w:tcBorders>
                  <w:vAlign w:val="center"/>
                </w:tcPr>
                <w:p w14:paraId="667A5A62" w14:textId="1AE1C7C3" w:rsidR="004F2E5A" w:rsidRPr="00FF119B" w:rsidRDefault="004F2E5A" w:rsidP="00225DC3">
                  <w:pPr>
                    <w:autoSpaceDE w:val="0"/>
                    <w:autoSpaceDN w:val="0"/>
                    <w:adjustRightInd w:val="0"/>
                    <w:spacing w:after="0"/>
                    <w:jc w:val="center"/>
                    <w:rPr>
                      <w:rFonts w:ascii="Arial" w:hAnsi="Arial"/>
                      <w:color w:val="000000"/>
                      <w:sz w:val="20"/>
                      <w:lang w:val="it-IT"/>
                    </w:rPr>
                  </w:pPr>
                  <w:r w:rsidRPr="00FF119B">
                    <w:rPr>
                      <w:rFonts w:ascii="Arial" w:hAnsi="Arial"/>
                      <w:color w:val="000000"/>
                      <w:sz w:val="20"/>
                      <w:lang w:val="it-IT"/>
                    </w:rPr>
                    <w:t>Arch</w:t>
                  </w:r>
                  <w:r w:rsidR="00ED0E3A" w:rsidRPr="00FF119B">
                    <w:rPr>
                      <w:rFonts w:ascii="Arial" w:hAnsi="Arial"/>
                      <w:color w:val="000000"/>
                      <w:sz w:val="20"/>
                      <w:lang w:val="it-IT"/>
                    </w:rPr>
                    <w:t xml:space="preserve">. </w:t>
                  </w:r>
                  <w:r w:rsidRPr="00FF119B">
                    <w:rPr>
                      <w:rFonts w:ascii="Arial" w:hAnsi="Arial"/>
                      <w:color w:val="000000"/>
                      <w:sz w:val="20"/>
                      <w:lang w:val="it-IT"/>
                    </w:rPr>
                    <w:t>Balice Nicola</w:t>
                  </w:r>
                </w:p>
              </w:tc>
            </w:tr>
            <w:tr w:rsidR="004F2E5A" w:rsidRPr="00FF119B" w14:paraId="402DFB18" w14:textId="77777777" w:rsidTr="004F2E5A">
              <w:trPr>
                <w:trHeight w:val="23"/>
              </w:trPr>
              <w:tc>
                <w:tcPr>
                  <w:tcW w:w="1412" w:type="dxa"/>
                  <w:vMerge/>
                  <w:tcBorders>
                    <w:left w:val="single" w:sz="3" w:space="0" w:color="000001"/>
                  </w:tcBorders>
                  <w:vAlign w:val="center"/>
                </w:tcPr>
                <w:p w14:paraId="7D1F16E3" w14:textId="77777777" w:rsidR="004F2E5A" w:rsidRPr="00FF119B" w:rsidRDefault="004F2E5A" w:rsidP="00225DC3">
                  <w:pPr>
                    <w:autoSpaceDE w:val="0"/>
                    <w:autoSpaceDN w:val="0"/>
                    <w:adjustRightInd w:val="0"/>
                    <w:spacing w:after="0"/>
                    <w:jc w:val="center"/>
                    <w:rPr>
                      <w:rFonts w:ascii="Arial" w:hAnsi="Arial"/>
                      <w:color w:val="000000"/>
                      <w:sz w:val="20"/>
                      <w:lang w:val="it-IT"/>
                    </w:rPr>
                  </w:pPr>
                </w:p>
              </w:tc>
              <w:tc>
                <w:tcPr>
                  <w:tcW w:w="2411" w:type="dxa"/>
                  <w:vMerge/>
                  <w:tcBorders>
                    <w:left w:val="single" w:sz="3" w:space="0" w:color="000001"/>
                  </w:tcBorders>
                  <w:shd w:val="clear" w:color="auto" w:fill="auto"/>
                  <w:vAlign w:val="center"/>
                </w:tcPr>
                <w:p w14:paraId="2CBE10C1" w14:textId="77777777" w:rsidR="004F2E5A" w:rsidRPr="00FF119B" w:rsidRDefault="004F2E5A" w:rsidP="00225DC3">
                  <w:pPr>
                    <w:autoSpaceDE w:val="0"/>
                    <w:autoSpaceDN w:val="0"/>
                    <w:adjustRightInd w:val="0"/>
                    <w:spacing w:after="0"/>
                    <w:jc w:val="center"/>
                    <w:rPr>
                      <w:color w:val="000000"/>
                      <w:szCs w:val="22"/>
                      <w:lang w:val="it-IT"/>
                    </w:rPr>
                  </w:pPr>
                </w:p>
              </w:tc>
              <w:tc>
                <w:tcPr>
                  <w:tcW w:w="1984" w:type="dxa"/>
                  <w:vMerge/>
                  <w:tcBorders>
                    <w:left w:val="single" w:sz="3" w:space="0" w:color="000001"/>
                    <w:right w:val="single" w:sz="3" w:space="0" w:color="000001"/>
                  </w:tcBorders>
                  <w:vAlign w:val="center"/>
                </w:tcPr>
                <w:p w14:paraId="1295938F" w14:textId="77777777" w:rsidR="004F2E5A" w:rsidRPr="00FF119B" w:rsidRDefault="004F2E5A" w:rsidP="00225DC3">
                  <w:pPr>
                    <w:autoSpaceDE w:val="0"/>
                    <w:autoSpaceDN w:val="0"/>
                    <w:adjustRightInd w:val="0"/>
                    <w:spacing w:after="0"/>
                    <w:jc w:val="center"/>
                    <w:rPr>
                      <w:rFonts w:ascii="Arial" w:hAnsi="Arial"/>
                      <w:color w:val="000000"/>
                      <w:sz w:val="20"/>
                      <w:lang w:val="it-IT"/>
                    </w:rPr>
                  </w:pPr>
                </w:p>
              </w:tc>
              <w:tc>
                <w:tcPr>
                  <w:tcW w:w="2414" w:type="dxa"/>
                  <w:vMerge/>
                  <w:tcBorders>
                    <w:left w:val="single" w:sz="3" w:space="0" w:color="000001"/>
                  </w:tcBorders>
                  <w:shd w:val="clear" w:color="auto" w:fill="auto"/>
                  <w:vAlign w:val="center"/>
                </w:tcPr>
                <w:p w14:paraId="0F4A8774" w14:textId="77777777" w:rsidR="004F2E5A" w:rsidRPr="00FF119B" w:rsidRDefault="004F2E5A" w:rsidP="00225DC3">
                  <w:pPr>
                    <w:autoSpaceDE w:val="0"/>
                    <w:autoSpaceDN w:val="0"/>
                    <w:adjustRightInd w:val="0"/>
                    <w:spacing w:after="0"/>
                    <w:jc w:val="center"/>
                    <w:rPr>
                      <w:color w:val="000000"/>
                      <w:szCs w:val="22"/>
                      <w:lang w:val="it-IT"/>
                    </w:rPr>
                  </w:pPr>
                </w:p>
              </w:tc>
              <w:tc>
                <w:tcPr>
                  <w:tcW w:w="2973" w:type="dxa"/>
                  <w:tcBorders>
                    <w:top w:val="single" w:sz="3" w:space="0" w:color="000001"/>
                    <w:left w:val="single" w:sz="3" w:space="0" w:color="000001"/>
                    <w:bottom w:val="single" w:sz="3" w:space="0" w:color="000001"/>
                  </w:tcBorders>
                  <w:shd w:val="clear" w:color="auto" w:fill="auto"/>
                  <w:vAlign w:val="center"/>
                </w:tcPr>
                <w:p w14:paraId="393B30F4" w14:textId="77777777" w:rsidR="004F2E5A" w:rsidRPr="00FF119B" w:rsidRDefault="004F2E5A" w:rsidP="00225DC3">
                  <w:pPr>
                    <w:autoSpaceDE w:val="0"/>
                    <w:autoSpaceDN w:val="0"/>
                    <w:adjustRightInd w:val="0"/>
                    <w:spacing w:after="0"/>
                    <w:jc w:val="center"/>
                    <w:rPr>
                      <w:color w:val="000000"/>
                      <w:szCs w:val="22"/>
                      <w:lang w:val="it-IT"/>
                    </w:rPr>
                  </w:pPr>
                  <w:r w:rsidRPr="00FF119B">
                    <w:rPr>
                      <w:rFonts w:ascii="Arial" w:hAnsi="Arial"/>
                      <w:color w:val="000000"/>
                      <w:sz w:val="20"/>
                      <w:lang w:val="it-IT"/>
                    </w:rPr>
                    <w:t>Ufficio Urbanistica</w:t>
                  </w:r>
                </w:p>
              </w:tc>
              <w:tc>
                <w:tcPr>
                  <w:tcW w:w="1984" w:type="dxa"/>
                  <w:tcBorders>
                    <w:top w:val="single" w:sz="3" w:space="0" w:color="000001"/>
                    <w:left w:val="single" w:sz="3" w:space="0" w:color="000001"/>
                    <w:bottom w:val="single" w:sz="3" w:space="0" w:color="000001"/>
                  </w:tcBorders>
                  <w:vAlign w:val="center"/>
                </w:tcPr>
                <w:p w14:paraId="2ED1C2E1" w14:textId="77777777" w:rsidR="004F2E5A" w:rsidRPr="00FF119B" w:rsidRDefault="004F2E5A" w:rsidP="00225DC3">
                  <w:pPr>
                    <w:autoSpaceDE w:val="0"/>
                    <w:autoSpaceDN w:val="0"/>
                    <w:adjustRightInd w:val="0"/>
                    <w:spacing w:after="0"/>
                    <w:jc w:val="center"/>
                    <w:rPr>
                      <w:rFonts w:ascii="Arial" w:hAnsi="Arial"/>
                      <w:color w:val="000000"/>
                      <w:sz w:val="20"/>
                      <w:lang w:val="it-IT"/>
                    </w:rPr>
                  </w:pPr>
                  <w:r w:rsidRPr="00FF119B">
                    <w:rPr>
                      <w:rFonts w:ascii="Arial" w:hAnsi="Arial"/>
                      <w:color w:val="000000"/>
                      <w:sz w:val="20"/>
                      <w:lang w:val="it-IT"/>
                    </w:rPr>
                    <w:t>Geom. Maurizio Poeta</w:t>
                  </w:r>
                </w:p>
              </w:tc>
            </w:tr>
            <w:tr w:rsidR="004F2E5A" w:rsidRPr="00FF119B" w14:paraId="4FD6F134" w14:textId="77777777" w:rsidTr="004F2E5A">
              <w:trPr>
                <w:trHeight w:val="23"/>
              </w:trPr>
              <w:tc>
                <w:tcPr>
                  <w:tcW w:w="1412" w:type="dxa"/>
                  <w:vMerge/>
                  <w:tcBorders>
                    <w:left w:val="single" w:sz="3" w:space="0" w:color="000001"/>
                  </w:tcBorders>
                  <w:vAlign w:val="center"/>
                </w:tcPr>
                <w:p w14:paraId="3F069AE4" w14:textId="77777777" w:rsidR="004F2E5A" w:rsidRPr="00FF119B" w:rsidRDefault="004F2E5A" w:rsidP="00225DC3">
                  <w:pPr>
                    <w:autoSpaceDE w:val="0"/>
                    <w:autoSpaceDN w:val="0"/>
                    <w:adjustRightInd w:val="0"/>
                    <w:spacing w:after="0"/>
                    <w:jc w:val="center"/>
                    <w:rPr>
                      <w:rFonts w:ascii="Arial" w:hAnsi="Arial"/>
                      <w:color w:val="000000"/>
                      <w:sz w:val="20"/>
                      <w:lang w:val="it-IT"/>
                    </w:rPr>
                  </w:pPr>
                </w:p>
              </w:tc>
              <w:tc>
                <w:tcPr>
                  <w:tcW w:w="2411" w:type="dxa"/>
                  <w:vMerge/>
                  <w:tcBorders>
                    <w:left w:val="single" w:sz="3" w:space="0" w:color="000001"/>
                  </w:tcBorders>
                  <w:shd w:val="clear" w:color="auto" w:fill="auto"/>
                  <w:vAlign w:val="center"/>
                </w:tcPr>
                <w:p w14:paraId="7B70E821" w14:textId="77777777" w:rsidR="004F2E5A" w:rsidRPr="00FF119B" w:rsidRDefault="004F2E5A" w:rsidP="00225DC3">
                  <w:pPr>
                    <w:autoSpaceDE w:val="0"/>
                    <w:autoSpaceDN w:val="0"/>
                    <w:adjustRightInd w:val="0"/>
                    <w:spacing w:after="0"/>
                    <w:jc w:val="center"/>
                    <w:rPr>
                      <w:color w:val="000000"/>
                      <w:szCs w:val="22"/>
                      <w:lang w:val="it-IT"/>
                    </w:rPr>
                  </w:pPr>
                </w:p>
              </w:tc>
              <w:tc>
                <w:tcPr>
                  <w:tcW w:w="1984" w:type="dxa"/>
                  <w:vMerge/>
                  <w:tcBorders>
                    <w:left w:val="single" w:sz="3" w:space="0" w:color="000001"/>
                    <w:bottom w:val="single" w:sz="3" w:space="0" w:color="000001"/>
                    <w:right w:val="single" w:sz="3" w:space="0" w:color="000001"/>
                  </w:tcBorders>
                  <w:vAlign w:val="center"/>
                </w:tcPr>
                <w:p w14:paraId="358628E2" w14:textId="77777777" w:rsidR="004F2E5A" w:rsidRPr="00FF119B" w:rsidRDefault="004F2E5A" w:rsidP="00225DC3">
                  <w:pPr>
                    <w:autoSpaceDE w:val="0"/>
                    <w:autoSpaceDN w:val="0"/>
                    <w:adjustRightInd w:val="0"/>
                    <w:spacing w:after="0"/>
                    <w:jc w:val="center"/>
                    <w:rPr>
                      <w:rFonts w:ascii="Arial" w:hAnsi="Arial"/>
                      <w:color w:val="000000"/>
                      <w:sz w:val="20"/>
                      <w:lang w:val="it-IT"/>
                    </w:rPr>
                  </w:pPr>
                </w:p>
              </w:tc>
              <w:tc>
                <w:tcPr>
                  <w:tcW w:w="2414" w:type="dxa"/>
                  <w:vMerge/>
                  <w:tcBorders>
                    <w:left w:val="single" w:sz="3" w:space="0" w:color="000001"/>
                    <w:bottom w:val="single" w:sz="3" w:space="0" w:color="000001"/>
                  </w:tcBorders>
                  <w:shd w:val="clear" w:color="auto" w:fill="auto"/>
                  <w:vAlign w:val="center"/>
                </w:tcPr>
                <w:p w14:paraId="76DB3958" w14:textId="77777777" w:rsidR="004F2E5A" w:rsidRPr="00FF119B" w:rsidRDefault="004F2E5A" w:rsidP="00225DC3">
                  <w:pPr>
                    <w:autoSpaceDE w:val="0"/>
                    <w:autoSpaceDN w:val="0"/>
                    <w:adjustRightInd w:val="0"/>
                    <w:spacing w:after="0"/>
                    <w:jc w:val="center"/>
                    <w:rPr>
                      <w:color w:val="000000"/>
                      <w:szCs w:val="22"/>
                      <w:lang w:val="it-IT"/>
                    </w:rPr>
                  </w:pPr>
                </w:p>
              </w:tc>
              <w:tc>
                <w:tcPr>
                  <w:tcW w:w="2973" w:type="dxa"/>
                  <w:tcBorders>
                    <w:top w:val="single" w:sz="3" w:space="0" w:color="000001"/>
                    <w:left w:val="single" w:sz="3" w:space="0" w:color="000001"/>
                    <w:bottom w:val="single" w:sz="3" w:space="0" w:color="000001"/>
                  </w:tcBorders>
                  <w:shd w:val="clear" w:color="auto" w:fill="auto"/>
                  <w:vAlign w:val="center"/>
                </w:tcPr>
                <w:p w14:paraId="5333DD9A" w14:textId="77777777" w:rsidR="004F2E5A" w:rsidRPr="00FF119B" w:rsidRDefault="004F2E5A" w:rsidP="00225DC3">
                  <w:pPr>
                    <w:autoSpaceDE w:val="0"/>
                    <w:autoSpaceDN w:val="0"/>
                    <w:adjustRightInd w:val="0"/>
                    <w:spacing w:after="0"/>
                    <w:jc w:val="center"/>
                    <w:rPr>
                      <w:color w:val="000000"/>
                      <w:szCs w:val="22"/>
                      <w:lang w:val="it-IT"/>
                    </w:rPr>
                  </w:pPr>
                  <w:r w:rsidRPr="00FF119B">
                    <w:rPr>
                      <w:rFonts w:ascii="Arial" w:hAnsi="Arial"/>
                      <w:color w:val="000000"/>
                      <w:sz w:val="20"/>
                      <w:lang w:val="it-IT"/>
                    </w:rPr>
                    <w:t>Ufficio Vigilanza Edilizia</w:t>
                  </w:r>
                </w:p>
              </w:tc>
              <w:tc>
                <w:tcPr>
                  <w:tcW w:w="1984" w:type="dxa"/>
                  <w:tcBorders>
                    <w:top w:val="single" w:sz="3" w:space="0" w:color="000001"/>
                    <w:left w:val="single" w:sz="3" w:space="0" w:color="000001"/>
                    <w:bottom w:val="single" w:sz="3" w:space="0" w:color="000001"/>
                  </w:tcBorders>
                  <w:vAlign w:val="center"/>
                </w:tcPr>
                <w:p w14:paraId="07C947DF" w14:textId="77777777" w:rsidR="004F2E5A" w:rsidRPr="00FF119B" w:rsidRDefault="004F2E5A" w:rsidP="00225DC3">
                  <w:pPr>
                    <w:autoSpaceDE w:val="0"/>
                    <w:autoSpaceDN w:val="0"/>
                    <w:adjustRightInd w:val="0"/>
                    <w:spacing w:after="0"/>
                    <w:jc w:val="center"/>
                    <w:rPr>
                      <w:rFonts w:ascii="Arial" w:hAnsi="Arial"/>
                      <w:color w:val="000000"/>
                      <w:sz w:val="20"/>
                      <w:lang w:val="it-IT"/>
                    </w:rPr>
                  </w:pPr>
                  <w:r w:rsidRPr="00FF119B">
                    <w:rPr>
                      <w:rFonts w:ascii="Arial" w:hAnsi="Arial"/>
                      <w:color w:val="000000"/>
                      <w:sz w:val="20"/>
                      <w:lang w:val="it-IT"/>
                    </w:rPr>
                    <w:t>Geom.Paolo Boni</w:t>
                  </w:r>
                </w:p>
              </w:tc>
            </w:tr>
            <w:tr w:rsidR="0067223B" w:rsidRPr="00FF119B" w14:paraId="0BFA4E86" w14:textId="77777777" w:rsidTr="0067223B">
              <w:trPr>
                <w:trHeight w:val="23"/>
              </w:trPr>
              <w:tc>
                <w:tcPr>
                  <w:tcW w:w="1412" w:type="dxa"/>
                  <w:vMerge/>
                  <w:tcBorders>
                    <w:left w:val="single" w:sz="3" w:space="0" w:color="000001"/>
                  </w:tcBorders>
                  <w:vAlign w:val="center"/>
                </w:tcPr>
                <w:p w14:paraId="03F044C4" w14:textId="77777777" w:rsidR="0067223B" w:rsidRPr="00FF119B" w:rsidRDefault="0067223B" w:rsidP="00225DC3">
                  <w:pPr>
                    <w:autoSpaceDE w:val="0"/>
                    <w:autoSpaceDN w:val="0"/>
                    <w:adjustRightInd w:val="0"/>
                    <w:spacing w:after="0"/>
                    <w:jc w:val="center"/>
                    <w:rPr>
                      <w:rFonts w:ascii="Arial" w:hAnsi="Arial"/>
                      <w:color w:val="000000"/>
                      <w:sz w:val="20"/>
                      <w:lang w:val="it-IT"/>
                    </w:rPr>
                  </w:pPr>
                </w:p>
              </w:tc>
              <w:tc>
                <w:tcPr>
                  <w:tcW w:w="2411" w:type="dxa"/>
                  <w:vMerge/>
                  <w:tcBorders>
                    <w:left w:val="single" w:sz="3" w:space="0" w:color="000001"/>
                  </w:tcBorders>
                  <w:shd w:val="clear" w:color="auto" w:fill="auto"/>
                  <w:vAlign w:val="center"/>
                </w:tcPr>
                <w:p w14:paraId="338AC3C2" w14:textId="77777777" w:rsidR="0067223B" w:rsidRPr="00FF119B" w:rsidRDefault="0067223B" w:rsidP="00225DC3">
                  <w:pPr>
                    <w:autoSpaceDE w:val="0"/>
                    <w:autoSpaceDN w:val="0"/>
                    <w:adjustRightInd w:val="0"/>
                    <w:spacing w:after="0"/>
                    <w:jc w:val="center"/>
                    <w:rPr>
                      <w:color w:val="000000"/>
                      <w:szCs w:val="22"/>
                      <w:lang w:val="it-IT"/>
                    </w:rPr>
                  </w:pPr>
                </w:p>
              </w:tc>
              <w:tc>
                <w:tcPr>
                  <w:tcW w:w="1984" w:type="dxa"/>
                  <w:tcBorders>
                    <w:top w:val="single" w:sz="3" w:space="0" w:color="000001"/>
                    <w:left w:val="single" w:sz="3" w:space="0" w:color="000001"/>
                    <w:bottom w:val="single" w:sz="3" w:space="0" w:color="000001"/>
                    <w:right w:val="single" w:sz="3" w:space="0" w:color="000001"/>
                  </w:tcBorders>
                  <w:vAlign w:val="center"/>
                </w:tcPr>
                <w:p w14:paraId="6D84B7ED" w14:textId="77777777" w:rsidR="0067223B" w:rsidRPr="00FF119B" w:rsidRDefault="0067223B" w:rsidP="00225DC3">
                  <w:pPr>
                    <w:autoSpaceDE w:val="0"/>
                    <w:autoSpaceDN w:val="0"/>
                    <w:adjustRightInd w:val="0"/>
                    <w:spacing w:after="0"/>
                    <w:jc w:val="center"/>
                    <w:rPr>
                      <w:rFonts w:ascii="Arial" w:hAnsi="Arial"/>
                      <w:color w:val="000000"/>
                      <w:sz w:val="20"/>
                      <w:lang w:val="it-IT"/>
                    </w:rPr>
                  </w:pPr>
                  <w:r w:rsidRPr="00FF119B">
                    <w:rPr>
                      <w:rFonts w:ascii="Arial" w:hAnsi="Arial"/>
                      <w:color w:val="000000"/>
                      <w:sz w:val="20"/>
                      <w:lang w:val="it-IT"/>
                    </w:rPr>
                    <w:t>Servizio Ambiente Cod. 61</w:t>
                  </w:r>
                </w:p>
              </w:tc>
              <w:tc>
                <w:tcPr>
                  <w:tcW w:w="2414" w:type="dxa"/>
                  <w:tcBorders>
                    <w:top w:val="single" w:sz="3" w:space="0" w:color="000001"/>
                    <w:left w:val="single" w:sz="3" w:space="0" w:color="000001"/>
                    <w:bottom w:val="single" w:sz="3" w:space="0" w:color="000001"/>
                  </w:tcBorders>
                  <w:shd w:val="clear" w:color="auto" w:fill="auto"/>
                  <w:vAlign w:val="center"/>
                </w:tcPr>
                <w:p w14:paraId="1790DFC2" w14:textId="5AC86320" w:rsidR="0067223B" w:rsidRPr="00FF119B" w:rsidRDefault="008C0CD3" w:rsidP="00225DC3">
                  <w:pPr>
                    <w:autoSpaceDE w:val="0"/>
                    <w:autoSpaceDN w:val="0"/>
                    <w:adjustRightInd w:val="0"/>
                    <w:spacing w:after="0"/>
                    <w:jc w:val="center"/>
                    <w:rPr>
                      <w:color w:val="000000"/>
                      <w:szCs w:val="22"/>
                      <w:lang w:val="it-IT"/>
                    </w:rPr>
                  </w:pPr>
                  <w:r w:rsidRPr="00FF119B">
                    <w:rPr>
                      <w:rFonts w:ascii="Arial" w:hAnsi="Arial"/>
                      <w:color w:val="000000"/>
                      <w:sz w:val="20"/>
                      <w:lang w:val="it-IT"/>
                    </w:rPr>
                    <w:t>Arch. Russo Enza</w:t>
                  </w:r>
                </w:p>
              </w:tc>
              <w:tc>
                <w:tcPr>
                  <w:tcW w:w="2973" w:type="dxa"/>
                  <w:tcBorders>
                    <w:top w:val="single" w:sz="3" w:space="0" w:color="000001"/>
                    <w:left w:val="single" w:sz="3" w:space="0" w:color="000001"/>
                    <w:bottom w:val="single" w:sz="3" w:space="0" w:color="000001"/>
                  </w:tcBorders>
                  <w:shd w:val="clear" w:color="auto" w:fill="auto"/>
                  <w:vAlign w:val="center"/>
                </w:tcPr>
                <w:p w14:paraId="2BE4D53E" w14:textId="77777777" w:rsidR="0067223B" w:rsidRPr="00FF119B" w:rsidRDefault="0067223B" w:rsidP="00225DC3">
                  <w:pPr>
                    <w:autoSpaceDE w:val="0"/>
                    <w:autoSpaceDN w:val="0"/>
                    <w:adjustRightInd w:val="0"/>
                    <w:spacing w:after="0"/>
                    <w:jc w:val="center"/>
                    <w:rPr>
                      <w:color w:val="000000"/>
                      <w:szCs w:val="22"/>
                      <w:lang w:val="it-IT"/>
                    </w:rPr>
                  </w:pPr>
                  <w:r w:rsidRPr="00FF119B">
                    <w:rPr>
                      <w:rFonts w:ascii="Arial" w:hAnsi="Arial"/>
                      <w:color w:val="000000"/>
                      <w:sz w:val="20"/>
                      <w:lang w:val="it-IT"/>
                    </w:rPr>
                    <w:t>Ufficio Ambiente</w:t>
                  </w:r>
                </w:p>
              </w:tc>
              <w:tc>
                <w:tcPr>
                  <w:tcW w:w="1984" w:type="dxa"/>
                  <w:tcBorders>
                    <w:top w:val="single" w:sz="3" w:space="0" w:color="000001"/>
                    <w:left w:val="single" w:sz="3" w:space="0" w:color="000001"/>
                    <w:bottom w:val="single" w:sz="3" w:space="0" w:color="000001"/>
                  </w:tcBorders>
                  <w:vAlign w:val="center"/>
                </w:tcPr>
                <w:p w14:paraId="04D5751B" w14:textId="287484DD" w:rsidR="0067223B" w:rsidRPr="00FF119B" w:rsidRDefault="00ED0E3A" w:rsidP="00225DC3">
                  <w:pPr>
                    <w:autoSpaceDE w:val="0"/>
                    <w:autoSpaceDN w:val="0"/>
                    <w:adjustRightInd w:val="0"/>
                    <w:spacing w:after="0"/>
                    <w:jc w:val="center"/>
                    <w:rPr>
                      <w:rFonts w:ascii="Arial" w:hAnsi="Arial"/>
                      <w:color w:val="000000"/>
                      <w:sz w:val="20"/>
                      <w:lang w:val="it-IT"/>
                    </w:rPr>
                  </w:pPr>
                  <w:r w:rsidRPr="00FF119B">
                    <w:rPr>
                      <w:rFonts w:ascii="Arial" w:hAnsi="Arial"/>
                      <w:color w:val="000000"/>
                      <w:sz w:val="20"/>
                      <w:lang w:val="it-IT"/>
                    </w:rPr>
                    <w:t>Arch. Russo Enza</w:t>
                  </w:r>
                </w:p>
              </w:tc>
            </w:tr>
            <w:tr w:rsidR="0067223B" w:rsidRPr="00FF119B" w14:paraId="08B6BBAE" w14:textId="77777777" w:rsidTr="0067223B">
              <w:trPr>
                <w:trHeight w:val="23"/>
              </w:trPr>
              <w:tc>
                <w:tcPr>
                  <w:tcW w:w="1412" w:type="dxa"/>
                  <w:vMerge/>
                  <w:tcBorders>
                    <w:left w:val="single" w:sz="3" w:space="0" w:color="000001"/>
                  </w:tcBorders>
                  <w:vAlign w:val="center"/>
                </w:tcPr>
                <w:p w14:paraId="1CA3299F" w14:textId="77777777" w:rsidR="0067223B" w:rsidRPr="00FF119B" w:rsidRDefault="0067223B" w:rsidP="00225DC3">
                  <w:pPr>
                    <w:autoSpaceDE w:val="0"/>
                    <w:autoSpaceDN w:val="0"/>
                    <w:adjustRightInd w:val="0"/>
                    <w:spacing w:after="0"/>
                    <w:jc w:val="center"/>
                    <w:rPr>
                      <w:rFonts w:ascii="Arial" w:hAnsi="Arial"/>
                      <w:color w:val="000000"/>
                      <w:sz w:val="20"/>
                      <w:lang w:val="it-IT"/>
                    </w:rPr>
                  </w:pPr>
                </w:p>
              </w:tc>
              <w:tc>
                <w:tcPr>
                  <w:tcW w:w="2411" w:type="dxa"/>
                  <w:vMerge/>
                  <w:tcBorders>
                    <w:left w:val="single" w:sz="3" w:space="0" w:color="000001"/>
                  </w:tcBorders>
                  <w:shd w:val="clear" w:color="auto" w:fill="auto"/>
                  <w:vAlign w:val="center"/>
                </w:tcPr>
                <w:p w14:paraId="3A80826B" w14:textId="77777777" w:rsidR="0067223B" w:rsidRPr="00FF119B" w:rsidRDefault="0067223B" w:rsidP="00225DC3">
                  <w:pPr>
                    <w:autoSpaceDE w:val="0"/>
                    <w:autoSpaceDN w:val="0"/>
                    <w:adjustRightInd w:val="0"/>
                    <w:spacing w:after="0"/>
                    <w:jc w:val="center"/>
                    <w:rPr>
                      <w:color w:val="000000"/>
                      <w:szCs w:val="22"/>
                      <w:lang w:val="it-IT"/>
                    </w:rPr>
                  </w:pPr>
                </w:p>
              </w:tc>
              <w:tc>
                <w:tcPr>
                  <w:tcW w:w="1984" w:type="dxa"/>
                  <w:vMerge w:val="restart"/>
                  <w:tcBorders>
                    <w:top w:val="single" w:sz="3" w:space="0" w:color="000001"/>
                    <w:left w:val="single" w:sz="3" w:space="0" w:color="000001"/>
                    <w:right w:val="single" w:sz="3" w:space="0" w:color="000001"/>
                  </w:tcBorders>
                  <w:vAlign w:val="center"/>
                </w:tcPr>
                <w:p w14:paraId="6F180B8D" w14:textId="77777777" w:rsidR="0067223B" w:rsidRPr="00FF119B" w:rsidRDefault="0067223B" w:rsidP="00225DC3">
                  <w:pPr>
                    <w:autoSpaceDE w:val="0"/>
                    <w:autoSpaceDN w:val="0"/>
                    <w:adjustRightInd w:val="0"/>
                    <w:spacing w:after="0"/>
                    <w:jc w:val="center"/>
                    <w:rPr>
                      <w:rFonts w:ascii="Arial" w:hAnsi="Arial"/>
                      <w:color w:val="000000"/>
                      <w:sz w:val="20"/>
                      <w:lang w:val="it-IT"/>
                    </w:rPr>
                  </w:pPr>
                  <w:r w:rsidRPr="00FF119B">
                    <w:rPr>
                      <w:rFonts w:ascii="Arial" w:hAnsi="Arial"/>
                      <w:color w:val="000000"/>
                      <w:sz w:val="20"/>
                      <w:lang w:val="it-IT"/>
                    </w:rPr>
                    <w:t>Servizio Gestione Territorio e Fabbricati Cod. 51-55-53</w:t>
                  </w:r>
                </w:p>
              </w:tc>
              <w:tc>
                <w:tcPr>
                  <w:tcW w:w="2414" w:type="dxa"/>
                  <w:vMerge w:val="restart"/>
                  <w:tcBorders>
                    <w:top w:val="single" w:sz="3" w:space="0" w:color="000001"/>
                    <w:left w:val="single" w:sz="3" w:space="0" w:color="000001"/>
                  </w:tcBorders>
                  <w:shd w:val="clear" w:color="auto" w:fill="auto"/>
                  <w:vAlign w:val="center"/>
                </w:tcPr>
                <w:p w14:paraId="08800169" w14:textId="71F8510B" w:rsidR="0067223B" w:rsidRPr="00FF119B" w:rsidRDefault="0067223B" w:rsidP="00225DC3">
                  <w:pPr>
                    <w:autoSpaceDE w:val="0"/>
                    <w:autoSpaceDN w:val="0"/>
                    <w:adjustRightInd w:val="0"/>
                    <w:spacing w:after="0"/>
                    <w:jc w:val="center"/>
                    <w:rPr>
                      <w:color w:val="000000"/>
                      <w:szCs w:val="22"/>
                      <w:lang w:val="it-IT"/>
                    </w:rPr>
                  </w:pPr>
                  <w:r w:rsidRPr="00FF119B">
                    <w:rPr>
                      <w:rFonts w:ascii="Arial" w:hAnsi="Arial"/>
                      <w:b/>
                      <w:color w:val="000000"/>
                      <w:sz w:val="20"/>
                      <w:lang w:val="it-IT"/>
                    </w:rPr>
                    <w:t>Arch</w:t>
                  </w:r>
                  <w:r w:rsidR="002A330B" w:rsidRPr="00FF119B">
                    <w:rPr>
                      <w:rFonts w:ascii="Arial" w:hAnsi="Arial"/>
                      <w:b/>
                      <w:color w:val="000000"/>
                      <w:sz w:val="20"/>
                      <w:lang w:val="it-IT"/>
                    </w:rPr>
                    <w:t xml:space="preserve">. </w:t>
                  </w:r>
                  <w:r w:rsidRPr="00FF119B">
                    <w:rPr>
                      <w:rFonts w:ascii="Arial" w:hAnsi="Arial"/>
                      <w:b/>
                      <w:color w:val="000000"/>
                      <w:sz w:val="20"/>
                      <w:lang w:val="it-IT"/>
                    </w:rPr>
                    <w:t xml:space="preserve">Prestia Domenico </w:t>
                  </w:r>
                  <w:r w:rsidRPr="00FF119B">
                    <w:rPr>
                      <w:b/>
                      <w:color w:val="000000"/>
                      <w:sz w:val="22"/>
                      <w:szCs w:val="22"/>
                      <w:lang w:val="it-IT"/>
                    </w:rPr>
                    <w:t>(P.O.)</w:t>
                  </w:r>
                </w:p>
              </w:tc>
              <w:tc>
                <w:tcPr>
                  <w:tcW w:w="2973" w:type="dxa"/>
                  <w:tcBorders>
                    <w:top w:val="single" w:sz="3" w:space="0" w:color="000001"/>
                    <w:left w:val="single" w:sz="3" w:space="0" w:color="000001"/>
                    <w:bottom w:val="single" w:sz="3" w:space="0" w:color="000001"/>
                  </w:tcBorders>
                  <w:shd w:val="clear" w:color="auto" w:fill="auto"/>
                  <w:vAlign w:val="center"/>
                </w:tcPr>
                <w:p w14:paraId="31C2BCE3" w14:textId="77777777" w:rsidR="0067223B" w:rsidRPr="00FF119B" w:rsidRDefault="0067223B" w:rsidP="0067223B">
                  <w:pPr>
                    <w:autoSpaceDE w:val="0"/>
                    <w:autoSpaceDN w:val="0"/>
                    <w:adjustRightInd w:val="0"/>
                    <w:spacing w:after="0"/>
                    <w:jc w:val="center"/>
                    <w:rPr>
                      <w:color w:val="000000"/>
                      <w:szCs w:val="22"/>
                      <w:lang w:val="it-IT"/>
                    </w:rPr>
                  </w:pPr>
                  <w:r w:rsidRPr="00FF119B">
                    <w:rPr>
                      <w:rFonts w:ascii="Arial" w:hAnsi="Arial"/>
                      <w:color w:val="000000"/>
                      <w:sz w:val="20"/>
                      <w:lang w:val="it-IT"/>
                    </w:rPr>
                    <w:t>Ufficio Gestione Riscaldamento Fabbricati Cod. 51</w:t>
                  </w:r>
                </w:p>
              </w:tc>
              <w:tc>
                <w:tcPr>
                  <w:tcW w:w="1984" w:type="dxa"/>
                  <w:tcBorders>
                    <w:top w:val="single" w:sz="3" w:space="0" w:color="000001"/>
                    <w:left w:val="single" w:sz="3" w:space="0" w:color="000001"/>
                    <w:bottom w:val="single" w:sz="3" w:space="0" w:color="000001"/>
                  </w:tcBorders>
                  <w:vAlign w:val="center"/>
                </w:tcPr>
                <w:p w14:paraId="16D51C98" w14:textId="7A17D22F" w:rsidR="0067223B" w:rsidRPr="00FF119B" w:rsidRDefault="0067223B" w:rsidP="00225DC3">
                  <w:pPr>
                    <w:autoSpaceDE w:val="0"/>
                    <w:autoSpaceDN w:val="0"/>
                    <w:adjustRightInd w:val="0"/>
                    <w:spacing w:after="0"/>
                    <w:jc w:val="center"/>
                    <w:rPr>
                      <w:rFonts w:ascii="Arial" w:hAnsi="Arial"/>
                      <w:color w:val="000000"/>
                      <w:sz w:val="20"/>
                      <w:lang w:val="it-IT"/>
                    </w:rPr>
                  </w:pPr>
                  <w:r w:rsidRPr="00FF119B">
                    <w:rPr>
                      <w:rFonts w:ascii="Arial" w:hAnsi="Arial"/>
                      <w:color w:val="000000"/>
                      <w:sz w:val="20"/>
                      <w:lang w:val="it-IT"/>
                    </w:rPr>
                    <w:t>Arch</w:t>
                  </w:r>
                  <w:r w:rsidR="00ED0E3A" w:rsidRPr="00FF119B">
                    <w:rPr>
                      <w:rFonts w:ascii="Arial" w:hAnsi="Arial"/>
                      <w:color w:val="000000"/>
                      <w:sz w:val="20"/>
                      <w:lang w:val="it-IT"/>
                    </w:rPr>
                    <w:t xml:space="preserve">. </w:t>
                  </w:r>
                  <w:r w:rsidRPr="00FF119B">
                    <w:rPr>
                      <w:rFonts w:ascii="Arial" w:hAnsi="Arial"/>
                      <w:color w:val="000000"/>
                      <w:sz w:val="20"/>
                      <w:lang w:val="it-IT"/>
                    </w:rPr>
                    <w:t>Prestia Domenico</w:t>
                  </w:r>
                </w:p>
              </w:tc>
            </w:tr>
            <w:tr w:rsidR="00ED0E3A" w:rsidRPr="00FF119B" w14:paraId="6281EA79" w14:textId="77777777" w:rsidTr="0067223B">
              <w:trPr>
                <w:trHeight w:val="23"/>
              </w:trPr>
              <w:tc>
                <w:tcPr>
                  <w:tcW w:w="1412" w:type="dxa"/>
                  <w:vMerge/>
                  <w:tcBorders>
                    <w:left w:val="single" w:sz="3" w:space="0" w:color="000001"/>
                  </w:tcBorders>
                  <w:vAlign w:val="center"/>
                </w:tcPr>
                <w:p w14:paraId="654AA81F" w14:textId="77777777" w:rsidR="00ED0E3A" w:rsidRPr="00FF119B" w:rsidRDefault="00ED0E3A" w:rsidP="00ED0E3A">
                  <w:pPr>
                    <w:autoSpaceDE w:val="0"/>
                    <w:autoSpaceDN w:val="0"/>
                    <w:adjustRightInd w:val="0"/>
                    <w:spacing w:after="0"/>
                    <w:jc w:val="center"/>
                    <w:rPr>
                      <w:rFonts w:ascii="Arial" w:hAnsi="Arial"/>
                      <w:color w:val="000000"/>
                      <w:sz w:val="20"/>
                      <w:lang w:val="it-IT"/>
                    </w:rPr>
                  </w:pPr>
                </w:p>
              </w:tc>
              <w:tc>
                <w:tcPr>
                  <w:tcW w:w="2411" w:type="dxa"/>
                  <w:vMerge/>
                  <w:tcBorders>
                    <w:left w:val="single" w:sz="3" w:space="0" w:color="000001"/>
                  </w:tcBorders>
                  <w:shd w:val="clear" w:color="auto" w:fill="auto"/>
                  <w:vAlign w:val="center"/>
                </w:tcPr>
                <w:p w14:paraId="7C20AA04" w14:textId="77777777" w:rsidR="00ED0E3A" w:rsidRPr="00FF119B" w:rsidRDefault="00ED0E3A" w:rsidP="00ED0E3A">
                  <w:pPr>
                    <w:autoSpaceDE w:val="0"/>
                    <w:autoSpaceDN w:val="0"/>
                    <w:adjustRightInd w:val="0"/>
                    <w:spacing w:after="0"/>
                    <w:jc w:val="center"/>
                    <w:rPr>
                      <w:color w:val="000000"/>
                      <w:szCs w:val="22"/>
                      <w:lang w:val="it-IT"/>
                    </w:rPr>
                  </w:pPr>
                </w:p>
              </w:tc>
              <w:tc>
                <w:tcPr>
                  <w:tcW w:w="1984" w:type="dxa"/>
                  <w:vMerge/>
                  <w:tcBorders>
                    <w:left w:val="single" w:sz="3" w:space="0" w:color="000001"/>
                    <w:right w:val="single" w:sz="3" w:space="0" w:color="000001"/>
                  </w:tcBorders>
                  <w:vAlign w:val="center"/>
                </w:tcPr>
                <w:p w14:paraId="0C2745DB" w14:textId="77777777" w:rsidR="00ED0E3A" w:rsidRPr="00FF119B" w:rsidRDefault="00ED0E3A" w:rsidP="00ED0E3A">
                  <w:pPr>
                    <w:autoSpaceDE w:val="0"/>
                    <w:autoSpaceDN w:val="0"/>
                    <w:adjustRightInd w:val="0"/>
                    <w:spacing w:after="0"/>
                    <w:jc w:val="center"/>
                    <w:rPr>
                      <w:rFonts w:ascii="Arial" w:hAnsi="Arial"/>
                      <w:color w:val="000000"/>
                      <w:sz w:val="20"/>
                      <w:lang w:val="it-IT"/>
                    </w:rPr>
                  </w:pPr>
                </w:p>
              </w:tc>
              <w:tc>
                <w:tcPr>
                  <w:tcW w:w="2414" w:type="dxa"/>
                  <w:vMerge/>
                  <w:tcBorders>
                    <w:left w:val="single" w:sz="3" w:space="0" w:color="000001"/>
                  </w:tcBorders>
                  <w:shd w:val="clear" w:color="auto" w:fill="auto"/>
                  <w:vAlign w:val="center"/>
                </w:tcPr>
                <w:p w14:paraId="59AF9356" w14:textId="77777777" w:rsidR="00ED0E3A" w:rsidRPr="00FF119B" w:rsidRDefault="00ED0E3A" w:rsidP="00ED0E3A">
                  <w:pPr>
                    <w:autoSpaceDE w:val="0"/>
                    <w:autoSpaceDN w:val="0"/>
                    <w:adjustRightInd w:val="0"/>
                    <w:spacing w:after="0"/>
                    <w:jc w:val="center"/>
                    <w:rPr>
                      <w:color w:val="000000"/>
                      <w:szCs w:val="22"/>
                      <w:lang w:val="it-IT"/>
                    </w:rPr>
                  </w:pPr>
                </w:p>
              </w:tc>
              <w:tc>
                <w:tcPr>
                  <w:tcW w:w="2973" w:type="dxa"/>
                  <w:tcBorders>
                    <w:top w:val="single" w:sz="3" w:space="0" w:color="000001"/>
                    <w:left w:val="single" w:sz="3" w:space="0" w:color="000001"/>
                    <w:bottom w:val="single" w:sz="3" w:space="0" w:color="000001"/>
                  </w:tcBorders>
                  <w:shd w:val="clear" w:color="auto" w:fill="auto"/>
                  <w:vAlign w:val="center"/>
                </w:tcPr>
                <w:p w14:paraId="3FB42D99" w14:textId="77777777" w:rsidR="00ED0E3A" w:rsidRPr="00FF119B" w:rsidRDefault="00ED0E3A" w:rsidP="00ED0E3A">
                  <w:pPr>
                    <w:autoSpaceDE w:val="0"/>
                    <w:autoSpaceDN w:val="0"/>
                    <w:adjustRightInd w:val="0"/>
                    <w:spacing w:after="0"/>
                    <w:jc w:val="center"/>
                    <w:rPr>
                      <w:color w:val="000000"/>
                      <w:szCs w:val="22"/>
                      <w:lang w:val="it-IT"/>
                    </w:rPr>
                  </w:pPr>
                  <w:r w:rsidRPr="00FF119B">
                    <w:rPr>
                      <w:rFonts w:ascii="Arial" w:hAnsi="Arial"/>
                      <w:color w:val="000000"/>
                      <w:sz w:val="20"/>
                      <w:lang w:val="it-IT"/>
                    </w:rPr>
                    <w:t>Ufficio Gestione Territorio Cod. 55</w:t>
                  </w:r>
                </w:p>
              </w:tc>
              <w:tc>
                <w:tcPr>
                  <w:tcW w:w="1984" w:type="dxa"/>
                  <w:tcBorders>
                    <w:top w:val="single" w:sz="3" w:space="0" w:color="000001"/>
                    <w:left w:val="single" w:sz="3" w:space="0" w:color="000001"/>
                    <w:bottom w:val="single" w:sz="3" w:space="0" w:color="000001"/>
                  </w:tcBorders>
                  <w:vAlign w:val="center"/>
                </w:tcPr>
                <w:p w14:paraId="7E461ADF" w14:textId="08749790" w:rsidR="00ED0E3A" w:rsidRPr="00FF119B" w:rsidRDefault="00ED0E3A" w:rsidP="00ED0E3A">
                  <w:pPr>
                    <w:autoSpaceDE w:val="0"/>
                    <w:autoSpaceDN w:val="0"/>
                    <w:adjustRightInd w:val="0"/>
                    <w:spacing w:after="0"/>
                    <w:jc w:val="center"/>
                    <w:rPr>
                      <w:rFonts w:ascii="Arial" w:hAnsi="Arial"/>
                      <w:color w:val="000000"/>
                      <w:sz w:val="20"/>
                      <w:lang w:val="it-IT"/>
                    </w:rPr>
                  </w:pPr>
                  <w:r w:rsidRPr="00FF119B">
                    <w:rPr>
                      <w:rFonts w:ascii="Arial" w:hAnsi="Arial"/>
                      <w:color w:val="000000"/>
                      <w:sz w:val="20"/>
                      <w:lang w:val="it-IT"/>
                    </w:rPr>
                    <w:t>Arch. Prestia Domenico</w:t>
                  </w:r>
                </w:p>
              </w:tc>
            </w:tr>
            <w:tr w:rsidR="00ED0E3A" w:rsidRPr="00FF119B" w14:paraId="557E2B82" w14:textId="77777777" w:rsidTr="0067223B">
              <w:trPr>
                <w:trHeight w:val="23"/>
              </w:trPr>
              <w:tc>
                <w:tcPr>
                  <w:tcW w:w="1412" w:type="dxa"/>
                  <w:vMerge/>
                  <w:tcBorders>
                    <w:left w:val="single" w:sz="3" w:space="0" w:color="000001"/>
                  </w:tcBorders>
                  <w:vAlign w:val="center"/>
                </w:tcPr>
                <w:p w14:paraId="2D0D21C3" w14:textId="77777777" w:rsidR="00ED0E3A" w:rsidRPr="00FF119B" w:rsidRDefault="00ED0E3A" w:rsidP="00ED0E3A">
                  <w:pPr>
                    <w:autoSpaceDE w:val="0"/>
                    <w:autoSpaceDN w:val="0"/>
                    <w:adjustRightInd w:val="0"/>
                    <w:spacing w:after="0"/>
                    <w:jc w:val="center"/>
                    <w:rPr>
                      <w:rFonts w:ascii="Arial" w:hAnsi="Arial"/>
                      <w:color w:val="000000"/>
                      <w:sz w:val="20"/>
                      <w:lang w:val="it-IT"/>
                    </w:rPr>
                  </w:pPr>
                </w:p>
              </w:tc>
              <w:tc>
                <w:tcPr>
                  <w:tcW w:w="2411" w:type="dxa"/>
                  <w:vMerge/>
                  <w:tcBorders>
                    <w:left w:val="single" w:sz="3" w:space="0" w:color="000001"/>
                  </w:tcBorders>
                  <w:shd w:val="clear" w:color="auto" w:fill="auto"/>
                  <w:vAlign w:val="center"/>
                </w:tcPr>
                <w:p w14:paraId="6BD50EB4" w14:textId="77777777" w:rsidR="00ED0E3A" w:rsidRPr="00FF119B" w:rsidRDefault="00ED0E3A" w:rsidP="00ED0E3A">
                  <w:pPr>
                    <w:autoSpaceDE w:val="0"/>
                    <w:autoSpaceDN w:val="0"/>
                    <w:adjustRightInd w:val="0"/>
                    <w:spacing w:after="0"/>
                    <w:jc w:val="center"/>
                    <w:rPr>
                      <w:color w:val="000000"/>
                      <w:szCs w:val="22"/>
                      <w:lang w:val="it-IT"/>
                    </w:rPr>
                  </w:pPr>
                </w:p>
              </w:tc>
              <w:tc>
                <w:tcPr>
                  <w:tcW w:w="1984" w:type="dxa"/>
                  <w:vMerge/>
                  <w:tcBorders>
                    <w:left w:val="single" w:sz="3" w:space="0" w:color="000001"/>
                    <w:bottom w:val="single" w:sz="3" w:space="0" w:color="000001"/>
                    <w:right w:val="single" w:sz="3" w:space="0" w:color="000001"/>
                  </w:tcBorders>
                  <w:vAlign w:val="center"/>
                </w:tcPr>
                <w:p w14:paraId="67A1F990" w14:textId="77777777" w:rsidR="00ED0E3A" w:rsidRPr="00FF119B" w:rsidRDefault="00ED0E3A" w:rsidP="00ED0E3A">
                  <w:pPr>
                    <w:autoSpaceDE w:val="0"/>
                    <w:autoSpaceDN w:val="0"/>
                    <w:adjustRightInd w:val="0"/>
                    <w:spacing w:after="0"/>
                    <w:jc w:val="center"/>
                    <w:rPr>
                      <w:rFonts w:ascii="Arial" w:hAnsi="Arial"/>
                      <w:color w:val="000000"/>
                      <w:sz w:val="20"/>
                      <w:lang w:val="it-IT"/>
                    </w:rPr>
                  </w:pPr>
                </w:p>
              </w:tc>
              <w:tc>
                <w:tcPr>
                  <w:tcW w:w="2414" w:type="dxa"/>
                  <w:vMerge/>
                  <w:tcBorders>
                    <w:left w:val="single" w:sz="3" w:space="0" w:color="000001"/>
                    <w:bottom w:val="single" w:sz="3" w:space="0" w:color="000001"/>
                  </w:tcBorders>
                  <w:shd w:val="clear" w:color="auto" w:fill="auto"/>
                  <w:vAlign w:val="center"/>
                </w:tcPr>
                <w:p w14:paraId="4BEFF1FD" w14:textId="77777777" w:rsidR="00ED0E3A" w:rsidRPr="00FF119B" w:rsidRDefault="00ED0E3A" w:rsidP="00ED0E3A">
                  <w:pPr>
                    <w:autoSpaceDE w:val="0"/>
                    <w:autoSpaceDN w:val="0"/>
                    <w:adjustRightInd w:val="0"/>
                    <w:spacing w:after="0"/>
                    <w:jc w:val="center"/>
                    <w:rPr>
                      <w:color w:val="000000"/>
                      <w:szCs w:val="22"/>
                      <w:lang w:val="it-IT"/>
                    </w:rPr>
                  </w:pPr>
                </w:p>
              </w:tc>
              <w:tc>
                <w:tcPr>
                  <w:tcW w:w="2973" w:type="dxa"/>
                  <w:tcBorders>
                    <w:top w:val="single" w:sz="3" w:space="0" w:color="000001"/>
                    <w:left w:val="single" w:sz="3" w:space="0" w:color="000001"/>
                    <w:bottom w:val="single" w:sz="3" w:space="0" w:color="000001"/>
                  </w:tcBorders>
                  <w:shd w:val="clear" w:color="auto" w:fill="auto"/>
                  <w:vAlign w:val="center"/>
                </w:tcPr>
                <w:p w14:paraId="4F23473C" w14:textId="77777777" w:rsidR="00ED0E3A" w:rsidRPr="00FF119B" w:rsidRDefault="00ED0E3A" w:rsidP="00ED0E3A">
                  <w:pPr>
                    <w:autoSpaceDE w:val="0"/>
                    <w:autoSpaceDN w:val="0"/>
                    <w:adjustRightInd w:val="0"/>
                    <w:spacing w:after="0"/>
                    <w:jc w:val="center"/>
                    <w:rPr>
                      <w:color w:val="000000"/>
                      <w:szCs w:val="22"/>
                      <w:lang w:val="it-IT"/>
                    </w:rPr>
                  </w:pPr>
                  <w:r w:rsidRPr="00FF119B">
                    <w:rPr>
                      <w:rFonts w:ascii="Arial" w:hAnsi="Arial"/>
                      <w:color w:val="000000"/>
                      <w:sz w:val="20"/>
                      <w:lang w:val="it-IT"/>
                    </w:rPr>
                    <w:t>Ufficio Gestione Fabbricati Cod. 53</w:t>
                  </w:r>
                </w:p>
              </w:tc>
              <w:tc>
                <w:tcPr>
                  <w:tcW w:w="1984" w:type="dxa"/>
                  <w:tcBorders>
                    <w:top w:val="single" w:sz="3" w:space="0" w:color="000001"/>
                    <w:left w:val="single" w:sz="3" w:space="0" w:color="000001"/>
                    <w:bottom w:val="single" w:sz="3" w:space="0" w:color="000001"/>
                  </w:tcBorders>
                  <w:vAlign w:val="center"/>
                </w:tcPr>
                <w:p w14:paraId="177097D9" w14:textId="6E2B65AC" w:rsidR="00ED0E3A" w:rsidRPr="00FF119B" w:rsidRDefault="00ED0E3A" w:rsidP="00ED0E3A">
                  <w:pPr>
                    <w:autoSpaceDE w:val="0"/>
                    <w:autoSpaceDN w:val="0"/>
                    <w:adjustRightInd w:val="0"/>
                    <w:spacing w:after="0"/>
                    <w:jc w:val="center"/>
                    <w:rPr>
                      <w:rFonts w:ascii="Arial" w:hAnsi="Arial"/>
                      <w:color w:val="000000"/>
                      <w:sz w:val="20"/>
                      <w:lang w:val="it-IT"/>
                    </w:rPr>
                  </w:pPr>
                  <w:r w:rsidRPr="00FF119B">
                    <w:rPr>
                      <w:rFonts w:ascii="Arial" w:hAnsi="Arial"/>
                      <w:color w:val="000000"/>
                      <w:sz w:val="20"/>
                      <w:lang w:val="it-IT"/>
                    </w:rPr>
                    <w:t>Arch. Prestia Domenico</w:t>
                  </w:r>
                </w:p>
              </w:tc>
            </w:tr>
            <w:tr w:rsidR="004F2E5A" w:rsidRPr="00FF119B" w14:paraId="0592EBB3" w14:textId="77777777" w:rsidTr="004F2E5A">
              <w:trPr>
                <w:trHeight w:val="23"/>
              </w:trPr>
              <w:tc>
                <w:tcPr>
                  <w:tcW w:w="1412" w:type="dxa"/>
                  <w:vMerge/>
                  <w:tcBorders>
                    <w:left w:val="single" w:sz="3" w:space="0" w:color="000001"/>
                  </w:tcBorders>
                  <w:vAlign w:val="center"/>
                </w:tcPr>
                <w:p w14:paraId="64580599" w14:textId="77777777" w:rsidR="004F2E5A" w:rsidRPr="00FF119B" w:rsidRDefault="004F2E5A" w:rsidP="00225DC3">
                  <w:pPr>
                    <w:autoSpaceDE w:val="0"/>
                    <w:autoSpaceDN w:val="0"/>
                    <w:adjustRightInd w:val="0"/>
                    <w:spacing w:after="0"/>
                    <w:jc w:val="center"/>
                    <w:rPr>
                      <w:rFonts w:ascii="Arial" w:hAnsi="Arial"/>
                      <w:color w:val="000000"/>
                      <w:sz w:val="20"/>
                      <w:lang w:val="it-IT"/>
                    </w:rPr>
                  </w:pPr>
                </w:p>
              </w:tc>
              <w:tc>
                <w:tcPr>
                  <w:tcW w:w="2411" w:type="dxa"/>
                  <w:vMerge/>
                  <w:tcBorders>
                    <w:left w:val="single" w:sz="3" w:space="0" w:color="000001"/>
                  </w:tcBorders>
                  <w:shd w:val="clear" w:color="auto" w:fill="auto"/>
                  <w:vAlign w:val="center"/>
                </w:tcPr>
                <w:p w14:paraId="1FDBA396" w14:textId="77777777" w:rsidR="004F2E5A" w:rsidRPr="00FF119B" w:rsidRDefault="004F2E5A" w:rsidP="00225DC3">
                  <w:pPr>
                    <w:autoSpaceDE w:val="0"/>
                    <w:autoSpaceDN w:val="0"/>
                    <w:adjustRightInd w:val="0"/>
                    <w:spacing w:after="0"/>
                    <w:jc w:val="center"/>
                    <w:rPr>
                      <w:color w:val="000000"/>
                      <w:szCs w:val="22"/>
                      <w:lang w:val="it-IT"/>
                    </w:rPr>
                  </w:pPr>
                </w:p>
              </w:tc>
              <w:tc>
                <w:tcPr>
                  <w:tcW w:w="1984" w:type="dxa"/>
                  <w:tcBorders>
                    <w:top w:val="single" w:sz="3" w:space="0" w:color="000001"/>
                    <w:left w:val="single" w:sz="3" w:space="0" w:color="000001"/>
                    <w:bottom w:val="single" w:sz="3" w:space="0" w:color="000001"/>
                    <w:right w:val="single" w:sz="3" w:space="0" w:color="000001"/>
                  </w:tcBorders>
                  <w:vAlign w:val="center"/>
                </w:tcPr>
                <w:p w14:paraId="481F85A3" w14:textId="77777777" w:rsidR="004F2E5A" w:rsidRPr="00FF119B" w:rsidRDefault="004F2E5A" w:rsidP="00225DC3">
                  <w:pPr>
                    <w:autoSpaceDE w:val="0"/>
                    <w:autoSpaceDN w:val="0"/>
                    <w:adjustRightInd w:val="0"/>
                    <w:spacing w:after="0"/>
                    <w:jc w:val="center"/>
                    <w:rPr>
                      <w:rFonts w:ascii="Arial" w:hAnsi="Arial"/>
                      <w:color w:val="000000"/>
                      <w:sz w:val="20"/>
                      <w:lang w:val="it-IT"/>
                    </w:rPr>
                  </w:pPr>
                  <w:r w:rsidRPr="00FF119B">
                    <w:rPr>
                      <w:rFonts w:ascii="Arial" w:hAnsi="Arial"/>
                      <w:color w:val="000000"/>
                      <w:sz w:val="20"/>
                      <w:lang w:val="it-IT"/>
                    </w:rPr>
                    <w:t xml:space="preserve">SERVIZIO EDILIZIA SCOLASTICA </w:t>
                  </w:r>
                </w:p>
                <w:p w14:paraId="7C569760" w14:textId="77777777" w:rsidR="004F2E5A" w:rsidRPr="00FF119B" w:rsidRDefault="004F2E5A" w:rsidP="00225DC3">
                  <w:pPr>
                    <w:autoSpaceDE w:val="0"/>
                    <w:autoSpaceDN w:val="0"/>
                    <w:adjustRightInd w:val="0"/>
                    <w:spacing w:after="0"/>
                    <w:jc w:val="center"/>
                    <w:rPr>
                      <w:rFonts w:ascii="Arial" w:hAnsi="Arial"/>
                      <w:color w:val="000000"/>
                      <w:sz w:val="20"/>
                      <w:lang w:val="it-IT"/>
                    </w:rPr>
                  </w:pPr>
                  <w:r w:rsidRPr="00FF119B">
                    <w:rPr>
                      <w:rFonts w:ascii="Arial" w:hAnsi="Arial"/>
                      <w:color w:val="000000"/>
                      <w:sz w:val="20"/>
                      <w:lang w:val="it-IT"/>
                    </w:rPr>
                    <w:t>Cod. 54</w:t>
                  </w:r>
                </w:p>
              </w:tc>
              <w:tc>
                <w:tcPr>
                  <w:tcW w:w="2414" w:type="dxa"/>
                  <w:vMerge w:val="restart"/>
                  <w:tcBorders>
                    <w:top w:val="single" w:sz="3" w:space="0" w:color="000001"/>
                    <w:left w:val="single" w:sz="3" w:space="0" w:color="000001"/>
                  </w:tcBorders>
                  <w:shd w:val="clear" w:color="auto" w:fill="auto"/>
                  <w:vAlign w:val="center"/>
                </w:tcPr>
                <w:p w14:paraId="20FA43ED" w14:textId="77777777" w:rsidR="004F2E5A" w:rsidRPr="00FF119B" w:rsidRDefault="004F2E5A" w:rsidP="00225DC3">
                  <w:pPr>
                    <w:autoSpaceDE w:val="0"/>
                    <w:autoSpaceDN w:val="0"/>
                    <w:adjustRightInd w:val="0"/>
                    <w:spacing w:after="0"/>
                    <w:jc w:val="center"/>
                    <w:rPr>
                      <w:color w:val="000000"/>
                      <w:szCs w:val="22"/>
                      <w:lang w:val="it-IT"/>
                    </w:rPr>
                  </w:pPr>
                  <w:r w:rsidRPr="00FF119B">
                    <w:rPr>
                      <w:rFonts w:ascii="Arial" w:hAnsi="Arial"/>
                      <w:b/>
                      <w:color w:val="000000"/>
                      <w:sz w:val="20"/>
                      <w:lang w:val="it-IT"/>
                    </w:rPr>
                    <w:t>Arch. Massari Beatrice</w:t>
                  </w:r>
                  <w:r w:rsidRPr="00FF119B">
                    <w:rPr>
                      <w:rFonts w:ascii="Arial" w:hAnsi="Arial"/>
                      <w:color w:val="000000"/>
                      <w:sz w:val="20"/>
                      <w:lang w:val="it-IT"/>
                    </w:rPr>
                    <w:t xml:space="preserve"> </w:t>
                  </w:r>
                  <w:r w:rsidRPr="00FF119B">
                    <w:rPr>
                      <w:b/>
                      <w:color w:val="000000"/>
                      <w:sz w:val="22"/>
                      <w:szCs w:val="22"/>
                      <w:lang w:val="it-IT"/>
                    </w:rPr>
                    <w:t>(P.O.)</w:t>
                  </w:r>
                </w:p>
              </w:tc>
              <w:tc>
                <w:tcPr>
                  <w:tcW w:w="2973" w:type="dxa"/>
                  <w:tcBorders>
                    <w:top w:val="single" w:sz="3" w:space="0" w:color="000001"/>
                    <w:left w:val="single" w:sz="3" w:space="0" w:color="000001"/>
                    <w:bottom w:val="single" w:sz="3" w:space="0" w:color="000001"/>
                  </w:tcBorders>
                  <w:shd w:val="clear" w:color="auto" w:fill="auto"/>
                  <w:vAlign w:val="center"/>
                </w:tcPr>
                <w:p w14:paraId="3C0C8CED" w14:textId="77777777" w:rsidR="004F2E5A" w:rsidRPr="00FF119B" w:rsidRDefault="004F2E5A" w:rsidP="00225DC3">
                  <w:pPr>
                    <w:autoSpaceDE w:val="0"/>
                    <w:autoSpaceDN w:val="0"/>
                    <w:adjustRightInd w:val="0"/>
                    <w:spacing w:after="0"/>
                    <w:jc w:val="center"/>
                    <w:rPr>
                      <w:color w:val="000000"/>
                      <w:szCs w:val="22"/>
                      <w:lang w:val="it-IT"/>
                    </w:rPr>
                  </w:pPr>
                  <w:r w:rsidRPr="00FF119B">
                    <w:rPr>
                      <w:rFonts w:ascii="Arial" w:hAnsi="Arial"/>
                      <w:color w:val="000000"/>
                      <w:sz w:val="20"/>
                      <w:lang w:val="it-IT"/>
                    </w:rPr>
                    <w:t>Ufficio Interventi straordinari Fabbricati</w:t>
                  </w:r>
                </w:p>
              </w:tc>
              <w:tc>
                <w:tcPr>
                  <w:tcW w:w="1984" w:type="dxa"/>
                  <w:tcBorders>
                    <w:top w:val="single" w:sz="3" w:space="0" w:color="000001"/>
                    <w:left w:val="single" w:sz="3" w:space="0" w:color="000001"/>
                    <w:bottom w:val="single" w:sz="3" w:space="0" w:color="000001"/>
                  </w:tcBorders>
                  <w:vAlign w:val="center"/>
                </w:tcPr>
                <w:p w14:paraId="488731EB" w14:textId="77777777" w:rsidR="004F2E5A" w:rsidRPr="00FF119B" w:rsidRDefault="004F2E5A" w:rsidP="00225DC3">
                  <w:pPr>
                    <w:autoSpaceDE w:val="0"/>
                    <w:autoSpaceDN w:val="0"/>
                    <w:adjustRightInd w:val="0"/>
                    <w:spacing w:after="0"/>
                    <w:jc w:val="center"/>
                    <w:rPr>
                      <w:rFonts w:ascii="Arial" w:hAnsi="Arial"/>
                      <w:color w:val="000000"/>
                      <w:sz w:val="20"/>
                      <w:lang w:val="it-IT"/>
                    </w:rPr>
                  </w:pPr>
                  <w:r w:rsidRPr="00FF119B">
                    <w:rPr>
                      <w:rFonts w:ascii="Arial" w:hAnsi="Arial"/>
                      <w:color w:val="000000"/>
                      <w:sz w:val="20"/>
                      <w:lang w:val="it-IT"/>
                    </w:rPr>
                    <w:t>Arch. Massari Beatrice</w:t>
                  </w:r>
                </w:p>
              </w:tc>
            </w:tr>
            <w:tr w:rsidR="004F2E5A" w:rsidRPr="00FF119B" w14:paraId="0F69AAA5" w14:textId="77777777" w:rsidTr="004F2E5A">
              <w:trPr>
                <w:trHeight w:val="23"/>
              </w:trPr>
              <w:tc>
                <w:tcPr>
                  <w:tcW w:w="1412" w:type="dxa"/>
                  <w:vMerge/>
                  <w:tcBorders>
                    <w:left w:val="single" w:sz="3" w:space="0" w:color="000001"/>
                    <w:bottom w:val="single" w:sz="3" w:space="0" w:color="000001"/>
                  </w:tcBorders>
                  <w:vAlign w:val="center"/>
                </w:tcPr>
                <w:p w14:paraId="7068F802" w14:textId="77777777" w:rsidR="004F2E5A" w:rsidRPr="00FF119B" w:rsidRDefault="004F2E5A" w:rsidP="00225DC3">
                  <w:pPr>
                    <w:autoSpaceDE w:val="0"/>
                    <w:autoSpaceDN w:val="0"/>
                    <w:adjustRightInd w:val="0"/>
                    <w:spacing w:after="0"/>
                    <w:jc w:val="center"/>
                    <w:rPr>
                      <w:rFonts w:ascii="Arial" w:hAnsi="Arial"/>
                      <w:color w:val="000000"/>
                      <w:sz w:val="20"/>
                      <w:lang w:val="it-IT"/>
                    </w:rPr>
                  </w:pPr>
                </w:p>
              </w:tc>
              <w:tc>
                <w:tcPr>
                  <w:tcW w:w="2411" w:type="dxa"/>
                  <w:vMerge/>
                  <w:tcBorders>
                    <w:left w:val="single" w:sz="3" w:space="0" w:color="000001"/>
                    <w:bottom w:val="single" w:sz="3" w:space="0" w:color="000001"/>
                  </w:tcBorders>
                  <w:shd w:val="clear" w:color="auto" w:fill="auto"/>
                  <w:vAlign w:val="center"/>
                </w:tcPr>
                <w:p w14:paraId="05FF5798" w14:textId="77777777" w:rsidR="004F2E5A" w:rsidRPr="00FF119B" w:rsidRDefault="004F2E5A" w:rsidP="00225DC3">
                  <w:pPr>
                    <w:autoSpaceDE w:val="0"/>
                    <w:autoSpaceDN w:val="0"/>
                    <w:adjustRightInd w:val="0"/>
                    <w:spacing w:after="0"/>
                    <w:jc w:val="center"/>
                    <w:rPr>
                      <w:color w:val="000000"/>
                      <w:szCs w:val="22"/>
                      <w:lang w:val="it-IT"/>
                    </w:rPr>
                  </w:pPr>
                </w:p>
              </w:tc>
              <w:tc>
                <w:tcPr>
                  <w:tcW w:w="1984" w:type="dxa"/>
                  <w:tcBorders>
                    <w:top w:val="single" w:sz="3" w:space="0" w:color="000001"/>
                    <w:left w:val="single" w:sz="3" w:space="0" w:color="000001"/>
                    <w:bottom w:val="single" w:sz="3" w:space="0" w:color="000001"/>
                    <w:right w:val="single" w:sz="3" w:space="0" w:color="000001"/>
                  </w:tcBorders>
                  <w:vAlign w:val="center"/>
                </w:tcPr>
                <w:p w14:paraId="5F7DC112" w14:textId="68202167" w:rsidR="004F2E5A" w:rsidRPr="00FF119B" w:rsidRDefault="004F2E5A" w:rsidP="00225DC3">
                  <w:pPr>
                    <w:autoSpaceDE w:val="0"/>
                    <w:autoSpaceDN w:val="0"/>
                    <w:adjustRightInd w:val="0"/>
                    <w:spacing w:after="0"/>
                    <w:jc w:val="center"/>
                    <w:rPr>
                      <w:rFonts w:ascii="Arial" w:hAnsi="Arial"/>
                      <w:color w:val="000000"/>
                      <w:sz w:val="20"/>
                      <w:lang w:val="it-IT"/>
                    </w:rPr>
                  </w:pPr>
                </w:p>
              </w:tc>
              <w:tc>
                <w:tcPr>
                  <w:tcW w:w="2414" w:type="dxa"/>
                  <w:vMerge/>
                  <w:tcBorders>
                    <w:left w:val="single" w:sz="3" w:space="0" w:color="000001"/>
                    <w:bottom w:val="single" w:sz="3" w:space="0" w:color="000001"/>
                  </w:tcBorders>
                  <w:shd w:val="clear" w:color="auto" w:fill="auto"/>
                  <w:vAlign w:val="center"/>
                </w:tcPr>
                <w:p w14:paraId="7664CA0B" w14:textId="77777777" w:rsidR="004F2E5A" w:rsidRPr="00FF119B" w:rsidRDefault="004F2E5A" w:rsidP="00225DC3">
                  <w:pPr>
                    <w:autoSpaceDE w:val="0"/>
                    <w:autoSpaceDN w:val="0"/>
                    <w:adjustRightInd w:val="0"/>
                    <w:spacing w:after="0"/>
                    <w:jc w:val="center"/>
                    <w:rPr>
                      <w:color w:val="000000"/>
                      <w:szCs w:val="22"/>
                      <w:lang w:val="it-IT"/>
                    </w:rPr>
                  </w:pPr>
                </w:p>
              </w:tc>
              <w:tc>
                <w:tcPr>
                  <w:tcW w:w="2973" w:type="dxa"/>
                  <w:tcBorders>
                    <w:top w:val="single" w:sz="3" w:space="0" w:color="000001"/>
                    <w:left w:val="single" w:sz="3" w:space="0" w:color="000001"/>
                    <w:bottom w:val="single" w:sz="3" w:space="0" w:color="000001"/>
                  </w:tcBorders>
                  <w:shd w:val="clear" w:color="auto" w:fill="auto"/>
                  <w:vAlign w:val="center"/>
                </w:tcPr>
                <w:p w14:paraId="13A80787" w14:textId="14BA467D" w:rsidR="004F2E5A" w:rsidRPr="00FF119B" w:rsidRDefault="004F2E5A" w:rsidP="00225DC3">
                  <w:pPr>
                    <w:autoSpaceDE w:val="0"/>
                    <w:autoSpaceDN w:val="0"/>
                    <w:adjustRightInd w:val="0"/>
                    <w:spacing w:after="0"/>
                    <w:jc w:val="center"/>
                    <w:rPr>
                      <w:color w:val="000000"/>
                      <w:szCs w:val="22"/>
                      <w:lang w:val="it-IT"/>
                    </w:rPr>
                  </w:pPr>
                </w:p>
              </w:tc>
              <w:tc>
                <w:tcPr>
                  <w:tcW w:w="1984" w:type="dxa"/>
                  <w:tcBorders>
                    <w:top w:val="single" w:sz="3" w:space="0" w:color="000001"/>
                    <w:left w:val="single" w:sz="3" w:space="0" w:color="000001"/>
                    <w:bottom w:val="single" w:sz="3" w:space="0" w:color="000001"/>
                  </w:tcBorders>
                  <w:vAlign w:val="center"/>
                </w:tcPr>
                <w:p w14:paraId="30357F84" w14:textId="74B311AE" w:rsidR="004F2E5A" w:rsidRPr="00FF119B" w:rsidRDefault="004F2E5A" w:rsidP="00225DC3">
                  <w:pPr>
                    <w:autoSpaceDE w:val="0"/>
                    <w:autoSpaceDN w:val="0"/>
                    <w:adjustRightInd w:val="0"/>
                    <w:spacing w:after="0"/>
                    <w:jc w:val="center"/>
                    <w:rPr>
                      <w:rFonts w:ascii="Arial" w:hAnsi="Arial"/>
                      <w:color w:val="000000"/>
                      <w:sz w:val="20"/>
                      <w:lang w:val="it-IT"/>
                    </w:rPr>
                  </w:pPr>
                </w:p>
              </w:tc>
            </w:tr>
          </w:tbl>
          <w:p w14:paraId="63C43E8D" w14:textId="77777777" w:rsidR="001419C8" w:rsidRPr="00FF119B" w:rsidRDefault="001419C8" w:rsidP="0004383E">
            <w:pPr>
              <w:jc w:val="center"/>
              <w:rPr>
                <w:lang w:val="it-IT"/>
              </w:rPr>
            </w:pPr>
          </w:p>
          <w:p w14:paraId="7AA0936A" w14:textId="77777777" w:rsidR="0067223B" w:rsidRPr="00FF119B" w:rsidRDefault="0067223B" w:rsidP="0004383E">
            <w:pPr>
              <w:jc w:val="center"/>
              <w:rPr>
                <w:lang w:val="it-IT"/>
              </w:rPr>
            </w:pPr>
          </w:p>
          <w:p w14:paraId="7D4454CC" w14:textId="77777777" w:rsidR="0067223B" w:rsidRPr="00FF119B" w:rsidRDefault="0067223B" w:rsidP="0004383E">
            <w:pPr>
              <w:jc w:val="center"/>
              <w:rPr>
                <w:lang w:val="it-IT"/>
              </w:rPr>
            </w:pPr>
          </w:p>
          <w:p w14:paraId="417609B9" w14:textId="77777777" w:rsidR="0067223B" w:rsidRPr="00FF119B" w:rsidRDefault="0067223B" w:rsidP="0004383E">
            <w:pPr>
              <w:jc w:val="center"/>
              <w:rPr>
                <w:lang w:val="it-IT"/>
              </w:rPr>
            </w:pPr>
          </w:p>
          <w:p w14:paraId="685FE289" w14:textId="77777777" w:rsidR="0067223B" w:rsidRPr="00FF119B" w:rsidRDefault="0067223B" w:rsidP="0004383E">
            <w:pPr>
              <w:jc w:val="center"/>
              <w:rPr>
                <w:lang w:val="it-IT"/>
              </w:rPr>
            </w:pPr>
          </w:p>
          <w:p w14:paraId="418283ED" w14:textId="77777777" w:rsidR="0067223B" w:rsidRPr="00FF119B" w:rsidRDefault="0067223B" w:rsidP="0004383E">
            <w:pPr>
              <w:jc w:val="center"/>
              <w:rPr>
                <w:lang w:val="it-IT"/>
              </w:rPr>
            </w:pPr>
          </w:p>
          <w:p w14:paraId="470BF2FD" w14:textId="77777777" w:rsidR="004F2E5A" w:rsidRPr="00FF119B" w:rsidRDefault="004F2E5A" w:rsidP="0004383E">
            <w:pPr>
              <w:jc w:val="center"/>
              <w:rPr>
                <w:lang w:val="it-IT"/>
              </w:rPr>
            </w:pPr>
          </w:p>
          <w:p w14:paraId="3075B039" w14:textId="77777777" w:rsidR="0067223B" w:rsidRPr="00FF119B" w:rsidRDefault="0067223B" w:rsidP="0004383E">
            <w:pPr>
              <w:jc w:val="center"/>
              <w:rPr>
                <w:lang w:val="it-IT"/>
              </w:rPr>
            </w:pPr>
          </w:p>
          <w:p w14:paraId="2DF64C28" w14:textId="77777777" w:rsidR="0067223B" w:rsidRPr="00FF119B" w:rsidRDefault="0067223B" w:rsidP="0004383E">
            <w:pPr>
              <w:jc w:val="center"/>
              <w:rPr>
                <w:lang w:val="it-IT"/>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6D9F1" w:themeFill="text2" w:themeFillTint="33"/>
              <w:tblLayout w:type="fixed"/>
              <w:tblCellMar>
                <w:top w:w="15" w:type="dxa"/>
                <w:left w:w="15" w:type="dxa"/>
                <w:bottom w:w="15" w:type="dxa"/>
                <w:right w:w="15" w:type="dxa"/>
              </w:tblCellMar>
              <w:tblLook w:val="04A0" w:firstRow="1" w:lastRow="0" w:firstColumn="1" w:lastColumn="0" w:noHBand="0" w:noVBand="1"/>
            </w:tblPr>
            <w:tblGrid>
              <w:gridCol w:w="1412"/>
              <w:gridCol w:w="2411"/>
              <w:gridCol w:w="1984"/>
              <w:gridCol w:w="2414"/>
              <w:gridCol w:w="2973"/>
              <w:gridCol w:w="1984"/>
            </w:tblGrid>
            <w:tr w:rsidR="0067223B" w:rsidRPr="00FF119B" w14:paraId="609FD764" w14:textId="77777777" w:rsidTr="009D20F2">
              <w:tc>
                <w:tcPr>
                  <w:tcW w:w="1412" w:type="dxa"/>
                  <w:tcBorders>
                    <w:bottom w:val="single" w:sz="4" w:space="0" w:color="000000"/>
                  </w:tcBorders>
                  <w:shd w:val="clear" w:color="auto" w:fill="C6D9F1" w:themeFill="text2" w:themeFillTint="33"/>
                  <w:vAlign w:val="center"/>
                </w:tcPr>
                <w:p w14:paraId="5CD45F04" w14:textId="77777777" w:rsidR="0067223B" w:rsidRPr="00FF119B" w:rsidRDefault="0067223B" w:rsidP="0067223B">
                  <w:pPr>
                    <w:spacing w:after="0"/>
                    <w:jc w:val="center"/>
                    <w:rPr>
                      <w:rFonts w:cs="Times New Roman"/>
                      <w:b/>
                      <w:szCs w:val="22"/>
                      <w:lang w:val="it-IT"/>
                    </w:rPr>
                  </w:pPr>
                  <w:r w:rsidRPr="00FF119B">
                    <w:rPr>
                      <w:rFonts w:cs="Times New Roman"/>
                      <w:b/>
                      <w:sz w:val="22"/>
                      <w:szCs w:val="22"/>
                      <w:lang w:val="it-IT"/>
                    </w:rPr>
                    <w:t>Nominativo</w:t>
                  </w:r>
                </w:p>
              </w:tc>
              <w:tc>
                <w:tcPr>
                  <w:tcW w:w="2411" w:type="dxa"/>
                  <w:tcBorders>
                    <w:bottom w:val="single" w:sz="4" w:space="0" w:color="000000"/>
                  </w:tcBorders>
                  <w:shd w:val="clear" w:color="auto" w:fill="C6D9F1" w:themeFill="text2" w:themeFillTint="33"/>
                  <w:vAlign w:val="center"/>
                </w:tcPr>
                <w:p w14:paraId="5A4DF70A" w14:textId="77777777" w:rsidR="0067223B" w:rsidRPr="00FF119B" w:rsidRDefault="0067223B" w:rsidP="0067223B">
                  <w:pPr>
                    <w:spacing w:after="0"/>
                    <w:jc w:val="center"/>
                    <w:rPr>
                      <w:rFonts w:cs="Times New Roman"/>
                      <w:b/>
                      <w:szCs w:val="22"/>
                      <w:lang w:val="it-IT"/>
                    </w:rPr>
                  </w:pPr>
                  <w:r w:rsidRPr="00FF119B">
                    <w:rPr>
                      <w:rFonts w:cs="Times New Roman"/>
                      <w:b/>
                      <w:sz w:val="22"/>
                      <w:szCs w:val="22"/>
                      <w:lang w:val="it-IT"/>
                    </w:rPr>
                    <w:t>Responsabilita' nella struttura organizzativa</w:t>
                  </w:r>
                </w:p>
                <w:p w14:paraId="7C0B2B9F" w14:textId="77777777" w:rsidR="0067223B" w:rsidRPr="00FF119B" w:rsidRDefault="0067223B" w:rsidP="0067223B">
                  <w:pPr>
                    <w:spacing w:after="0"/>
                    <w:jc w:val="center"/>
                    <w:rPr>
                      <w:rFonts w:cs="Times New Roman"/>
                      <w:b/>
                      <w:szCs w:val="22"/>
                      <w:lang w:val="it-IT"/>
                    </w:rPr>
                  </w:pPr>
                  <w:r w:rsidRPr="00FF119B">
                    <w:rPr>
                      <w:rFonts w:cs="Times New Roman"/>
                      <w:b/>
                      <w:sz w:val="22"/>
                      <w:szCs w:val="22"/>
                      <w:lang w:val="it-IT"/>
                    </w:rPr>
                    <w:t>(area)</w:t>
                  </w:r>
                </w:p>
              </w:tc>
              <w:tc>
                <w:tcPr>
                  <w:tcW w:w="1984" w:type="dxa"/>
                  <w:tcBorders>
                    <w:bottom w:val="single" w:sz="4" w:space="0" w:color="000000"/>
                  </w:tcBorders>
                  <w:shd w:val="clear" w:color="auto" w:fill="C6D9F1" w:themeFill="text2" w:themeFillTint="33"/>
                  <w:vAlign w:val="center"/>
                </w:tcPr>
                <w:p w14:paraId="53956FAB" w14:textId="77777777" w:rsidR="0067223B" w:rsidRPr="00FF119B" w:rsidRDefault="0067223B" w:rsidP="0067223B">
                  <w:pPr>
                    <w:spacing w:after="0"/>
                    <w:jc w:val="center"/>
                    <w:rPr>
                      <w:rFonts w:cs="Times New Roman"/>
                      <w:b/>
                      <w:szCs w:val="22"/>
                      <w:lang w:val="it-IT"/>
                    </w:rPr>
                  </w:pPr>
                  <w:r w:rsidRPr="00FF119B">
                    <w:rPr>
                      <w:rFonts w:cs="Times New Roman"/>
                      <w:b/>
                      <w:sz w:val="22"/>
                      <w:szCs w:val="22"/>
                      <w:lang w:val="it-IT"/>
                    </w:rPr>
                    <w:t>Servizio</w:t>
                  </w:r>
                </w:p>
              </w:tc>
              <w:tc>
                <w:tcPr>
                  <w:tcW w:w="2414" w:type="dxa"/>
                  <w:tcBorders>
                    <w:bottom w:val="single" w:sz="4" w:space="0" w:color="000000"/>
                  </w:tcBorders>
                  <w:shd w:val="clear" w:color="auto" w:fill="C6D9F1" w:themeFill="text2" w:themeFillTint="33"/>
                  <w:vAlign w:val="center"/>
                  <w:hideMark/>
                </w:tcPr>
                <w:p w14:paraId="26E9C52B" w14:textId="77777777" w:rsidR="0067223B" w:rsidRPr="00FF119B" w:rsidRDefault="0067223B" w:rsidP="0067223B">
                  <w:pPr>
                    <w:spacing w:after="0"/>
                    <w:jc w:val="center"/>
                    <w:rPr>
                      <w:rFonts w:cs="Times New Roman"/>
                      <w:b/>
                      <w:szCs w:val="22"/>
                      <w:lang w:val="it-IT"/>
                    </w:rPr>
                  </w:pPr>
                  <w:r w:rsidRPr="00FF119B">
                    <w:rPr>
                      <w:rFonts w:cs="Times New Roman"/>
                      <w:b/>
                      <w:sz w:val="22"/>
                      <w:szCs w:val="22"/>
                      <w:lang w:val="it-IT"/>
                    </w:rPr>
                    <w:t>Nominativo Responsabile Servizio</w:t>
                  </w:r>
                </w:p>
              </w:tc>
              <w:tc>
                <w:tcPr>
                  <w:tcW w:w="2973" w:type="dxa"/>
                  <w:tcBorders>
                    <w:bottom w:val="single" w:sz="4" w:space="0" w:color="000000"/>
                  </w:tcBorders>
                  <w:shd w:val="clear" w:color="auto" w:fill="C6D9F1" w:themeFill="text2" w:themeFillTint="33"/>
                  <w:vAlign w:val="center"/>
                  <w:hideMark/>
                </w:tcPr>
                <w:p w14:paraId="713DD87C" w14:textId="77777777" w:rsidR="0067223B" w:rsidRPr="00FF119B" w:rsidRDefault="0067223B" w:rsidP="0067223B">
                  <w:pPr>
                    <w:spacing w:after="0"/>
                    <w:jc w:val="center"/>
                    <w:rPr>
                      <w:rFonts w:cs="Times New Roman"/>
                      <w:b/>
                      <w:szCs w:val="22"/>
                      <w:lang w:val="it-IT"/>
                    </w:rPr>
                  </w:pPr>
                  <w:r w:rsidRPr="00FF119B">
                    <w:rPr>
                      <w:rFonts w:cs="Times New Roman"/>
                      <w:b/>
                      <w:sz w:val="22"/>
                      <w:szCs w:val="22"/>
                      <w:lang w:val="it-IT"/>
                    </w:rPr>
                    <w:t>Ufficio</w:t>
                  </w:r>
                </w:p>
              </w:tc>
              <w:tc>
                <w:tcPr>
                  <w:tcW w:w="1984" w:type="dxa"/>
                  <w:tcBorders>
                    <w:bottom w:val="single" w:sz="4" w:space="0" w:color="000000"/>
                  </w:tcBorders>
                  <w:shd w:val="clear" w:color="auto" w:fill="C6D9F1" w:themeFill="text2" w:themeFillTint="33"/>
                  <w:vAlign w:val="center"/>
                </w:tcPr>
                <w:p w14:paraId="6CA71364" w14:textId="77777777" w:rsidR="0067223B" w:rsidRPr="00FF119B" w:rsidRDefault="0067223B" w:rsidP="0067223B">
                  <w:pPr>
                    <w:spacing w:after="0"/>
                    <w:jc w:val="center"/>
                    <w:rPr>
                      <w:rFonts w:cs="Times New Roman"/>
                      <w:b/>
                      <w:szCs w:val="22"/>
                      <w:lang w:val="it-IT"/>
                    </w:rPr>
                  </w:pPr>
                  <w:r w:rsidRPr="00FF119B">
                    <w:rPr>
                      <w:rFonts w:cs="Times New Roman"/>
                      <w:b/>
                      <w:sz w:val="22"/>
                      <w:szCs w:val="22"/>
                      <w:lang w:val="it-IT"/>
                    </w:rPr>
                    <w:t>Nominativo Responsabile Ufficio</w:t>
                  </w:r>
                </w:p>
              </w:tc>
            </w:tr>
            <w:tr w:rsidR="009D20F2" w:rsidRPr="00FF119B" w14:paraId="67698EBB" w14:textId="77777777" w:rsidTr="00821CE0">
              <w:tc>
                <w:tcPr>
                  <w:tcW w:w="1412" w:type="dxa"/>
                  <w:vMerge w:val="restart"/>
                  <w:shd w:val="clear" w:color="auto" w:fill="FFFFFF" w:themeFill="background1"/>
                  <w:textDirection w:val="btLr"/>
                  <w:vAlign w:val="center"/>
                </w:tcPr>
                <w:p w14:paraId="6F16FF1A" w14:textId="77777777" w:rsidR="009D20F2" w:rsidRPr="00FF119B" w:rsidRDefault="009D20F2" w:rsidP="00821CE0">
                  <w:pPr>
                    <w:autoSpaceDE w:val="0"/>
                    <w:autoSpaceDN w:val="0"/>
                    <w:adjustRightInd w:val="0"/>
                    <w:spacing w:after="0"/>
                    <w:ind w:left="113" w:right="113"/>
                    <w:jc w:val="center"/>
                    <w:rPr>
                      <w:rFonts w:ascii="Arial" w:hAnsi="Arial"/>
                      <w:b/>
                      <w:color w:val="000000"/>
                      <w:sz w:val="20"/>
                      <w:lang w:val="it-IT"/>
                    </w:rPr>
                  </w:pPr>
                  <w:r w:rsidRPr="00FF119B">
                    <w:rPr>
                      <w:rFonts w:ascii="Arial" w:hAnsi="Arial"/>
                      <w:b/>
                      <w:color w:val="000000"/>
                      <w:szCs w:val="24"/>
                      <w:u w:val="single"/>
                      <w:lang w:val="it-IT"/>
                    </w:rPr>
                    <w:t>Dr. Giovanni Carlo Franchino</w:t>
                  </w:r>
                </w:p>
              </w:tc>
              <w:tc>
                <w:tcPr>
                  <w:tcW w:w="2411" w:type="dxa"/>
                  <w:vMerge w:val="restart"/>
                  <w:shd w:val="clear" w:color="auto" w:fill="FFFFFF" w:themeFill="background1"/>
                  <w:vAlign w:val="center"/>
                </w:tcPr>
                <w:p w14:paraId="6045783D" w14:textId="77777777" w:rsidR="009D20F2" w:rsidRPr="00FF119B" w:rsidRDefault="009D20F2" w:rsidP="009D20F2">
                  <w:pPr>
                    <w:autoSpaceDE w:val="0"/>
                    <w:autoSpaceDN w:val="0"/>
                    <w:adjustRightInd w:val="0"/>
                    <w:spacing w:after="0"/>
                    <w:jc w:val="center"/>
                    <w:rPr>
                      <w:rFonts w:ascii="Arial" w:hAnsi="Arial"/>
                      <w:b/>
                      <w:color w:val="000000"/>
                      <w:sz w:val="20"/>
                      <w:lang w:val="it-IT"/>
                    </w:rPr>
                  </w:pPr>
                  <w:r w:rsidRPr="00FF119B">
                    <w:rPr>
                      <w:rFonts w:ascii="Arial" w:hAnsi="Arial"/>
                      <w:b/>
                      <w:color w:val="000000"/>
                      <w:sz w:val="20"/>
                      <w:lang w:val="it-IT"/>
                    </w:rPr>
                    <w:t xml:space="preserve">Dirigente </w:t>
                  </w:r>
                </w:p>
                <w:p w14:paraId="6422964C" w14:textId="77777777" w:rsidR="009D20F2" w:rsidRPr="00FF119B" w:rsidRDefault="009D20F2" w:rsidP="009D20F2">
                  <w:pPr>
                    <w:autoSpaceDE w:val="0"/>
                    <w:autoSpaceDN w:val="0"/>
                    <w:adjustRightInd w:val="0"/>
                    <w:spacing w:after="0"/>
                    <w:jc w:val="center"/>
                    <w:rPr>
                      <w:rFonts w:ascii="Arial" w:hAnsi="Arial"/>
                      <w:b/>
                      <w:color w:val="000000"/>
                      <w:sz w:val="20"/>
                      <w:lang w:val="it-IT"/>
                    </w:rPr>
                  </w:pPr>
                  <w:r w:rsidRPr="00FF119B">
                    <w:rPr>
                      <w:rFonts w:ascii="Arial" w:hAnsi="Arial"/>
                      <w:b/>
                      <w:color w:val="000000"/>
                      <w:sz w:val="20"/>
                      <w:lang w:val="it-IT"/>
                    </w:rPr>
                    <w:t>AREA SERVIZI ALLA PERSONA –</w:t>
                  </w:r>
                </w:p>
                <w:p w14:paraId="1DECCF28" w14:textId="77777777" w:rsidR="009D20F2" w:rsidRPr="00FF119B" w:rsidRDefault="009D20F2" w:rsidP="009D20F2">
                  <w:pPr>
                    <w:autoSpaceDE w:val="0"/>
                    <w:autoSpaceDN w:val="0"/>
                    <w:adjustRightInd w:val="0"/>
                    <w:spacing w:after="0"/>
                    <w:jc w:val="center"/>
                    <w:rPr>
                      <w:color w:val="000000"/>
                      <w:szCs w:val="22"/>
                      <w:lang w:val="it-IT"/>
                    </w:rPr>
                  </w:pPr>
                  <w:r w:rsidRPr="00FF119B">
                    <w:rPr>
                      <w:rFonts w:ascii="Arial" w:hAnsi="Arial"/>
                      <w:b/>
                      <w:color w:val="000000"/>
                      <w:sz w:val="20"/>
                      <w:lang w:val="it-IT"/>
                    </w:rPr>
                    <w:t>000A5.</w:t>
                  </w:r>
                </w:p>
              </w:tc>
              <w:tc>
                <w:tcPr>
                  <w:tcW w:w="1984" w:type="dxa"/>
                  <w:vMerge w:val="restart"/>
                  <w:shd w:val="clear" w:color="auto" w:fill="FFFFFF" w:themeFill="background1"/>
                  <w:vAlign w:val="center"/>
                </w:tcPr>
                <w:p w14:paraId="20D3FA70" w14:textId="77777777" w:rsidR="009D20F2" w:rsidRPr="00FF119B" w:rsidRDefault="009D20F2" w:rsidP="009D20F2">
                  <w:pPr>
                    <w:autoSpaceDE w:val="0"/>
                    <w:autoSpaceDN w:val="0"/>
                    <w:adjustRightInd w:val="0"/>
                    <w:spacing w:after="0"/>
                    <w:jc w:val="center"/>
                    <w:rPr>
                      <w:rFonts w:ascii="Arial" w:hAnsi="Arial"/>
                      <w:color w:val="000000"/>
                      <w:sz w:val="20"/>
                      <w:lang w:val="it-IT"/>
                    </w:rPr>
                  </w:pPr>
                  <w:r w:rsidRPr="00FF119B">
                    <w:rPr>
                      <w:rFonts w:ascii="Arial" w:hAnsi="Arial"/>
                      <w:color w:val="000000"/>
                      <w:sz w:val="20"/>
                      <w:lang w:val="it-IT"/>
                    </w:rPr>
                    <w:t>Servizio Staff Cod. 05</w:t>
                  </w:r>
                </w:p>
              </w:tc>
              <w:tc>
                <w:tcPr>
                  <w:tcW w:w="2414" w:type="dxa"/>
                  <w:shd w:val="clear" w:color="auto" w:fill="FFFFFF" w:themeFill="background1"/>
                  <w:vAlign w:val="center"/>
                  <w:hideMark/>
                </w:tcPr>
                <w:p w14:paraId="7F3B6A68" w14:textId="77777777" w:rsidR="009D20F2" w:rsidRPr="00FF119B" w:rsidRDefault="009D20F2" w:rsidP="009D20F2">
                  <w:pPr>
                    <w:autoSpaceDE w:val="0"/>
                    <w:autoSpaceDN w:val="0"/>
                    <w:adjustRightInd w:val="0"/>
                    <w:spacing w:after="0"/>
                    <w:jc w:val="center"/>
                    <w:rPr>
                      <w:color w:val="000000"/>
                      <w:szCs w:val="22"/>
                      <w:lang w:val="it-IT"/>
                    </w:rPr>
                  </w:pPr>
                  <w:r w:rsidRPr="00FF119B">
                    <w:rPr>
                      <w:rFonts w:ascii="Arial" w:hAnsi="Arial"/>
                      <w:color w:val="000000"/>
                      <w:sz w:val="20"/>
                      <w:lang w:val="it-IT"/>
                    </w:rPr>
                    <w:t>Dr. Franchino Giovanni Carlo</w:t>
                  </w:r>
                </w:p>
              </w:tc>
              <w:tc>
                <w:tcPr>
                  <w:tcW w:w="2973" w:type="dxa"/>
                  <w:shd w:val="clear" w:color="auto" w:fill="FFFFFF" w:themeFill="background1"/>
                  <w:vAlign w:val="center"/>
                  <w:hideMark/>
                </w:tcPr>
                <w:p w14:paraId="256E222D" w14:textId="77777777" w:rsidR="009D20F2" w:rsidRPr="00FF119B" w:rsidRDefault="009D20F2" w:rsidP="009D20F2">
                  <w:pPr>
                    <w:autoSpaceDE w:val="0"/>
                    <w:autoSpaceDN w:val="0"/>
                    <w:adjustRightInd w:val="0"/>
                    <w:spacing w:after="0"/>
                    <w:jc w:val="center"/>
                    <w:rPr>
                      <w:color w:val="000000"/>
                      <w:szCs w:val="22"/>
                      <w:lang w:val="it-IT"/>
                    </w:rPr>
                  </w:pPr>
                  <w:r w:rsidRPr="00FF119B">
                    <w:rPr>
                      <w:rFonts w:ascii="Arial" w:hAnsi="Arial"/>
                      <w:color w:val="000000"/>
                      <w:sz w:val="20"/>
                      <w:lang w:val="it-IT"/>
                    </w:rPr>
                    <w:t>Ufficio Informagiovani</w:t>
                  </w:r>
                </w:p>
              </w:tc>
              <w:tc>
                <w:tcPr>
                  <w:tcW w:w="1984" w:type="dxa"/>
                  <w:shd w:val="clear" w:color="auto" w:fill="FFFFFF" w:themeFill="background1"/>
                  <w:vAlign w:val="center"/>
                </w:tcPr>
                <w:p w14:paraId="0D21DEB5" w14:textId="77777777" w:rsidR="009D20F2" w:rsidRPr="00FF119B" w:rsidRDefault="009D20F2" w:rsidP="009D20F2">
                  <w:pPr>
                    <w:autoSpaceDE w:val="0"/>
                    <w:autoSpaceDN w:val="0"/>
                    <w:adjustRightInd w:val="0"/>
                    <w:spacing w:after="0"/>
                    <w:jc w:val="center"/>
                    <w:rPr>
                      <w:rFonts w:ascii="Arial" w:hAnsi="Arial"/>
                      <w:color w:val="000000"/>
                      <w:sz w:val="20"/>
                      <w:lang w:val="it-IT"/>
                    </w:rPr>
                  </w:pPr>
                  <w:r w:rsidRPr="00FF119B">
                    <w:rPr>
                      <w:rFonts w:ascii="Arial" w:hAnsi="Arial"/>
                      <w:color w:val="000000"/>
                      <w:sz w:val="20"/>
                      <w:lang w:val="it-IT"/>
                    </w:rPr>
                    <w:t>Dr. Franchino Giovanni Carlo</w:t>
                  </w:r>
                </w:p>
              </w:tc>
            </w:tr>
            <w:tr w:rsidR="009D20F2" w:rsidRPr="00FF119B" w14:paraId="1913312E" w14:textId="77777777" w:rsidTr="009D20F2">
              <w:tc>
                <w:tcPr>
                  <w:tcW w:w="1412" w:type="dxa"/>
                  <w:vMerge/>
                  <w:shd w:val="clear" w:color="auto" w:fill="FFFFFF" w:themeFill="background1"/>
                  <w:vAlign w:val="center"/>
                </w:tcPr>
                <w:p w14:paraId="579598FD" w14:textId="77777777" w:rsidR="009D20F2" w:rsidRPr="00FF119B" w:rsidRDefault="009D20F2" w:rsidP="009D20F2">
                  <w:pPr>
                    <w:autoSpaceDE w:val="0"/>
                    <w:autoSpaceDN w:val="0"/>
                    <w:adjustRightInd w:val="0"/>
                    <w:spacing w:after="0"/>
                    <w:jc w:val="center"/>
                    <w:rPr>
                      <w:rFonts w:ascii="Arial" w:hAnsi="Arial"/>
                      <w:color w:val="000000"/>
                      <w:sz w:val="20"/>
                      <w:lang w:val="it-IT"/>
                    </w:rPr>
                  </w:pPr>
                </w:p>
              </w:tc>
              <w:tc>
                <w:tcPr>
                  <w:tcW w:w="2411" w:type="dxa"/>
                  <w:vMerge/>
                  <w:shd w:val="clear" w:color="auto" w:fill="FFFFFF" w:themeFill="background1"/>
                  <w:vAlign w:val="center"/>
                </w:tcPr>
                <w:p w14:paraId="211B01D2" w14:textId="77777777" w:rsidR="009D20F2" w:rsidRPr="00FF119B" w:rsidRDefault="009D20F2" w:rsidP="009D20F2">
                  <w:pPr>
                    <w:autoSpaceDE w:val="0"/>
                    <w:autoSpaceDN w:val="0"/>
                    <w:adjustRightInd w:val="0"/>
                    <w:spacing w:after="0"/>
                    <w:jc w:val="center"/>
                    <w:rPr>
                      <w:rFonts w:ascii="Arial" w:hAnsi="Arial"/>
                      <w:color w:val="000000"/>
                      <w:sz w:val="20"/>
                      <w:lang w:val="it-IT"/>
                    </w:rPr>
                  </w:pPr>
                </w:p>
              </w:tc>
              <w:tc>
                <w:tcPr>
                  <w:tcW w:w="1984" w:type="dxa"/>
                  <w:vMerge/>
                  <w:shd w:val="clear" w:color="auto" w:fill="FFFFFF" w:themeFill="background1"/>
                  <w:vAlign w:val="center"/>
                </w:tcPr>
                <w:p w14:paraId="24219BF3" w14:textId="77777777" w:rsidR="009D20F2" w:rsidRPr="00FF119B" w:rsidRDefault="009D20F2" w:rsidP="009D20F2">
                  <w:pPr>
                    <w:autoSpaceDE w:val="0"/>
                    <w:autoSpaceDN w:val="0"/>
                    <w:adjustRightInd w:val="0"/>
                    <w:spacing w:after="0"/>
                    <w:jc w:val="center"/>
                    <w:rPr>
                      <w:rFonts w:ascii="Arial" w:hAnsi="Arial"/>
                      <w:color w:val="000000"/>
                      <w:sz w:val="20"/>
                      <w:lang w:val="it-IT"/>
                    </w:rPr>
                  </w:pPr>
                </w:p>
              </w:tc>
              <w:tc>
                <w:tcPr>
                  <w:tcW w:w="2414" w:type="dxa"/>
                  <w:shd w:val="clear" w:color="auto" w:fill="FFFFFF" w:themeFill="background1"/>
                  <w:vAlign w:val="center"/>
                  <w:hideMark/>
                </w:tcPr>
                <w:p w14:paraId="386877C5" w14:textId="77777777" w:rsidR="009D20F2" w:rsidRPr="00FF119B" w:rsidRDefault="009D20F2" w:rsidP="009D20F2">
                  <w:pPr>
                    <w:autoSpaceDE w:val="0"/>
                    <w:autoSpaceDN w:val="0"/>
                    <w:adjustRightInd w:val="0"/>
                    <w:spacing w:after="0"/>
                    <w:jc w:val="center"/>
                    <w:rPr>
                      <w:rFonts w:ascii="Arial" w:hAnsi="Arial"/>
                      <w:color w:val="000000"/>
                      <w:sz w:val="20"/>
                      <w:lang w:val="it-IT"/>
                    </w:rPr>
                  </w:pPr>
                  <w:r w:rsidRPr="00FF119B">
                    <w:rPr>
                      <w:rFonts w:ascii="Arial" w:hAnsi="Arial"/>
                      <w:color w:val="000000"/>
                      <w:sz w:val="20"/>
                      <w:lang w:val="it-IT"/>
                    </w:rPr>
                    <w:t>Sig.ra Loredana Pilati</w:t>
                  </w:r>
                </w:p>
              </w:tc>
              <w:tc>
                <w:tcPr>
                  <w:tcW w:w="2973" w:type="dxa"/>
                  <w:shd w:val="clear" w:color="auto" w:fill="FFFFFF" w:themeFill="background1"/>
                  <w:vAlign w:val="center"/>
                  <w:hideMark/>
                </w:tcPr>
                <w:p w14:paraId="1AC786C7" w14:textId="77777777" w:rsidR="009D20F2" w:rsidRPr="00FF119B" w:rsidRDefault="009D20F2" w:rsidP="009D20F2">
                  <w:pPr>
                    <w:autoSpaceDE w:val="0"/>
                    <w:autoSpaceDN w:val="0"/>
                    <w:adjustRightInd w:val="0"/>
                    <w:spacing w:after="0"/>
                    <w:jc w:val="center"/>
                    <w:rPr>
                      <w:rFonts w:ascii="Arial" w:hAnsi="Arial"/>
                      <w:color w:val="000000"/>
                      <w:sz w:val="20"/>
                      <w:lang w:val="it-IT"/>
                    </w:rPr>
                  </w:pPr>
                  <w:r w:rsidRPr="00FF119B">
                    <w:rPr>
                      <w:rFonts w:ascii="Arial" w:hAnsi="Arial"/>
                      <w:color w:val="000000"/>
                      <w:sz w:val="20"/>
                      <w:lang w:val="it-IT"/>
                    </w:rPr>
                    <w:t>Biblioteca</w:t>
                  </w:r>
                </w:p>
              </w:tc>
              <w:tc>
                <w:tcPr>
                  <w:tcW w:w="1984" w:type="dxa"/>
                  <w:shd w:val="clear" w:color="auto" w:fill="FFFFFF" w:themeFill="background1"/>
                  <w:vAlign w:val="center"/>
                </w:tcPr>
                <w:p w14:paraId="738A3B55" w14:textId="77777777" w:rsidR="009D20F2" w:rsidRPr="00FF119B" w:rsidRDefault="009D20F2" w:rsidP="009D20F2">
                  <w:pPr>
                    <w:autoSpaceDE w:val="0"/>
                    <w:autoSpaceDN w:val="0"/>
                    <w:adjustRightInd w:val="0"/>
                    <w:spacing w:after="0"/>
                    <w:jc w:val="center"/>
                    <w:rPr>
                      <w:rFonts w:ascii="Arial" w:hAnsi="Arial"/>
                      <w:color w:val="000000"/>
                      <w:sz w:val="20"/>
                      <w:lang w:val="it-IT"/>
                    </w:rPr>
                  </w:pPr>
                  <w:r w:rsidRPr="00FF119B">
                    <w:rPr>
                      <w:rFonts w:ascii="Arial" w:hAnsi="Arial"/>
                      <w:color w:val="000000"/>
                      <w:sz w:val="20"/>
                      <w:lang w:val="it-IT"/>
                    </w:rPr>
                    <w:t>Sig.ra Loredana Pilati</w:t>
                  </w:r>
                </w:p>
              </w:tc>
            </w:tr>
            <w:tr w:rsidR="009D20F2" w:rsidRPr="00FF119B" w14:paraId="154FBF59" w14:textId="77777777" w:rsidTr="009D20F2">
              <w:trPr>
                <w:trHeight w:val="23"/>
              </w:trPr>
              <w:tc>
                <w:tcPr>
                  <w:tcW w:w="1412" w:type="dxa"/>
                  <w:vMerge/>
                  <w:vAlign w:val="center"/>
                </w:tcPr>
                <w:p w14:paraId="10526A96" w14:textId="77777777" w:rsidR="009D20F2" w:rsidRPr="00FF119B" w:rsidRDefault="009D20F2" w:rsidP="0067223B">
                  <w:pPr>
                    <w:autoSpaceDE w:val="0"/>
                    <w:autoSpaceDN w:val="0"/>
                    <w:adjustRightInd w:val="0"/>
                    <w:spacing w:after="0"/>
                    <w:jc w:val="center"/>
                    <w:rPr>
                      <w:rFonts w:ascii="Arial" w:hAnsi="Arial"/>
                      <w:color w:val="000000"/>
                      <w:sz w:val="20"/>
                      <w:lang w:val="it-IT"/>
                    </w:rPr>
                  </w:pPr>
                </w:p>
              </w:tc>
              <w:tc>
                <w:tcPr>
                  <w:tcW w:w="2411" w:type="dxa"/>
                  <w:vMerge/>
                  <w:shd w:val="clear" w:color="auto" w:fill="auto"/>
                  <w:vAlign w:val="center"/>
                </w:tcPr>
                <w:p w14:paraId="44CFAACC" w14:textId="77777777" w:rsidR="009D20F2" w:rsidRPr="00FF119B" w:rsidRDefault="009D20F2" w:rsidP="004F2E5A">
                  <w:pPr>
                    <w:autoSpaceDE w:val="0"/>
                    <w:autoSpaceDN w:val="0"/>
                    <w:adjustRightInd w:val="0"/>
                    <w:spacing w:after="0"/>
                    <w:jc w:val="center"/>
                    <w:rPr>
                      <w:b/>
                      <w:color w:val="000000"/>
                      <w:szCs w:val="22"/>
                      <w:lang w:val="it-IT"/>
                    </w:rPr>
                  </w:pPr>
                </w:p>
              </w:tc>
              <w:tc>
                <w:tcPr>
                  <w:tcW w:w="1984" w:type="dxa"/>
                  <w:vMerge w:val="restart"/>
                  <w:tcBorders>
                    <w:top w:val="single" w:sz="3" w:space="0" w:color="000001"/>
                    <w:left w:val="single" w:sz="3" w:space="0" w:color="000001"/>
                    <w:right w:val="single" w:sz="3" w:space="0" w:color="000001"/>
                  </w:tcBorders>
                  <w:vAlign w:val="center"/>
                </w:tcPr>
                <w:p w14:paraId="6DD837B0" w14:textId="77777777" w:rsidR="009D20F2" w:rsidRPr="00FF119B" w:rsidRDefault="009D20F2" w:rsidP="0067223B">
                  <w:pPr>
                    <w:autoSpaceDE w:val="0"/>
                    <w:autoSpaceDN w:val="0"/>
                    <w:adjustRightInd w:val="0"/>
                    <w:spacing w:after="0"/>
                    <w:jc w:val="center"/>
                    <w:rPr>
                      <w:rFonts w:ascii="Arial" w:hAnsi="Arial"/>
                      <w:color w:val="000000"/>
                      <w:sz w:val="20"/>
                      <w:lang w:val="it-IT"/>
                    </w:rPr>
                  </w:pPr>
                  <w:r w:rsidRPr="00FF119B">
                    <w:rPr>
                      <w:rFonts w:ascii="Arial" w:hAnsi="Arial"/>
                      <w:color w:val="000000"/>
                      <w:sz w:val="20"/>
                      <w:lang w:val="it-IT"/>
                    </w:rPr>
                    <w:t>Servizio Politiche Sociali</w:t>
                  </w:r>
                </w:p>
                <w:p w14:paraId="1ADD4424" w14:textId="77777777" w:rsidR="009D20F2" w:rsidRPr="00FF119B" w:rsidRDefault="009D20F2" w:rsidP="0067223B">
                  <w:pPr>
                    <w:autoSpaceDE w:val="0"/>
                    <w:autoSpaceDN w:val="0"/>
                    <w:adjustRightInd w:val="0"/>
                    <w:spacing w:after="0"/>
                    <w:jc w:val="center"/>
                    <w:rPr>
                      <w:rFonts w:ascii="Arial" w:hAnsi="Arial"/>
                      <w:color w:val="000000"/>
                      <w:sz w:val="20"/>
                      <w:lang w:val="it-IT"/>
                    </w:rPr>
                  </w:pPr>
                  <w:r w:rsidRPr="00FF119B">
                    <w:rPr>
                      <w:rFonts w:ascii="Arial" w:hAnsi="Arial"/>
                      <w:color w:val="000000"/>
                      <w:sz w:val="20"/>
                      <w:lang w:val="it-IT"/>
                    </w:rPr>
                    <w:t>Cod. 29-33</w:t>
                  </w:r>
                </w:p>
              </w:tc>
              <w:tc>
                <w:tcPr>
                  <w:tcW w:w="2414" w:type="dxa"/>
                  <w:vMerge w:val="restart"/>
                  <w:tcBorders>
                    <w:top w:val="single" w:sz="3" w:space="0" w:color="000001"/>
                    <w:left w:val="single" w:sz="3" w:space="0" w:color="000001"/>
                  </w:tcBorders>
                  <w:shd w:val="clear" w:color="auto" w:fill="auto"/>
                  <w:vAlign w:val="center"/>
                </w:tcPr>
                <w:p w14:paraId="358BCD74" w14:textId="77777777" w:rsidR="009D20F2" w:rsidRPr="00FF119B" w:rsidRDefault="009D20F2" w:rsidP="0067223B">
                  <w:pPr>
                    <w:autoSpaceDE w:val="0"/>
                    <w:autoSpaceDN w:val="0"/>
                    <w:adjustRightInd w:val="0"/>
                    <w:spacing w:after="0"/>
                    <w:jc w:val="center"/>
                    <w:rPr>
                      <w:rFonts w:ascii="Arial" w:hAnsi="Arial"/>
                      <w:b/>
                      <w:color w:val="000000"/>
                      <w:sz w:val="20"/>
                      <w:lang w:val="it-IT"/>
                    </w:rPr>
                  </w:pPr>
                  <w:r w:rsidRPr="00FF119B">
                    <w:rPr>
                      <w:rFonts w:ascii="Arial" w:hAnsi="Arial"/>
                      <w:b/>
                      <w:color w:val="000000"/>
                      <w:sz w:val="20"/>
                      <w:lang w:val="it-IT"/>
                    </w:rPr>
                    <w:t>Dr.ssa Savoldi Susanna</w:t>
                  </w:r>
                </w:p>
                <w:p w14:paraId="4F55B3B5" w14:textId="77777777" w:rsidR="009D20F2" w:rsidRPr="00FF119B" w:rsidRDefault="009D20F2" w:rsidP="0067223B">
                  <w:pPr>
                    <w:autoSpaceDE w:val="0"/>
                    <w:autoSpaceDN w:val="0"/>
                    <w:adjustRightInd w:val="0"/>
                    <w:spacing w:after="0"/>
                    <w:jc w:val="center"/>
                    <w:rPr>
                      <w:color w:val="000000"/>
                      <w:szCs w:val="22"/>
                      <w:lang w:val="it-IT"/>
                    </w:rPr>
                  </w:pPr>
                  <w:r w:rsidRPr="00FF119B">
                    <w:rPr>
                      <w:b/>
                      <w:color w:val="000000"/>
                      <w:sz w:val="22"/>
                      <w:szCs w:val="22"/>
                      <w:lang w:val="it-IT"/>
                    </w:rPr>
                    <w:t>(P.O.)</w:t>
                  </w:r>
                </w:p>
              </w:tc>
              <w:tc>
                <w:tcPr>
                  <w:tcW w:w="2973" w:type="dxa"/>
                  <w:tcBorders>
                    <w:top w:val="single" w:sz="3" w:space="0" w:color="000001"/>
                    <w:left w:val="single" w:sz="3" w:space="0" w:color="000001"/>
                    <w:bottom w:val="single" w:sz="3" w:space="0" w:color="000001"/>
                  </w:tcBorders>
                  <w:shd w:val="clear" w:color="auto" w:fill="auto"/>
                  <w:vAlign w:val="center"/>
                </w:tcPr>
                <w:p w14:paraId="25DBF50E" w14:textId="77777777" w:rsidR="009D20F2" w:rsidRPr="00FF119B" w:rsidRDefault="009D20F2" w:rsidP="0067223B">
                  <w:pPr>
                    <w:autoSpaceDE w:val="0"/>
                    <w:autoSpaceDN w:val="0"/>
                    <w:adjustRightInd w:val="0"/>
                    <w:spacing w:after="0"/>
                    <w:jc w:val="center"/>
                    <w:rPr>
                      <w:rFonts w:ascii="Arial" w:hAnsi="Arial"/>
                      <w:color w:val="000000"/>
                      <w:sz w:val="20"/>
                      <w:lang w:val="it-IT"/>
                    </w:rPr>
                  </w:pPr>
                  <w:r w:rsidRPr="00FF119B">
                    <w:rPr>
                      <w:rFonts w:ascii="Arial" w:hAnsi="Arial"/>
                      <w:color w:val="000000"/>
                      <w:sz w:val="20"/>
                      <w:lang w:val="it-IT"/>
                    </w:rPr>
                    <w:t xml:space="preserve">Ufficio lavoro ed Agricoltura </w:t>
                  </w:r>
                </w:p>
                <w:p w14:paraId="0254ECD0" w14:textId="77777777" w:rsidR="009D20F2" w:rsidRPr="00FF119B" w:rsidRDefault="009D20F2" w:rsidP="0067223B">
                  <w:pPr>
                    <w:autoSpaceDE w:val="0"/>
                    <w:autoSpaceDN w:val="0"/>
                    <w:adjustRightInd w:val="0"/>
                    <w:spacing w:after="0"/>
                    <w:jc w:val="center"/>
                    <w:rPr>
                      <w:color w:val="000000"/>
                      <w:szCs w:val="22"/>
                      <w:lang w:val="it-IT"/>
                    </w:rPr>
                  </w:pPr>
                  <w:r w:rsidRPr="00FF119B">
                    <w:rPr>
                      <w:rFonts w:ascii="Arial" w:hAnsi="Arial"/>
                      <w:color w:val="000000"/>
                      <w:sz w:val="20"/>
                      <w:lang w:val="it-IT"/>
                    </w:rPr>
                    <w:t>Cod. 33</w:t>
                  </w:r>
                </w:p>
              </w:tc>
              <w:tc>
                <w:tcPr>
                  <w:tcW w:w="1984" w:type="dxa"/>
                  <w:vMerge w:val="restart"/>
                  <w:tcBorders>
                    <w:top w:val="single" w:sz="3" w:space="0" w:color="000001"/>
                    <w:left w:val="single" w:sz="3" w:space="0" w:color="000001"/>
                  </w:tcBorders>
                  <w:vAlign w:val="center"/>
                </w:tcPr>
                <w:p w14:paraId="0F0D890F" w14:textId="77777777" w:rsidR="009D20F2" w:rsidRPr="00FF119B" w:rsidRDefault="009D20F2" w:rsidP="004F2E5A">
                  <w:pPr>
                    <w:autoSpaceDE w:val="0"/>
                    <w:autoSpaceDN w:val="0"/>
                    <w:adjustRightInd w:val="0"/>
                    <w:spacing w:after="0"/>
                    <w:jc w:val="center"/>
                    <w:rPr>
                      <w:rFonts w:ascii="Arial" w:hAnsi="Arial"/>
                      <w:color w:val="000000"/>
                      <w:sz w:val="20"/>
                      <w:lang w:val="it-IT"/>
                    </w:rPr>
                  </w:pPr>
                  <w:r w:rsidRPr="00FF119B">
                    <w:rPr>
                      <w:rFonts w:ascii="Arial" w:hAnsi="Arial"/>
                      <w:color w:val="000000"/>
                      <w:sz w:val="20"/>
                      <w:lang w:val="it-IT"/>
                    </w:rPr>
                    <w:t>Dr.ssa Savoldi Susanna</w:t>
                  </w:r>
                </w:p>
              </w:tc>
            </w:tr>
            <w:tr w:rsidR="009D20F2" w:rsidRPr="00FF119B" w14:paraId="4647560F" w14:textId="77777777" w:rsidTr="009D20F2">
              <w:trPr>
                <w:trHeight w:val="23"/>
              </w:trPr>
              <w:tc>
                <w:tcPr>
                  <w:tcW w:w="1412" w:type="dxa"/>
                  <w:vMerge/>
                  <w:vAlign w:val="center"/>
                </w:tcPr>
                <w:p w14:paraId="2F6C7AF8" w14:textId="77777777" w:rsidR="009D20F2" w:rsidRPr="00FF119B" w:rsidRDefault="009D20F2" w:rsidP="0067223B">
                  <w:pPr>
                    <w:autoSpaceDE w:val="0"/>
                    <w:autoSpaceDN w:val="0"/>
                    <w:adjustRightInd w:val="0"/>
                    <w:spacing w:after="0"/>
                    <w:jc w:val="center"/>
                    <w:rPr>
                      <w:rFonts w:ascii="Arial" w:hAnsi="Arial"/>
                      <w:color w:val="000000"/>
                      <w:sz w:val="20"/>
                      <w:lang w:val="it-IT"/>
                    </w:rPr>
                  </w:pPr>
                </w:p>
              </w:tc>
              <w:tc>
                <w:tcPr>
                  <w:tcW w:w="2411" w:type="dxa"/>
                  <w:vMerge/>
                  <w:shd w:val="clear" w:color="auto" w:fill="auto"/>
                  <w:vAlign w:val="center"/>
                </w:tcPr>
                <w:p w14:paraId="6FB65A6D" w14:textId="77777777" w:rsidR="009D20F2" w:rsidRPr="00FF119B" w:rsidRDefault="009D20F2" w:rsidP="0067223B">
                  <w:pPr>
                    <w:autoSpaceDE w:val="0"/>
                    <w:autoSpaceDN w:val="0"/>
                    <w:adjustRightInd w:val="0"/>
                    <w:spacing w:after="0"/>
                    <w:jc w:val="center"/>
                    <w:rPr>
                      <w:color w:val="000000"/>
                      <w:szCs w:val="22"/>
                      <w:lang w:val="it-IT"/>
                    </w:rPr>
                  </w:pPr>
                </w:p>
              </w:tc>
              <w:tc>
                <w:tcPr>
                  <w:tcW w:w="1984" w:type="dxa"/>
                  <w:vMerge/>
                  <w:tcBorders>
                    <w:left w:val="single" w:sz="3" w:space="0" w:color="000001"/>
                    <w:right w:val="single" w:sz="3" w:space="0" w:color="000001"/>
                  </w:tcBorders>
                  <w:vAlign w:val="center"/>
                </w:tcPr>
                <w:p w14:paraId="41B7FBBD" w14:textId="77777777" w:rsidR="009D20F2" w:rsidRPr="00FF119B" w:rsidRDefault="009D20F2" w:rsidP="0067223B">
                  <w:pPr>
                    <w:autoSpaceDE w:val="0"/>
                    <w:autoSpaceDN w:val="0"/>
                    <w:adjustRightInd w:val="0"/>
                    <w:spacing w:after="0"/>
                    <w:jc w:val="center"/>
                    <w:rPr>
                      <w:rFonts w:ascii="Arial" w:hAnsi="Arial"/>
                      <w:color w:val="000000"/>
                      <w:sz w:val="20"/>
                      <w:lang w:val="it-IT"/>
                    </w:rPr>
                  </w:pPr>
                </w:p>
              </w:tc>
              <w:tc>
                <w:tcPr>
                  <w:tcW w:w="2414" w:type="dxa"/>
                  <w:vMerge/>
                  <w:tcBorders>
                    <w:left w:val="single" w:sz="3" w:space="0" w:color="000001"/>
                  </w:tcBorders>
                  <w:shd w:val="clear" w:color="auto" w:fill="auto"/>
                  <w:vAlign w:val="center"/>
                </w:tcPr>
                <w:p w14:paraId="4A414A1E" w14:textId="77777777" w:rsidR="009D20F2" w:rsidRPr="00FF119B" w:rsidRDefault="009D20F2" w:rsidP="0067223B">
                  <w:pPr>
                    <w:autoSpaceDE w:val="0"/>
                    <w:autoSpaceDN w:val="0"/>
                    <w:adjustRightInd w:val="0"/>
                    <w:spacing w:after="0"/>
                    <w:jc w:val="center"/>
                    <w:rPr>
                      <w:color w:val="000000"/>
                      <w:szCs w:val="22"/>
                      <w:lang w:val="it-IT"/>
                    </w:rPr>
                  </w:pPr>
                </w:p>
              </w:tc>
              <w:tc>
                <w:tcPr>
                  <w:tcW w:w="2973" w:type="dxa"/>
                  <w:tcBorders>
                    <w:top w:val="single" w:sz="3" w:space="0" w:color="000001"/>
                    <w:left w:val="single" w:sz="3" w:space="0" w:color="000001"/>
                    <w:bottom w:val="single" w:sz="3" w:space="0" w:color="000001"/>
                  </w:tcBorders>
                  <w:shd w:val="clear" w:color="auto" w:fill="auto"/>
                  <w:vAlign w:val="center"/>
                </w:tcPr>
                <w:p w14:paraId="45C52D2D" w14:textId="77777777" w:rsidR="009D20F2" w:rsidRPr="00FF119B" w:rsidRDefault="009D20F2" w:rsidP="004F2E5A">
                  <w:pPr>
                    <w:autoSpaceDE w:val="0"/>
                    <w:autoSpaceDN w:val="0"/>
                    <w:adjustRightInd w:val="0"/>
                    <w:spacing w:after="0"/>
                    <w:jc w:val="center"/>
                    <w:rPr>
                      <w:color w:val="000000"/>
                      <w:szCs w:val="22"/>
                      <w:lang w:val="it-IT"/>
                    </w:rPr>
                  </w:pPr>
                  <w:r w:rsidRPr="00FF119B">
                    <w:rPr>
                      <w:rFonts w:ascii="Arial" w:hAnsi="Arial"/>
                      <w:color w:val="000000"/>
                      <w:sz w:val="20"/>
                      <w:lang w:val="it-IT"/>
                    </w:rPr>
                    <w:t>Ufficio Politiche Sociali Cod. 29</w:t>
                  </w:r>
                </w:p>
              </w:tc>
              <w:tc>
                <w:tcPr>
                  <w:tcW w:w="1984" w:type="dxa"/>
                  <w:vMerge/>
                  <w:tcBorders>
                    <w:left w:val="single" w:sz="3" w:space="0" w:color="000001"/>
                  </w:tcBorders>
                  <w:vAlign w:val="center"/>
                </w:tcPr>
                <w:p w14:paraId="3862EDBE" w14:textId="77777777" w:rsidR="009D20F2" w:rsidRPr="00FF119B" w:rsidRDefault="009D20F2" w:rsidP="0067223B">
                  <w:pPr>
                    <w:autoSpaceDE w:val="0"/>
                    <w:autoSpaceDN w:val="0"/>
                    <w:adjustRightInd w:val="0"/>
                    <w:spacing w:after="0"/>
                    <w:jc w:val="center"/>
                    <w:rPr>
                      <w:rFonts w:ascii="Arial" w:hAnsi="Arial"/>
                      <w:color w:val="000000"/>
                      <w:sz w:val="20"/>
                      <w:lang w:val="it-IT"/>
                    </w:rPr>
                  </w:pPr>
                </w:p>
              </w:tc>
            </w:tr>
            <w:tr w:rsidR="009D20F2" w:rsidRPr="00FF119B" w14:paraId="28C3A8EA" w14:textId="77777777" w:rsidTr="009D20F2">
              <w:trPr>
                <w:trHeight w:val="23"/>
              </w:trPr>
              <w:tc>
                <w:tcPr>
                  <w:tcW w:w="1412" w:type="dxa"/>
                  <w:vMerge/>
                  <w:vAlign w:val="center"/>
                </w:tcPr>
                <w:p w14:paraId="39BD5497" w14:textId="77777777" w:rsidR="009D20F2" w:rsidRPr="00FF119B" w:rsidRDefault="009D20F2" w:rsidP="0067223B">
                  <w:pPr>
                    <w:autoSpaceDE w:val="0"/>
                    <w:autoSpaceDN w:val="0"/>
                    <w:adjustRightInd w:val="0"/>
                    <w:spacing w:after="0"/>
                    <w:jc w:val="center"/>
                    <w:rPr>
                      <w:rFonts w:ascii="Arial" w:hAnsi="Arial"/>
                      <w:color w:val="000000"/>
                      <w:sz w:val="20"/>
                      <w:lang w:val="it-IT"/>
                    </w:rPr>
                  </w:pPr>
                </w:p>
              </w:tc>
              <w:tc>
                <w:tcPr>
                  <w:tcW w:w="2411" w:type="dxa"/>
                  <w:vMerge/>
                  <w:shd w:val="clear" w:color="auto" w:fill="auto"/>
                  <w:vAlign w:val="center"/>
                </w:tcPr>
                <w:p w14:paraId="2F630836" w14:textId="77777777" w:rsidR="009D20F2" w:rsidRPr="00FF119B" w:rsidRDefault="009D20F2" w:rsidP="0067223B">
                  <w:pPr>
                    <w:autoSpaceDE w:val="0"/>
                    <w:autoSpaceDN w:val="0"/>
                    <w:adjustRightInd w:val="0"/>
                    <w:spacing w:after="0"/>
                    <w:jc w:val="center"/>
                    <w:rPr>
                      <w:color w:val="000000"/>
                      <w:szCs w:val="22"/>
                      <w:lang w:val="it-IT"/>
                    </w:rPr>
                  </w:pPr>
                </w:p>
              </w:tc>
              <w:tc>
                <w:tcPr>
                  <w:tcW w:w="1984" w:type="dxa"/>
                  <w:vMerge/>
                  <w:tcBorders>
                    <w:left w:val="single" w:sz="3" w:space="0" w:color="000001"/>
                    <w:right w:val="single" w:sz="3" w:space="0" w:color="000001"/>
                  </w:tcBorders>
                  <w:vAlign w:val="center"/>
                </w:tcPr>
                <w:p w14:paraId="053ED3EA" w14:textId="77777777" w:rsidR="009D20F2" w:rsidRPr="00FF119B" w:rsidRDefault="009D20F2" w:rsidP="0067223B">
                  <w:pPr>
                    <w:autoSpaceDE w:val="0"/>
                    <w:autoSpaceDN w:val="0"/>
                    <w:adjustRightInd w:val="0"/>
                    <w:spacing w:after="0"/>
                    <w:jc w:val="center"/>
                    <w:rPr>
                      <w:rFonts w:ascii="Arial" w:hAnsi="Arial"/>
                      <w:color w:val="000000"/>
                      <w:sz w:val="20"/>
                      <w:lang w:val="it-IT"/>
                    </w:rPr>
                  </w:pPr>
                </w:p>
              </w:tc>
              <w:tc>
                <w:tcPr>
                  <w:tcW w:w="2414" w:type="dxa"/>
                  <w:vMerge/>
                  <w:tcBorders>
                    <w:left w:val="single" w:sz="3" w:space="0" w:color="000001"/>
                  </w:tcBorders>
                  <w:shd w:val="clear" w:color="auto" w:fill="auto"/>
                  <w:vAlign w:val="center"/>
                </w:tcPr>
                <w:p w14:paraId="565478BF" w14:textId="77777777" w:rsidR="009D20F2" w:rsidRPr="00FF119B" w:rsidRDefault="009D20F2" w:rsidP="0067223B">
                  <w:pPr>
                    <w:autoSpaceDE w:val="0"/>
                    <w:autoSpaceDN w:val="0"/>
                    <w:adjustRightInd w:val="0"/>
                    <w:spacing w:after="0"/>
                    <w:jc w:val="center"/>
                    <w:rPr>
                      <w:color w:val="000000"/>
                      <w:szCs w:val="22"/>
                      <w:lang w:val="it-IT"/>
                    </w:rPr>
                  </w:pPr>
                </w:p>
              </w:tc>
              <w:tc>
                <w:tcPr>
                  <w:tcW w:w="2973" w:type="dxa"/>
                  <w:tcBorders>
                    <w:top w:val="single" w:sz="3" w:space="0" w:color="000001"/>
                    <w:left w:val="single" w:sz="3" w:space="0" w:color="000001"/>
                    <w:bottom w:val="single" w:sz="3" w:space="0" w:color="000001"/>
                  </w:tcBorders>
                  <w:shd w:val="clear" w:color="auto" w:fill="auto"/>
                  <w:vAlign w:val="center"/>
                </w:tcPr>
                <w:p w14:paraId="01A90ED5" w14:textId="77777777" w:rsidR="009D20F2" w:rsidRPr="00FF119B" w:rsidRDefault="009D20F2" w:rsidP="0067223B">
                  <w:pPr>
                    <w:autoSpaceDE w:val="0"/>
                    <w:autoSpaceDN w:val="0"/>
                    <w:adjustRightInd w:val="0"/>
                    <w:spacing w:after="0"/>
                    <w:jc w:val="center"/>
                    <w:rPr>
                      <w:color w:val="000000"/>
                      <w:szCs w:val="22"/>
                      <w:lang w:val="it-IT"/>
                    </w:rPr>
                  </w:pPr>
                  <w:r w:rsidRPr="00FF119B">
                    <w:rPr>
                      <w:rFonts w:ascii="Arial" w:hAnsi="Arial"/>
                      <w:color w:val="000000"/>
                      <w:sz w:val="20"/>
                      <w:lang w:val="it-IT"/>
                    </w:rPr>
                    <w:t>Ufficio Casa Cod.29</w:t>
                  </w:r>
                </w:p>
              </w:tc>
              <w:tc>
                <w:tcPr>
                  <w:tcW w:w="1984" w:type="dxa"/>
                  <w:vMerge/>
                  <w:tcBorders>
                    <w:left w:val="single" w:sz="3" w:space="0" w:color="000001"/>
                  </w:tcBorders>
                  <w:vAlign w:val="center"/>
                </w:tcPr>
                <w:p w14:paraId="4DAAB3E1" w14:textId="77777777" w:rsidR="009D20F2" w:rsidRPr="00FF119B" w:rsidRDefault="009D20F2" w:rsidP="0067223B">
                  <w:pPr>
                    <w:autoSpaceDE w:val="0"/>
                    <w:autoSpaceDN w:val="0"/>
                    <w:adjustRightInd w:val="0"/>
                    <w:spacing w:after="0"/>
                    <w:jc w:val="center"/>
                    <w:rPr>
                      <w:rFonts w:ascii="Arial" w:hAnsi="Arial"/>
                      <w:color w:val="000000"/>
                      <w:sz w:val="20"/>
                      <w:lang w:val="it-IT"/>
                    </w:rPr>
                  </w:pPr>
                </w:p>
              </w:tc>
            </w:tr>
            <w:tr w:rsidR="009D20F2" w:rsidRPr="00FF119B" w14:paraId="06D4564A" w14:textId="77777777" w:rsidTr="009D20F2">
              <w:trPr>
                <w:trHeight w:val="23"/>
              </w:trPr>
              <w:tc>
                <w:tcPr>
                  <w:tcW w:w="1412" w:type="dxa"/>
                  <w:vMerge/>
                  <w:vAlign w:val="center"/>
                </w:tcPr>
                <w:p w14:paraId="7533E6B5" w14:textId="77777777" w:rsidR="009D20F2" w:rsidRPr="00FF119B" w:rsidRDefault="009D20F2" w:rsidP="0067223B">
                  <w:pPr>
                    <w:autoSpaceDE w:val="0"/>
                    <w:autoSpaceDN w:val="0"/>
                    <w:adjustRightInd w:val="0"/>
                    <w:spacing w:after="0"/>
                    <w:jc w:val="center"/>
                    <w:rPr>
                      <w:rFonts w:ascii="Arial" w:hAnsi="Arial"/>
                      <w:color w:val="000000"/>
                      <w:sz w:val="20"/>
                      <w:lang w:val="it-IT"/>
                    </w:rPr>
                  </w:pPr>
                </w:p>
              </w:tc>
              <w:tc>
                <w:tcPr>
                  <w:tcW w:w="2411" w:type="dxa"/>
                  <w:vMerge/>
                  <w:shd w:val="clear" w:color="auto" w:fill="auto"/>
                  <w:vAlign w:val="center"/>
                </w:tcPr>
                <w:p w14:paraId="63269574" w14:textId="77777777" w:rsidR="009D20F2" w:rsidRPr="00FF119B" w:rsidRDefault="009D20F2" w:rsidP="0067223B">
                  <w:pPr>
                    <w:autoSpaceDE w:val="0"/>
                    <w:autoSpaceDN w:val="0"/>
                    <w:adjustRightInd w:val="0"/>
                    <w:spacing w:after="0"/>
                    <w:jc w:val="center"/>
                    <w:rPr>
                      <w:color w:val="000000"/>
                      <w:szCs w:val="22"/>
                      <w:lang w:val="it-IT"/>
                    </w:rPr>
                  </w:pPr>
                </w:p>
              </w:tc>
              <w:tc>
                <w:tcPr>
                  <w:tcW w:w="1984" w:type="dxa"/>
                  <w:vMerge/>
                  <w:tcBorders>
                    <w:left w:val="single" w:sz="3" w:space="0" w:color="000001"/>
                    <w:bottom w:val="single" w:sz="3" w:space="0" w:color="000001"/>
                    <w:right w:val="single" w:sz="3" w:space="0" w:color="000001"/>
                  </w:tcBorders>
                  <w:vAlign w:val="center"/>
                </w:tcPr>
                <w:p w14:paraId="5A406BF7" w14:textId="77777777" w:rsidR="009D20F2" w:rsidRPr="00FF119B" w:rsidRDefault="009D20F2" w:rsidP="0067223B">
                  <w:pPr>
                    <w:autoSpaceDE w:val="0"/>
                    <w:autoSpaceDN w:val="0"/>
                    <w:adjustRightInd w:val="0"/>
                    <w:spacing w:after="0"/>
                    <w:jc w:val="center"/>
                    <w:rPr>
                      <w:rFonts w:ascii="Arial" w:hAnsi="Arial"/>
                      <w:color w:val="000000"/>
                      <w:sz w:val="20"/>
                      <w:lang w:val="it-IT"/>
                    </w:rPr>
                  </w:pPr>
                </w:p>
              </w:tc>
              <w:tc>
                <w:tcPr>
                  <w:tcW w:w="2414" w:type="dxa"/>
                  <w:vMerge/>
                  <w:tcBorders>
                    <w:left w:val="single" w:sz="3" w:space="0" w:color="000001"/>
                    <w:bottom w:val="single" w:sz="3" w:space="0" w:color="000001"/>
                  </w:tcBorders>
                  <w:shd w:val="clear" w:color="auto" w:fill="auto"/>
                  <w:vAlign w:val="center"/>
                </w:tcPr>
                <w:p w14:paraId="747AC0FD" w14:textId="77777777" w:rsidR="009D20F2" w:rsidRPr="00FF119B" w:rsidRDefault="009D20F2" w:rsidP="0067223B">
                  <w:pPr>
                    <w:autoSpaceDE w:val="0"/>
                    <w:autoSpaceDN w:val="0"/>
                    <w:adjustRightInd w:val="0"/>
                    <w:spacing w:after="0"/>
                    <w:jc w:val="center"/>
                    <w:rPr>
                      <w:color w:val="000000"/>
                      <w:szCs w:val="22"/>
                      <w:lang w:val="it-IT"/>
                    </w:rPr>
                  </w:pPr>
                </w:p>
              </w:tc>
              <w:tc>
                <w:tcPr>
                  <w:tcW w:w="2973" w:type="dxa"/>
                  <w:tcBorders>
                    <w:top w:val="single" w:sz="3" w:space="0" w:color="000001"/>
                    <w:left w:val="single" w:sz="3" w:space="0" w:color="000001"/>
                    <w:bottom w:val="single" w:sz="3" w:space="0" w:color="000001"/>
                  </w:tcBorders>
                  <w:shd w:val="clear" w:color="auto" w:fill="auto"/>
                  <w:vAlign w:val="center"/>
                </w:tcPr>
                <w:p w14:paraId="244A9715" w14:textId="77777777" w:rsidR="009D20F2" w:rsidRPr="00FF119B" w:rsidRDefault="009D20F2" w:rsidP="0067223B">
                  <w:pPr>
                    <w:autoSpaceDE w:val="0"/>
                    <w:autoSpaceDN w:val="0"/>
                    <w:adjustRightInd w:val="0"/>
                    <w:spacing w:after="0"/>
                    <w:jc w:val="center"/>
                    <w:rPr>
                      <w:color w:val="000000"/>
                      <w:szCs w:val="22"/>
                      <w:lang w:val="it-IT"/>
                    </w:rPr>
                  </w:pPr>
                  <w:r w:rsidRPr="00FF119B">
                    <w:rPr>
                      <w:rFonts w:ascii="Arial" w:hAnsi="Arial"/>
                      <w:color w:val="000000"/>
                      <w:sz w:val="20"/>
                      <w:lang w:val="it-IT"/>
                    </w:rPr>
                    <w:t xml:space="preserve"> Ufficio Pari Opportunita' Cod. 29</w:t>
                  </w:r>
                </w:p>
              </w:tc>
              <w:tc>
                <w:tcPr>
                  <w:tcW w:w="1984" w:type="dxa"/>
                  <w:vMerge/>
                  <w:tcBorders>
                    <w:left w:val="single" w:sz="3" w:space="0" w:color="000001"/>
                    <w:bottom w:val="single" w:sz="3" w:space="0" w:color="000001"/>
                  </w:tcBorders>
                  <w:vAlign w:val="center"/>
                </w:tcPr>
                <w:p w14:paraId="5C92CD21" w14:textId="77777777" w:rsidR="009D20F2" w:rsidRPr="00FF119B" w:rsidRDefault="009D20F2" w:rsidP="0067223B">
                  <w:pPr>
                    <w:autoSpaceDE w:val="0"/>
                    <w:autoSpaceDN w:val="0"/>
                    <w:adjustRightInd w:val="0"/>
                    <w:spacing w:after="0"/>
                    <w:jc w:val="center"/>
                    <w:rPr>
                      <w:rFonts w:ascii="Arial" w:hAnsi="Arial"/>
                      <w:color w:val="000000"/>
                      <w:sz w:val="20"/>
                      <w:lang w:val="it-IT"/>
                    </w:rPr>
                  </w:pPr>
                </w:p>
              </w:tc>
            </w:tr>
            <w:tr w:rsidR="004D503F" w:rsidRPr="00FF119B" w14:paraId="77CAEAF6" w14:textId="77777777" w:rsidTr="006231AB">
              <w:trPr>
                <w:trHeight w:val="23"/>
              </w:trPr>
              <w:tc>
                <w:tcPr>
                  <w:tcW w:w="1412" w:type="dxa"/>
                  <w:vMerge/>
                  <w:vAlign w:val="center"/>
                </w:tcPr>
                <w:p w14:paraId="1AFF0C8F" w14:textId="77777777" w:rsidR="004D503F" w:rsidRPr="00FF119B" w:rsidRDefault="004D503F" w:rsidP="0067223B">
                  <w:pPr>
                    <w:autoSpaceDE w:val="0"/>
                    <w:autoSpaceDN w:val="0"/>
                    <w:adjustRightInd w:val="0"/>
                    <w:spacing w:after="0"/>
                    <w:jc w:val="center"/>
                    <w:rPr>
                      <w:rFonts w:ascii="Arial" w:hAnsi="Arial"/>
                      <w:color w:val="000000"/>
                      <w:sz w:val="20"/>
                      <w:lang w:val="it-IT"/>
                    </w:rPr>
                  </w:pPr>
                </w:p>
              </w:tc>
              <w:tc>
                <w:tcPr>
                  <w:tcW w:w="2411" w:type="dxa"/>
                  <w:vMerge/>
                  <w:shd w:val="clear" w:color="auto" w:fill="auto"/>
                  <w:vAlign w:val="center"/>
                </w:tcPr>
                <w:p w14:paraId="45917BDA" w14:textId="77777777" w:rsidR="004D503F" w:rsidRPr="00FF119B" w:rsidRDefault="004D503F" w:rsidP="0067223B">
                  <w:pPr>
                    <w:autoSpaceDE w:val="0"/>
                    <w:autoSpaceDN w:val="0"/>
                    <w:adjustRightInd w:val="0"/>
                    <w:spacing w:after="0"/>
                    <w:jc w:val="center"/>
                    <w:rPr>
                      <w:color w:val="000000"/>
                      <w:szCs w:val="22"/>
                      <w:lang w:val="it-IT"/>
                    </w:rPr>
                  </w:pPr>
                </w:p>
              </w:tc>
              <w:tc>
                <w:tcPr>
                  <w:tcW w:w="1984" w:type="dxa"/>
                  <w:vMerge w:val="restart"/>
                  <w:tcBorders>
                    <w:top w:val="single" w:sz="3" w:space="0" w:color="000001"/>
                    <w:left w:val="single" w:sz="3" w:space="0" w:color="000001"/>
                    <w:right w:val="single" w:sz="3" w:space="0" w:color="000001"/>
                  </w:tcBorders>
                  <w:vAlign w:val="center"/>
                </w:tcPr>
                <w:p w14:paraId="794932FB" w14:textId="77777777" w:rsidR="004D503F" w:rsidRPr="00FF119B" w:rsidRDefault="004D503F" w:rsidP="0067223B">
                  <w:pPr>
                    <w:autoSpaceDE w:val="0"/>
                    <w:autoSpaceDN w:val="0"/>
                    <w:adjustRightInd w:val="0"/>
                    <w:spacing w:after="0"/>
                    <w:jc w:val="center"/>
                    <w:rPr>
                      <w:rFonts w:ascii="Arial" w:hAnsi="Arial"/>
                      <w:color w:val="000000"/>
                      <w:sz w:val="20"/>
                      <w:lang w:val="it-IT"/>
                    </w:rPr>
                  </w:pPr>
                  <w:r w:rsidRPr="00FF119B">
                    <w:rPr>
                      <w:rFonts w:ascii="Arial" w:hAnsi="Arial"/>
                      <w:color w:val="000000"/>
                      <w:sz w:val="20"/>
                      <w:lang w:val="it-IT"/>
                    </w:rPr>
                    <w:t>Servizio Istruzione</w:t>
                  </w:r>
                </w:p>
                <w:p w14:paraId="0835D0C1" w14:textId="77777777" w:rsidR="004D503F" w:rsidRPr="00FF119B" w:rsidRDefault="004D503F" w:rsidP="0067223B">
                  <w:pPr>
                    <w:autoSpaceDE w:val="0"/>
                    <w:autoSpaceDN w:val="0"/>
                    <w:adjustRightInd w:val="0"/>
                    <w:spacing w:after="0"/>
                    <w:jc w:val="center"/>
                    <w:rPr>
                      <w:rFonts w:ascii="Arial" w:hAnsi="Arial"/>
                      <w:color w:val="000000"/>
                      <w:sz w:val="20"/>
                      <w:lang w:val="it-IT"/>
                    </w:rPr>
                  </w:pPr>
                  <w:r w:rsidRPr="00FF119B">
                    <w:rPr>
                      <w:rFonts w:ascii="Arial" w:hAnsi="Arial"/>
                      <w:color w:val="000000"/>
                      <w:sz w:val="20"/>
                      <w:lang w:val="it-IT"/>
                    </w:rPr>
                    <w:t>Cod. 26</w:t>
                  </w:r>
                </w:p>
              </w:tc>
              <w:tc>
                <w:tcPr>
                  <w:tcW w:w="2414" w:type="dxa"/>
                  <w:vMerge w:val="restart"/>
                  <w:tcBorders>
                    <w:top w:val="single" w:sz="3" w:space="0" w:color="000001"/>
                    <w:left w:val="single" w:sz="3" w:space="0" w:color="000001"/>
                  </w:tcBorders>
                  <w:shd w:val="clear" w:color="auto" w:fill="auto"/>
                  <w:vAlign w:val="center"/>
                </w:tcPr>
                <w:p w14:paraId="13964279" w14:textId="77777777" w:rsidR="004D503F" w:rsidRPr="00FF119B" w:rsidRDefault="004D503F" w:rsidP="0067223B">
                  <w:pPr>
                    <w:autoSpaceDE w:val="0"/>
                    <w:autoSpaceDN w:val="0"/>
                    <w:adjustRightInd w:val="0"/>
                    <w:spacing w:after="0"/>
                    <w:jc w:val="center"/>
                    <w:rPr>
                      <w:rFonts w:ascii="Arial" w:hAnsi="Arial"/>
                      <w:b/>
                      <w:color w:val="000000"/>
                      <w:sz w:val="20"/>
                      <w:lang w:val="it-IT"/>
                    </w:rPr>
                  </w:pPr>
                  <w:r w:rsidRPr="00FF119B">
                    <w:rPr>
                      <w:rFonts w:ascii="Arial" w:hAnsi="Arial"/>
                      <w:b/>
                      <w:color w:val="000000"/>
                      <w:sz w:val="20"/>
                      <w:lang w:val="it-IT"/>
                    </w:rPr>
                    <w:t>Sig.ra Bonazza Lina</w:t>
                  </w:r>
                </w:p>
                <w:p w14:paraId="0680E4F1" w14:textId="77777777" w:rsidR="004D503F" w:rsidRPr="00FF119B" w:rsidRDefault="004D503F" w:rsidP="0067223B">
                  <w:pPr>
                    <w:autoSpaceDE w:val="0"/>
                    <w:autoSpaceDN w:val="0"/>
                    <w:adjustRightInd w:val="0"/>
                    <w:spacing w:after="0"/>
                    <w:jc w:val="center"/>
                    <w:rPr>
                      <w:color w:val="000000"/>
                      <w:szCs w:val="22"/>
                      <w:lang w:val="it-IT"/>
                    </w:rPr>
                  </w:pPr>
                  <w:r w:rsidRPr="00FF119B">
                    <w:rPr>
                      <w:b/>
                      <w:color w:val="000000"/>
                      <w:sz w:val="22"/>
                      <w:szCs w:val="22"/>
                      <w:lang w:val="it-IT"/>
                    </w:rPr>
                    <w:t>(P.O.)</w:t>
                  </w:r>
                </w:p>
              </w:tc>
              <w:tc>
                <w:tcPr>
                  <w:tcW w:w="2973" w:type="dxa"/>
                  <w:tcBorders>
                    <w:top w:val="single" w:sz="3" w:space="0" w:color="000001"/>
                    <w:left w:val="single" w:sz="3" w:space="0" w:color="000001"/>
                    <w:bottom w:val="single" w:sz="3" w:space="0" w:color="000001"/>
                  </w:tcBorders>
                  <w:shd w:val="clear" w:color="auto" w:fill="auto"/>
                  <w:vAlign w:val="center"/>
                </w:tcPr>
                <w:p w14:paraId="19DBA1E2" w14:textId="77777777" w:rsidR="004D503F" w:rsidRPr="00FF119B" w:rsidRDefault="004D503F" w:rsidP="0067223B">
                  <w:pPr>
                    <w:autoSpaceDE w:val="0"/>
                    <w:autoSpaceDN w:val="0"/>
                    <w:adjustRightInd w:val="0"/>
                    <w:spacing w:after="0"/>
                    <w:jc w:val="center"/>
                    <w:rPr>
                      <w:color w:val="000000"/>
                      <w:szCs w:val="22"/>
                      <w:lang w:val="it-IT"/>
                    </w:rPr>
                  </w:pPr>
                  <w:r w:rsidRPr="00FF119B">
                    <w:rPr>
                      <w:rFonts w:ascii="Arial" w:hAnsi="Arial"/>
                      <w:color w:val="000000"/>
                      <w:sz w:val="20"/>
                      <w:lang w:val="it-IT"/>
                    </w:rPr>
                    <w:t>Asili Nido</w:t>
                  </w:r>
                </w:p>
              </w:tc>
              <w:tc>
                <w:tcPr>
                  <w:tcW w:w="1984" w:type="dxa"/>
                  <w:tcBorders>
                    <w:top w:val="single" w:sz="3" w:space="0" w:color="000001"/>
                    <w:left w:val="single" w:sz="3" w:space="0" w:color="000001"/>
                    <w:bottom w:val="single" w:sz="3" w:space="0" w:color="000001"/>
                  </w:tcBorders>
                  <w:vAlign w:val="center"/>
                </w:tcPr>
                <w:p w14:paraId="19DE14A6" w14:textId="4E6A26AC" w:rsidR="004D503F" w:rsidRPr="00FF119B" w:rsidRDefault="00EA1AA9" w:rsidP="0067223B">
                  <w:pPr>
                    <w:autoSpaceDE w:val="0"/>
                    <w:autoSpaceDN w:val="0"/>
                    <w:adjustRightInd w:val="0"/>
                    <w:spacing w:after="0"/>
                    <w:jc w:val="center"/>
                    <w:rPr>
                      <w:rFonts w:ascii="Arial" w:hAnsi="Arial"/>
                      <w:color w:val="000000"/>
                      <w:sz w:val="20"/>
                      <w:lang w:val="it-IT"/>
                    </w:rPr>
                  </w:pPr>
                  <w:r w:rsidRPr="00FF119B">
                    <w:rPr>
                      <w:rFonts w:ascii="Arial" w:hAnsi="Arial"/>
                      <w:color w:val="000000"/>
                      <w:sz w:val="20"/>
                      <w:lang w:val="it-IT"/>
                    </w:rPr>
                    <w:t>Dott.ssa Roberta Criscione</w:t>
                  </w:r>
                </w:p>
              </w:tc>
            </w:tr>
            <w:tr w:rsidR="004D503F" w:rsidRPr="00FF119B" w14:paraId="52A40AF0" w14:textId="77777777" w:rsidTr="006231AB">
              <w:trPr>
                <w:trHeight w:val="23"/>
              </w:trPr>
              <w:tc>
                <w:tcPr>
                  <w:tcW w:w="1412" w:type="dxa"/>
                  <w:vMerge/>
                  <w:vAlign w:val="center"/>
                </w:tcPr>
                <w:p w14:paraId="3EA4C439" w14:textId="77777777" w:rsidR="004D503F" w:rsidRPr="00FF119B" w:rsidRDefault="004D503F" w:rsidP="0067223B">
                  <w:pPr>
                    <w:autoSpaceDE w:val="0"/>
                    <w:autoSpaceDN w:val="0"/>
                    <w:adjustRightInd w:val="0"/>
                    <w:spacing w:after="0"/>
                    <w:jc w:val="center"/>
                    <w:rPr>
                      <w:rFonts w:ascii="Arial" w:hAnsi="Arial"/>
                      <w:color w:val="000000"/>
                      <w:sz w:val="20"/>
                      <w:lang w:val="it-IT"/>
                    </w:rPr>
                  </w:pPr>
                </w:p>
              </w:tc>
              <w:tc>
                <w:tcPr>
                  <w:tcW w:w="2411" w:type="dxa"/>
                  <w:vMerge/>
                  <w:shd w:val="clear" w:color="auto" w:fill="auto"/>
                  <w:vAlign w:val="center"/>
                </w:tcPr>
                <w:p w14:paraId="52088510" w14:textId="77777777" w:rsidR="004D503F" w:rsidRPr="00FF119B" w:rsidRDefault="004D503F" w:rsidP="0067223B">
                  <w:pPr>
                    <w:autoSpaceDE w:val="0"/>
                    <w:autoSpaceDN w:val="0"/>
                    <w:adjustRightInd w:val="0"/>
                    <w:spacing w:after="0"/>
                    <w:jc w:val="center"/>
                    <w:rPr>
                      <w:color w:val="000000"/>
                      <w:szCs w:val="22"/>
                      <w:lang w:val="it-IT"/>
                    </w:rPr>
                  </w:pPr>
                </w:p>
              </w:tc>
              <w:tc>
                <w:tcPr>
                  <w:tcW w:w="1984" w:type="dxa"/>
                  <w:vMerge/>
                  <w:tcBorders>
                    <w:left w:val="single" w:sz="3" w:space="0" w:color="000001"/>
                    <w:right w:val="single" w:sz="3" w:space="0" w:color="000001"/>
                  </w:tcBorders>
                  <w:vAlign w:val="center"/>
                </w:tcPr>
                <w:p w14:paraId="2BE5A628" w14:textId="77777777" w:rsidR="004D503F" w:rsidRPr="00FF119B" w:rsidRDefault="004D503F" w:rsidP="0067223B">
                  <w:pPr>
                    <w:autoSpaceDE w:val="0"/>
                    <w:autoSpaceDN w:val="0"/>
                    <w:adjustRightInd w:val="0"/>
                    <w:spacing w:after="0"/>
                    <w:jc w:val="center"/>
                    <w:rPr>
                      <w:rFonts w:ascii="Arial" w:hAnsi="Arial"/>
                      <w:color w:val="000000"/>
                      <w:sz w:val="20"/>
                      <w:lang w:val="it-IT"/>
                    </w:rPr>
                  </w:pPr>
                </w:p>
              </w:tc>
              <w:tc>
                <w:tcPr>
                  <w:tcW w:w="2414" w:type="dxa"/>
                  <w:vMerge/>
                  <w:tcBorders>
                    <w:left w:val="single" w:sz="3" w:space="0" w:color="000001"/>
                  </w:tcBorders>
                  <w:shd w:val="clear" w:color="auto" w:fill="auto"/>
                  <w:vAlign w:val="center"/>
                </w:tcPr>
                <w:p w14:paraId="2424233A" w14:textId="77777777" w:rsidR="004D503F" w:rsidRPr="00FF119B" w:rsidRDefault="004D503F" w:rsidP="0067223B">
                  <w:pPr>
                    <w:autoSpaceDE w:val="0"/>
                    <w:autoSpaceDN w:val="0"/>
                    <w:adjustRightInd w:val="0"/>
                    <w:spacing w:after="0"/>
                    <w:jc w:val="center"/>
                    <w:rPr>
                      <w:color w:val="000000"/>
                      <w:szCs w:val="22"/>
                      <w:lang w:val="it-IT"/>
                    </w:rPr>
                  </w:pPr>
                </w:p>
              </w:tc>
              <w:tc>
                <w:tcPr>
                  <w:tcW w:w="2973" w:type="dxa"/>
                  <w:tcBorders>
                    <w:top w:val="single" w:sz="3" w:space="0" w:color="000001"/>
                    <w:left w:val="single" w:sz="3" w:space="0" w:color="000001"/>
                    <w:bottom w:val="single" w:sz="3" w:space="0" w:color="000001"/>
                  </w:tcBorders>
                  <w:shd w:val="clear" w:color="auto" w:fill="auto"/>
                  <w:vAlign w:val="center"/>
                </w:tcPr>
                <w:p w14:paraId="1968219E" w14:textId="77777777" w:rsidR="004D503F" w:rsidRPr="00FF119B" w:rsidRDefault="004D503F" w:rsidP="0067223B">
                  <w:pPr>
                    <w:autoSpaceDE w:val="0"/>
                    <w:autoSpaceDN w:val="0"/>
                    <w:adjustRightInd w:val="0"/>
                    <w:spacing w:after="0"/>
                    <w:jc w:val="center"/>
                    <w:rPr>
                      <w:color w:val="000000"/>
                      <w:szCs w:val="22"/>
                      <w:lang w:val="it-IT"/>
                    </w:rPr>
                  </w:pPr>
                  <w:r w:rsidRPr="00FF119B">
                    <w:rPr>
                      <w:rFonts w:ascii="Arial" w:hAnsi="Arial"/>
                      <w:color w:val="000000"/>
                      <w:sz w:val="20"/>
                      <w:lang w:val="it-IT"/>
                    </w:rPr>
                    <w:t>Ludoteca</w:t>
                  </w:r>
                </w:p>
              </w:tc>
              <w:tc>
                <w:tcPr>
                  <w:tcW w:w="1984" w:type="dxa"/>
                  <w:tcBorders>
                    <w:top w:val="single" w:sz="3" w:space="0" w:color="000001"/>
                    <w:left w:val="single" w:sz="3" w:space="0" w:color="000001"/>
                    <w:bottom w:val="single" w:sz="3" w:space="0" w:color="000001"/>
                  </w:tcBorders>
                  <w:vAlign w:val="center"/>
                </w:tcPr>
                <w:p w14:paraId="4ADE710E" w14:textId="77777777" w:rsidR="004D503F" w:rsidRPr="00FF119B" w:rsidRDefault="004D503F" w:rsidP="0067223B">
                  <w:pPr>
                    <w:autoSpaceDE w:val="0"/>
                    <w:autoSpaceDN w:val="0"/>
                    <w:adjustRightInd w:val="0"/>
                    <w:spacing w:after="0"/>
                    <w:jc w:val="center"/>
                    <w:rPr>
                      <w:rFonts w:ascii="Arial" w:hAnsi="Arial"/>
                      <w:color w:val="000000"/>
                      <w:sz w:val="20"/>
                      <w:lang w:val="it-IT"/>
                    </w:rPr>
                  </w:pPr>
                  <w:r w:rsidRPr="00FF119B">
                    <w:rPr>
                      <w:rFonts w:ascii="Arial" w:hAnsi="Arial"/>
                      <w:color w:val="000000"/>
                      <w:sz w:val="20"/>
                      <w:lang w:val="it-IT"/>
                    </w:rPr>
                    <w:t>Sig.ra Bonazza Lina</w:t>
                  </w:r>
                </w:p>
              </w:tc>
            </w:tr>
            <w:tr w:rsidR="004D503F" w:rsidRPr="00FF119B" w14:paraId="42DE9A8C" w14:textId="77777777" w:rsidTr="006231AB">
              <w:trPr>
                <w:trHeight w:val="23"/>
              </w:trPr>
              <w:tc>
                <w:tcPr>
                  <w:tcW w:w="1412" w:type="dxa"/>
                  <w:vMerge/>
                  <w:vAlign w:val="center"/>
                </w:tcPr>
                <w:p w14:paraId="7A4485C1" w14:textId="77777777" w:rsidR="004D503F" w:rsidRPr="00FF119B" w:rsidRDefault="004D503F" w:rsidP="0067223B">
                  <w:pPr>
                    <w:autoSpaceDE w:val="0"/>
                    <w:autoSpaceDN w:val="0"/>
                    <w:adjustRightInd w:val="0"/>
                    <w:spacing w:after="0"/>
                    <w:jc w:val="center"/>
                    <w:rPr>
                      <w:rFonts w:ascii="Arial" w:hAnsi="Arial"/>
                      <w:color w:val="000000"/>
                      <w:sz w:val="20"/>
                      <w:lang w:val="it-IT"/>
                    </w:rPr>
                  </w:pPr>
                </w:p>
              </w:tc>
              <w:tc>
                <w:tcPr>
                  <w:tcW w:w="2411" w:type="dxa"/>
                  <w:vMerge/>
                  <w:shd w:val="clear" w:color="auto" w:fill="auto"/>
                  <w:vAlign w:val="center"/>
                </w:tcPr>
                <w:p w14:paraId="31CC44E2" w14:textId="77777777" w:rsidR="004D503F" w:rsidRPr="00FF119B" w:rsidRDefault="004D503F" w:rsidP="0067223B">
                  <w:pPr>
                    <w:autoSpaceDE w:val="0"/>
                    <w:autoSpaceDN w:val="0"/>
                    <w:adjustRightInd w:val="0"/>
                    <w:spacing w:after="0"/>
                    <w:jc w:val="center"/>
                    <w:rPr>
                      <w:color w:val="000000"/>
                      <w:szCs w:val="22"/>
                      <w:lang w:val="it-IT"/>
                    </w:rPr>
                  </w:pPr>
                </w:p>
              </w:tc>
              <w:tc>
                <w:tcPr>
                  <w:tcW w:w="1984" w:type="dxa"/>
                  <w:vMerge/>
                  <w:tcBorders>
                    <w:left w:val="single" w:sz="3" w:space="0" w:color="000001"/>
                    <w:bottom w:val="single" w:sz="3" w:space="0" w:color="000001"/>
                    <w:right w:val="single" w:sz="3" w:space="0" w:color="000001"/>
                  </w:tcBorders>
                  <w:vAlign w:val="center"/>
                </w:tcPr>
                <w:p w14:paraId="047B710A" w14:textId="77777777" w:rsidR="004D503F" w:rsidRPr="00FF119B" w:rsidRDefault="004D503F" w:rsidP="0067223B">
                  <w:pPr>
                    <w:autoSpaceDE w:val="0"/>
                    <w:autoSpaceDN w:val="0"/>
                    <w:adjustRightInd w:val="0"/>
                    <w:spacing w:after="0"/>
                    <w:jc w:val="center"/>
                    <w:rPr>
                      <w:rFonts w:ascii="Arial" w:hAnsi="Arial"/>
                      <w:color w:val="000000"/>
                      <w:sz w:val="20"/>
                      <w:lang w:val="it-IT"/>
                    </w:rPr>
                  </w:pPr>
                </w:p>
              </w:tc>
              <w:tc>
                <w:tcPr>
                  <w:tcW w:w="2414" w:type="dxa"/>
                  <w:vMerge/>
                  <w:tcBorders>
                    <w:left w:val="single" w:sz="3" w:space="0" w:color="000001"/>
                    <w:bottom w:val="single" w:sz="3" w:space="0" w:color="000001"/>
                  </w:tcBorders>
                  <w:shd w:val="clear" w:color="auto" w:fill="auto"/>
                  <w:vAlign w:val="center"/>
                </w:tcPr>
                <w:p w14:paraId="0EAC456F" w14:textId="77777777" w:rsidR="004D503F" w:rsidRPr="00FF119B" w:rsidRDefault="004D503F" w:rsidP="0067223B">
                  <w:pPr>
                    <w:autoSpaceDE w:val="0"/>
                    <w:autoSpaceDN w:val="0"/>
                    <w:adjustRightInd w:val="0"/>
                    <w:spacing w:after="0"/>
                    <w:jc w:val="center"/>
                    <w:rPr>
                      <w:color w:val="000000"/>
                      <w:szCs w:val="22"/>
                      <w:lang w:val="it-IT"/>
                    </w:rPr>
                  </w:pPr>
                </w:p>
              </w:tc>
              <w:tc>
                <w:tcPr>
                  <w:tcW w:w="2973" w:type="dxa"/>
                  <w:tcBorders>
                    <w:top w:val="single" w:sz="3" w:space="0" w:color="000001"/>
                    <w:left w:val="single" w:sz="3" w:space="0" w:color="000001"/>
                    <w:bottom w:val="single" w:sz="3" w:space="0" w:color="000001"/>
                  </w:tcBorders>
                  <w:shd w:val="clear" w:color="auto" w:fill="auto"/>
                  <w:vAlign w:val="center"/>
                </w:tcPr>
                <w:p w14:paraId="01F05AAA" w14:textId="77777777" w:rsidR="004D503F" w:rsidRPr="00FF119B" w:rsidRDefault="004D503F" w:rsidP="0067223B">
                  <w:pPr>
                    <w:autoSpaceDE w:val="0"/>
                    <w:autoSpaceDN w:val="0"/>
                    <w:adjustRightInd w:val="0"/>
                    <w:spacing w:after="0"/>
                    <w:jc w:val="center"/>
                    <w:rPr>
                      <w:color w:val="000000"/>
                      <w:szCs w:val="22"/>
                      <w:lang w:val="it-IT"/>
                    </w:rPr>
                  </w:pPr>
                  <w:r w:rsidRPr="00FF119B">
                    <w:rPr>
                      <w:rFonts w:ascii="Arial" w:hAnsi="Arial"/>
                      <w:color w:val="000000"/>
                      <w:sz w:val="20"/>
                      <w:lang w:val="it-IT"/>
                    </w:rPr>
                    <w:t>Ufficio Scuola</w:t>
                  </w:r>
                </w:p>
              </w:tc>
              <w:tc>
                <w:tcPr>
                  <w:tcW w:w="1984" w:type="dxa"/>
                  <w:tcBorders>
                    <w:top w:val="single" w:sz="3" w:space="0" w:color="000001"/>
                    <w:left w:val="single" w:sz="3" w:space="0" w:color="000001"/>
                    <w:bottom w:val="single" w:sz="3" w:space="0" w:color="000001"/>
                  </w:tcBorders>
                  <w:vAlign w:val="center"/>
                </w:tcPr>
                <w:p w14:paraId="7CD2ED18" w14:textId="77777777" w:rsidR="004D503F" w:rsidRPr="00FF119B" w:rsidRDefault="004D503F" w:rsidP="0067223B">
                  <w:pPr>
                    <w:autoSpaceDE w:val="0"/>
                    <w:autoSpaceDN w:val="0"/>
                    <w:adjustRightInd w:val="0"/>
                    <w:spacing w:after="0"/>
                    <w:jc w:val="center"/>
                    <w:rPr>
                      <w:rFonts w:ascii="Arial" w:hAnsi="Arial"/>
                      <w:color w:val="000000"/>
                      <w:sz w:val="20"/>
                      <w:lang w:val="it-IT"/>
                    </w:rPr>
                  </w:pPr>
                  <w:r w:rsidRPr="00FF119B">
                    <w:rPr>
                      <w:rFonts w:ascii="Arial" w:hAnsi="Arial"/>
                      <w:color w:val="000000"/>
                      <w:sz w:val="20"/>
                      <w:lang w:val="it-IT"/>
                    </w:rPr>
                    <w:t>Sig.ra Bonazza Lina</w:t>
                  </w:r>
                </w:p>
              </w:tc>
            </w:tr>
            <w:tr w:rsidR="009D20F2" w:rsidRPr="00FF119B" w14:paraId="6FE4492C" w14:textId="77777777" w:rsidTr="009D20F2">
              <w:trPr>
                <w:trHeight w:val="23"/>
              </w:trPr>
              <w:tc>
                <w:tcPr>
                  <w:tcW w:w="1412" w:type="dxa"/>
                  <w:vMerge/>
                  <w:vAlign w:val="center"/>
                </w:tcPr>
                <w:p w14:paraId="70DBBBC2" w14:textId="77777777" w:rsidR="009D20F2" w:rsidRPr="00FF119B" w:rsidRDefault="009D20F2" w:rsidP="0067223B">
                  <w:pPr>
                    <w:autoSpaceDE w:val="0"/>
                    <w:autoSpaceDN w:val="0"/>
                    <w:adjustRightInd w:val="0"/>
                    <w:spacing w:after="0"/>
                    <w:jc w:val="center"/>
                    <w:rPr>
                      <w:rFonts w:ascii="Arial" w:hAnsi="Arial"/>
                      <w:color w:val="000000"/>
                      <w:sz w:val="20"/>
                      <w:lang w:val="it-IT"/>
                    </w:rPr>
                  </w:pPr>
                </w:p>
              </w:tc>
              <w:tc>
                <w:tcPr>
                  <w:tcW w:w="2411" w:type="dxa"/>
                  <w:vMerge/>
                  <w:shd w:val="clear" w:color="auto" w:fill="auto"/>
                  <w:vAlign w:val="center"/>
                </w:tcPr>
                <w:p w14:paraId="38BEE595" w14:textId="77777777" w:rsidR="009D20F2" w:rsidRPr="00FF119B" w:rsidRDefault="009D20F2" w:rsidP="0067223B">
                  <w:pPr>
                    <w:autoSpaceDE w:val="0"/>
                    <w:autoSpaceDN w:val="0"/>
                    <w:adjustRightInd w:val="0"/>
                    <w:spacing w:after="0"/>
                    <w:jc w:val="center"/>
                    <w:rPr>
                      <w:color w:val="000000"/>
                      <w:szCs w:val="22"/>
                      <w:lang w:val="it-IT"/>
                    </w:rPr>
                  </w:pPr>
                </w:p>
              </w:tc>
              <w:tc>
                <w:tcPr>
                  <w:tcW w:w="1984" w:type="dxa"/>
                  <w:vMerge w:val="restart"/>
                  <w:tcBorders>
                    <w:top w:val="single" w:sz="3" w:space="0" w:color="000001"/>
                    <w:left w:val="single" w:sz="3" w:space="0" w:color="000001"/>
                    <w:right w:val="single" w:sz="3" w:space="0" w:color="000001"/>
                  </w:tcBorders>
                  <w:vAlign w:val="center"/>
                </w:tcPr>
                <w:p w14:paraId="0E7A5262" w14:textId="77777777" w:rsidR="009D20F2" w:rsidRPr="00FF119B" w:rsidRDefault="009D20F2" w:rsidP="0067223B">
                  <w:pPr>
                    <w:autoSpaceDE w:val="0"/>
                    <w:autoSpaceDN w:val="0"/>
                    <w:adjustRightInd w:val="0"/>
                    <w:spacing w:after="0"/>
                    <w:jc w:val="center"/>
                    <w:rPr>
                      <w:rFonts w:ascii="Arial" w:hAnsi="Arial"/>
                      <w:color w:val="000000"/>
                      <w:sz w:val="20"/>
                      <w:lang w:val="it-IT"/>
                    </w:rPr>
                  </w:pPr>
                  <w:r w:rsidRPr="00FF119B">
                    <w:rPr>
                      <w:rFonts w:ascii="Arial" w:hAnsi="Arial"/>
                      <w:color w:val="000000"/>
                      <w:sz w:val="20"/>
                      <w:lang w:val="it-IT"/>
                    </w:rPr>
                    <w:t>Servizio Sport e Turismo Cod. 27</w:t>
                  </w:r>
                </w:p>
              </w:tc>
              <w:tc>
                <w:tcPr>
                  <w:tcW w:w="2414" w:type="dxa"/>
                  <w:vMerge w:val="restart"/>
                  <w:tcBorders>
                    <w:top w:val="single" w:sz="3" w:space="0" w:color="000001"/>
                    <w:left w:val="single" w:sz="3" w:space="0" w:color="000001"/>
                  </w:tcBorders>
                  <w:shd w:val="clear" w:color="auto" w:fill="auto"/>
                  <w:vAlign w:val="center"/>
                </w:tcPr>
                <w:p w14:paraId="05B7377F" w14:textId="77777777" w:rsidR="009D20F2" w:rsidRPr="00FF119B" w:rsidRDefault="009D20F2" w:rsidP="0067223B">
                  <w:pPr>
                    <w:autoSpaceDE w:val="0"/>
                    <w:autoSpaceDN w:val="0"/>
                    <w:adjustRightInd w:val="0"/>
                    <w:spacing w:after="0"/>
                    <w:jc w:val="center"/>
                    <w:rPr>
                      <w:color w:val="000000"/>
                      <w:szCs w:val="22"/>
                      <w:lang w:val="it-IT"/>
                    </w:rPr>
                  </w:pPr>
                  <w:r w:rsidRPr="00FF119B">
                    <w:rPr>
                      <w:rFonts w:ascii="Arial" w:hAnsi="Arial"/>
                      <w:b/>
                      <w:color w:val="000000"/>
                      <w:sz w:val="20"/>
                      <w:lang w:val="it-IT"/>
                    </w:rPr>
                    <w:t xml:space="preserve">Dr.ssa Ferraris Silvia </w:t>
                  </w:r>
                  <w:r w:rsidRPr="00FF119B">
                    <w:rPr>
                      <w:b/>
                      <w:color w:val="000000"/>
                      <w:sz w:val="22"/>
                      <w:szCs w:val="22"/>
                      <w:lang w:val="it-IT"/>
                    </w:rPr>
                    <w:t>(P.O.)</w:t>
                  </w:r>
                </w:p>
              </w:tc>
              <w:tc>
                <w:tcPr>
                  <w:tcW w:w="2973" w:type="dxa"/>
                  <w:tcBorders>
                    <w:top w:val="single" w:sz="3" w:space="0" w:color="000001"/>
                    <w:left w:val="single" w:sz="3" w:space="0" w:color="000001"/>
                    <w:bottom w:val="single" w:sz="3" w:space="0" w:color="000001"/>
                  </w:tcBorders>
                  <w:shd w:val="clear" w:color="auto" w:fill="auto"/>
                  <w:vAlign w:val="center"/>
                </w:tcPr>
                <w:p w14:paraId="60D8B7F6" w14:textId="77777777" w:rsidR="009D20F2" w:rsidRPr="00FF119B" w:rsidRDefault="009D20F2" w:rsidP="0067223B">
                  <w:pPr>
                    <w:autoSpaceDE w:val="0"/>
                    <w:autoSpaceDN w:val="0"/>
                    <w:adjustRightInd w:val="0"/>
                    <w:spacing w:after="0"/>
                    <w:jc w:val="center"/>
                    <w:rPr>
                      <w:color w:val="000000"/>
                      <w:szCs w:val="22"/>
                      <w:lang w:val="it-IT"/>
                    </w:rPr>
                  </w:pPr>
                  <w:r w:rsidRPr="00FF119B">
                    <w:rPr>
                      <w:rFonts w:ascii="Arial" w:hAnsi="Arial"/>
                      <w:color w:val="000000"/>
                      <w:sz w:val="20"/>
                      <w:lang w:val="it-IT"/>
                    </w:rPr>
                    <w:t>Ufficio Grandi Eventi e Gemellaggi</w:t>
                  </w:r>
                </w:p>
              </w:tc>
              <w:tc>
                <w:tcPr>
                  <w:tcW w:w="1984" w:type="dxa"/>
                  <w:vMerge w:val="restart"/>
                  <w:tcBorders>
                    <w:top w:val="single" w:sz="3" w:space="0" w:color="000001"/>
                    <w:left w:val="single" w:sz="3" w:space="0" w:color="000001"/>
                  </w:tcBorders>
                  <w:vAlign w:val="center"/>
                </w:tcPr>
                <w:p w14:paraId="75163460" w14:textId="77777777" w:rsidR="009D20F2" w:rsidRPr="00FF119B" w:rsidRDefault="009D20F2" w:rsidP="0067223B">
                  <w:pPr>
                    <w:autoSpaceDE w:val="0"/>
                    <w:autoSpaceDN w:val="0"/>
                    <w:adjustRightInd w:val="0"/>
                    <w:spacing w:after="0"/>
                    <w:jc w:val="center"/>
                    <w:rPr>
                      <w:rFonts w:ascii="Arial" w:hAnsi="Arial"/>
                      <w:color w:val="000000"/>
                      <w:sz w:val="20"/>
                      <w:lang w:val="it-IT"/>
                    </w:rPr>
                  </w:pPr>
                  <w:r w:rsidRPr="00FF119B">
                    <w:rPr>
                      <w:rFonts w:ascii="Arial" w:hAnsi="Arial"/>
                      <w:color w:val="000000"/>
                      <w:sz w:val="20"/>
                      <w:lang w:val="it-IT"/>
                    </w:rPr>
                    <w:t>Dr.ssa Ferraris Silvia</w:t>
                  </w:r>
                </w:p>
              </w:tc>
            </w:tr>
            <w:tr w:rsidR="009D20F2" w:rsidRPr="00FF119B" w14:paraId="30CB1B08" w14:textId="77777777" w:rsidTr="009D20F2">
              <w:trPr>
                <w:trHeight w:val="23"/>
              </w:trPr>
              <w:tc>
                <w:tcPr>
                  <w:tcW w:w="1412" w:type="dxa"/>
                  <w:vMerge/>
                  <w:vAlign w:val="center"/>
                </w:tcPr>
                <w:p w14:paraId="23D81865" w14:textId="77777777" w:rsidR="009D20F2" w:rsidRPr="00FF119B" w:rsidRDefault="009D20F2" w:rsidP="0067223B">
                  <w:pPr>
                    <w:autoSpaceDE w:val="0"/>
                    <w:autoSpaceDN w:val="0"/>
                    <w:adjustRightInd w:val="0"/>
                    <w:spacing w:after="0"/>
                    <w:jc w:val="center"/>
                    <w:rPr>
                      <w:rFonts w:ascii="Arial" w:hAnsi="Arial"/>
                      <w:color w:val="000000"/>
                      <w:sz w:val="20"/>
                      <w:lang w:val="it-IT"/>
                    </w:rPr>
                  </w:pPr>
                </w:p>
              </w:tc>
              <w:tc>
                <w:tcPr>
                  <w:tcW w:w="2411" w:type="dxa"/>
                  <w:vMerge/>
                  <w:shd w:val="clear" w:color="auto" w:fill="auto"/>
                  <w:vAlign w:val="center"/>
                </w:tcPr>
                <w:p w14:paraId="342C9476" w14:textId="77777777" w:rsidR="009D20F2" w:rsidRPr="00FF119B" w:rsidRDefault="009D20F2" w:rsidP="0067223B">
                  <w:pPr>
                    <w:autoSpaceDE w:val="0"/>
                    <w:autoSpaceDN w:val="0"/>
                    <w:adjustRightInd w:val="0"/>
                    <w:spacing w:after="0"/>
                    <w:jc w:val="center"/>
                    <w:rPr>
                      <w:color w:val="000000"/>
                      <w:szCs w:val="22"/>
                      <w:lang w:val="it-IT"/>
                    </w:rPr>
                  </w:pPr>
                </w:p>
              </w:tc>
              <w:tc>
                <w:tcPr>
                  <w:tcW w:w="1984" w:type="dxa"/>
                  <w:vMerge/>
                  <w:tcBorders>
                    <w:left w:val="single" w:sz="3" w:space="0" w:color="000001"/>
                    <w:right w:val="single" w:sz="3" w:space="0" w:color="000001"/>
                  </w:tcBorders>
                  <w:vAlign w:val="center"/>
                </w:tcPr>
                <w:p w14:paraId="2D484E6E" w14:textId="77777777" w:rsidR="009D20F2" w:rsidRPr="00FF119B" w:rsidRDefault="009D20F2" w:rsidP="0067223B">
                  <w:pPr>
                    <w:autoSpaceDE w:val="0"/>
                    <w:autoSpaceDN w:val="0"/>
                    <w:adjustRightInd w:val="0"/>
                    <w:spacing w:after="0"/>
                    <w:jc w:val="center"/>
                    <w:rPr>
                      <w:rFonts w:ascii="Arial" w:hAnsi="Arial"/>
                      <w:color w:val="000000"/>
                      <w:sz w:val="20"/>
                      <w:lang w:val="it-IT"/>
                    </w:rPr>
                  </w:pPr>
                </w:p>
              </w:tc>
              <w:tc>
                <w:tcPr>
                  <w:tcW w:w="2414" w:type="dxa"/>
                  <w:vMerge/>
                  <w:tcBorders>
                    <w:left w:val="single" w:sz="3" w:space="0" w:color="000001"/>
                  </w:tcBorders>
                  <w:shd w:val="clear" w:color="auto" w:fill="auto"/>
                  <w:vAlign w:val="center"/>
                </w:tcPr>
                <w:p w14:paraId="49F5AA73" w14:textId="77777777" w:rsidR="009D20F2" w:rsidRPr="00FF119B" w:rsidRDefault="009D20F2" w:rsidP="0067223B">
                  <w:pPr>
                    <w:autoSpaceDE w:val="0"/>
                    <w:autoSpaceDN w:val="0"/>
                    <w:adjustRightInd w:val="0"/>
                    <w:spacing w:after="0"/>
                    <w:jc w:val="center"/>
                    <w:rPr>
                      <w:color w:val="000000"/>
                      <w:szCs w:val="22"/>
                      <w:lang w:val="it-IT"/>
                    </w:rPr>
                  </w:pPr>
                </w:p>
              </w:tc>
              <w:tc>
                <w:tcPr>
                  <w:tcW w:w="2973" w:type="dxa"/>
                  <w:tcBorders>
                    <w:top w:val="single" w:sz="3" w:space="0" w:color="000001"/>
                    <w:left w:val="single" w:sz="3" w:space="0" w:color="000001"/>
                    <w:bottom w:val="single" w:sz="3" w:space="0" w:color="000001"/>
                  </w:tcBorders>
                  <w:shd w:val="clear" w:color="auto" w:fill="auto"/>
                  <w:vAlign w:val="center"/>
                </w:tcPr>
                <w:p w14:paraId="7098EB78" w14:textId="77777777" w:rsidR="009D20F2" w:rsidRPr="00FF119B" w:rsidRDefault="009D20F2" w:rsidP="0067223B">
                  <w:pPr>
                    <w:autoSpaceDE w:val="0"/>
                    <w:autoSpaceDN w:val="0"/>
                    <w:adjustRightInd w:val="0"/>
                    <w:spacing w:after="0"/>
                    <w:jc w:val="center"/>
                    <w:rPr>
                      <w:color w:val="000000"/>
                      <w:szCs w:val="22"/>
                      <w:lang w:val="it-IT"/>
                    </w:rPr>
                  </w:pPr>
                  <w:r w:rsidRPr="00FF119B">
                    <w:rPr>
                      <w:rFonts w:ascii="Arial" w:hAnsi="Arial"/>
                      <w:color w:val="000000"/>
                      <w:sz w:val="20"/>
                      <w:lang w:val="it-IT"/>
                    </w:rPr>
                    <w:t>Ufficio Sport e tempo libero</w:t>
                  </w:r>
                </w:p>
              </w:tc>
              <w:tc>
                <w:tcPr>
                  <w:tcW w:w="1984" w:type="dxa"/>
                  <w:vMerge/>
                  <w:tcBorders>
                    <w:left w:val="single" w:sz="3" w:space="0" w:color="000001"/>
                  </w:tcBorders>
                  <w:vAlign w:val="center"/>
                </w:tcPr>
                <w:p w14:paraId="358E57CD" w14:textId="77777777" w:rsidR="009D20F2" w:rsidRPr="00FF119B" w:rsidRDefault="009D20F2" w:rsidP="0067223B">
                  <w:pPr>
                    <w:autoSpaceDE w:val="0"/>
                    <w:autoSpaceDN w:val="0"/>
                    <w:adjustRightInd w:val="0"/>
                    <w:spacing w:after="0"/>
                    <w:jc w:val="center"/>
                    <w:rPr>
                      <w:rFonts w:ascii="Arial" w:hAnsi="Arial"/>
                      <w:color w:val="000000"/>
                      <w:sz w:val="20"/>
                      <w:lang w:val="it-IT"/>
                    </w:rPr>
                  </w:pPr>
                </w:p>
              </w:tc>
            </w:tr>
            <w:tr w:rsidR="009D20F2" w:rsidRPr="00FF119B" w14:paraId="01469B1B" w14:textId="77777777" w:rsidTr="009D20F2">
              <w:trPr>
                <w:trHeight w:val="23"/>
              </w:trPr>
              <w:tc>
                <w:tcPr>
                  <w:tcW w:w="1412" w:type="dxa"/>
                  <w:vMerge/>
                  <w:tcBorders>
                    <w:bottom w:val="single" w:sz="3" w:space="0" w:color="000001"/>
                  </w:tcBorders>
                  <w:vAlign w:val="center"/>
                </w:tcPr>
                <w:p w14:paraId="7AD8C749" w14:textId="77777777" w:rsidR="009D20F2" w:rsidRPr="00FF119B" w:rsidRDefault="009D20F2" w:rsidP="0067223B">
                  <w:pPr>
                    <w:autoSpaceDE w:val="0"/>
                    <w:autoSpaceDN w:val="0"/>
                    <w:adjustRightInd w:val="0"/>
                    <w:spacing w:after="0"/>
                    <w:jc w:val="center"/>
                    <w:rPr>
                      <w:rFonts w:ascii="Arial" w:hAnsi="Arial"/>
                      <w:color w:val="000000"/>
                      <w:sz w:val="20"/>
                      <w:lang w:val="it-IT"/>
                    </w:rPr>
                  </w:pPr>
                </w:p>
              </w:tc>
              <w:tc>
                <w:tcPr>
                  <w:tcW w:w="2411" w:type="dxa"/>
                  <w:vMerge/>
                  <w:tcBorders>
                    <w:bottom w:val="single" w:sz="3" w:space="0" w:color="000001"/>
                  </w:tcBorders>
                  <w:shd w:val="clear" w:color="auto" w:fill="auto"/>
                  <w:vAlign w:val="center"/>
                </w:tcPr>
                <w:p w14:paraId="6962435D" w14:textId="77777777" w:rsidR="009D20F2" w:rsidRPr="00FF119B" w:rsidRDefault="009D20F2" w:rsidP="0067223B">
                  <w:pPr>
                    <w:autoSpaceDE w:val="0"/>
                    <w:autoSpaceDN w:val="0"/>
                    <w:adjustRightInd w:val="0"/>
                    <w:spacing w:after="0"/>
                    <w:jc w:val="center"/>
                    <w:rPr>
                      <w:color w:val="000000"/>
                      <w:szCs w:val="22"/>
                      <w:lang w:val="it-IT"/>
                    </w:rPr>
                  </w:pPr>
                </w:p>
              </w:tc>
              <w:tc>
                <w:tcPr>
                  <w:tcW w:w="1984" w:type="dxa"/>
                  <w:vMerge/>
                  <w:tcBorders>
                    <w:left w:val="single" w:sz="3" w:space="0" w:color="000001"/>
                    <w:bottom w:val="single" w:sz="3" w:space="0" w:color="000001"/>
                    <w:right w:val="single" w:sz="3" w:space="0" w:color="000001"/>
                  </w:tcBorders>
                  <w:vAlign w:val="center"/>
                </w:tcPr>
                <w:p w14:paraId="79BF2CC2" w14:textId="77777777" w:rsidR="009D20F2" w:rsidRPr="00FF119B" w:rsidRDefault="009D20F2" w:rsidP="0067223B">
                  <w:pPr>
                    <w:autoSpaceDE w:val="0"/>
                    <w:autoSpaceDN w:val="0"/>
                    <w:adjustRightInd w:val="0"/>
                    <w:spacing w:after="0"/>
                    <w:jc w:val="center"/>
                    <w:rPr>
                      <w:rFonts w:ascii="Arial" w:hAnsi="Arial"/>
                      <w:color w:val="000000"/>
                      <w:sz w:val="20"/>
                      <w:lang w:val="it-IT"/>
                    </w:rPr>
                  </w:pPr>
                </w:p>
              </w:tc>
              <w:tc>
                <w:tcPr>
                  <w:tcW w:w="2414" w:type="dxa"/>
                  <w:vMerge/>
                  <w:tcBorders>
                    <w:left w:val="single" w:sz="3" w:space="0" w:color="000001"/>
                    <w:bottom w:val="single" w:sz="3" w:space="0" w:color="000001"/>
                  </w:tcBorders>
                  <w:shd w:val="clear" w:color="auto" w:fill="auto"/>
                  <w:vAlign w:val="center"/>
                </w:tcPr>
                <w:p w14:paraId="362516D9" w14:textId="77777777" w:rsidR="009D20F2" w:rsidRPr="00FF119B" w:rsidRDefault="009D20F2" w:rsidP="0067223B">
                  <w:pPr>
                    <w:autoSpaceDE w:val="0"/>
                    <w:autoSpaceDN w:val="0"/>
                    <w:adjustRightInd w:val="0"/>
                    <w:spacing w:after="0"/>
                    <w:jc w:val="center"/>
                    <w:rPr>
                      <w:color w:val="000000"/>
                      <w:szCs w:val="22"/>
                      <w:lang w:val="it-IT"/>
                    </w:rPr>
                  </w:pPr>
                </w:p>
              </w:tc>
              <w:tc>
                <w:tcPr>
                  <w:tcW w:w="2973" w:type="dxa"/>
                  <w:tcBorders>
                    <w:top w:val="single" w:sz="3" w:space="0" w:color="000001"/>
                    <w:left w:val="single" w:sz="3" w:space="0" w:color="000001"/>
                    <w:bottom w:val="single" w:sz="3" w:space="0" w:color="000001"/>
                  </w:tcBorders>
                  <w:shd w:val="clear" w:color="auto" w:fill="auto"/>
                  <w:vAlign w:val="center"/>
                </w:tcPr>
                <w:p w14:paraId="47EA4CC9" w14:textId="77777777" w:rsidR="009D20F2" w:rsidRPr="00FF119B" w:rsidRDefault="009D20F2" w:rsidP="0067223B">
                  <w:pPr>
                    <w:autoSpaceDE w:val="0"/>
                    <w:autoSpaceDN w:val="0"/>
                    <w:adjustRightInd w:val="0"/>
                    <w:spacing w:after="0"/>
                    <w:jc w:val="center"/>
                    <w:rPr>
                      <w:color w:val="000000"/>
                      <w:szCs w:val="22"/>
                      <w:lang w:val="it-IT"/>
                    </w:rPr>
                  </w:pPr>
                  <w:r w:rsidRPr="00FF119B">
                    <w:rPr>
                      <w:rFonts w:ascii="Arial" w:hAnsi="Arial"/>
                      <w:color w:val="000000"/>
                      <w:sz w:val="20"/>
                      <w:lang w:val="it-IT"/>
                    </w:rPr>
                    <w:t>Ufficio Cultura (Teatro)</w:t>
                  </w:r>
                </w:p>
              </w:tc>
              <w:tc>
                <w:tcPr>
                  <w:tcW w:w="1984" w:type="dxa"/>
                  <w:vMerge/>
                  <w:tcBorders>
                    <w:left w:val="single" w:sz="3" w:space="0" w:color="000001"/>
                    <w:bottom w:val="single" w:sz="3" w:space="0" w:color="000001"/>
                  </w:tcBorders>
                  <w:vAlign w:val="center"/>
                </w:tcPr>
                <w:p w14:paraId="02909F94" w14:textId="77777777" w:rsidR="009D20F2" w:rsidRPr="00FF119B" w:rsidRDefault="009D20F2" w:rsidP="0067223B">
                  <w:pPr>
                    <w:autoSpaceDE w:val="0"/>
                    <w:autoSpaceDN w:val="0"/>
                    <w:adjustRightInd w:val="0"/>
                    <w:spacing w:after="0"/>
                    <w:jc w:val="center"/>
                    <w:rPr>
                      <w:rFonts w:ascii="Arial" w:hAnsi="Arial"/>
                      <w:color w:val="000000"/>
                      <w:sz w:val="20"/>
                      <w:lang w:val="it-IT"/>
                    </w:rPr>
                  </w:pPr>
                </w:p>
              </w:tc>
            </w:tr>
          </w:tbl>
          <w:p w14:paraId="0CB8FFFB" w14:textId="77777777" w:rsidR="008C5A73" w:rsidRPr="00FF119B" w:rsidRDefault="008C5A73" w:rsidP="0004383E">
            <w:pPr>
              <w:jc w:val="center"/>
              <w:rPr>
                <w:lang w:val="it-IT"/>
              </w:rPr>
            </w:pPr>
          </w:p>
          <w:p w14:paraId="3040E7E4" w14:textId="77777777" w:rsidR="009A07BF" w:rsidRPr="00FF119B" w:rsidRDefault="009A07BF" w:rsidP="0004383E">
            <w:pPr>
              <w:jc w:val="center"/>
              <w:rPr>
                <w:lang w:val="it-IT"/>
              </w:rPr>
            </w:pPr>
          </w:p>
          <w:p w14:paraId="450CE6E2" w14:textId="77777777" w:rsidR="004D503F" w:rsidRPr="00FF119B" w:rsidRDefault="004D503F" w:rsidP="0004383E">
            <w:pPr>
              <w:jc w:val="center"/>
              <w:rPr>
                <w:lang w:val="it-IT"/>
              </w:rPr>
            </w:pPr>
          </w:p>
          <w:p w14:paraId="1B023BFA" w14:textId="77777777" w:rsidR="004D503F" w:rsidRPr="00FF119B" w:rsidRDefault="004D503F" w:rsidP="0004383E">
            <w:pPr>
              <w:jc w:val="center"/>
              <w:rPr>
                <w:lang w:val="it-IT"/>
              </w:rPr>
            </w:pPr>
          </w:p>
          <w:p w14:paraId="3FC3B16C" w14:textId="77777777" w:rsidR="004D503F" w:rsidRPr="00FF119B" w:rsidRDefault="004D503F" w:rsidP="0004383E">
            <w:pPr>
              <w:jc w:val="center"/>
              <w:rPr>
                <w:lang w:val="it-IT"/>
              </w:rPr>
            </w:pPr>
          </w:p>
          <w:p w14:paraId="517A60A3" w14:textId="77777777" w:rsidR="004D503F" w:rsidRPr="00FF119B" w:rsidRDefault="004D503F" w:rsidP="0004383E">
            <w:pPr>
              <w:jc w:val="center"/>
              <w:rPr>
                <w:lang w:val="it-IT"/>
              </w:rPr>
            </w:pPr>
          </w:p>
          <w:p w14:paraId="5EDA3656" w14:textId="77777777" w:rsidR="004D503F" w:rsidRPr="00FF119B" w:rsidRDefault="004D503F" w:rsidP="0004383E">
            <w:pPr>
              <w:jc w:val="center"/>
              <w:rPr>
                <w:lang w:val="it-IT"/>
              </w:rPr>
            </w:pPr>
          </w:p>
          <w:p w14:paraId="74637B5F" w14:textId="77777777" w:rsidR="004D503F" w:rsidRPr="00FF119B" w:rsidRDefault="004D503F" w:rsidP="0004383E">
            <w:pPr>
              <w:jc w:val="center"/>
              <w:rPr>
                <w:lang w:val="it-IT"/>
              </w:rPr>
            </w:pPr>
          </w:p>
          <w:p w14:paraId="2780EE90" w14:textId="77777777" w:rsidR="004D503F" w:rsidRPr="00FF119B" w:rsidRDefault="004D503F" w:rsidP="0004383E">
            <w:pPr>
              <w:jc w:val="center"/>
              <w:rPr>
                <w:lang w:val="it-IT"/>
              </w:rPr>
            </w:pPr>
          </w:p>
          <w:p w14:paraId="184CD851" w14:textId="77777777" w:rsidR="004D503F" w:rsidRPr="00FF119B" w:rsidRDefault="004D503F" w:rsidP="0004383E">
            <w:pPr>
              <w:jc w:val="center"/>
              <w:rPr>
                <w:lang w:val="it-IT"/>
              </w:rPr>
            </w:pPr>
          </w:p>
          <w:p w14:paraId="57135246" w14:textId="77777777" w:rsidR="004D503F" w:rsidRPr="00FF119B" w:rsidRDefault="004D503F" w:rsidP="0004383E">
            <w:pPr>
              <w:jc w:val="center"/>
              <w:rPr>
                <w:lang w:val="it-IT"/>
              </w:rPr>
            </w:pPr>
          </w:p>
          <w:p w14:paraId="1B481FC6" w14:textId="77777777" w:rsidR="004D503F" w:rsidRPr="00FF119B" w:rsidRDefault="004D503F" w:rsidP="0004383E">
            <w:pPr>
              <w:jc w:val="center"/>
              <w:rPr>
                <w:lang w:val="it-IT"/>
              </w:rPr>
            </w:pPr>
          </w:p>
          <w:p w14:paraId="1E7C85E5" w14:textId="77777777" w:rsidR="004D503F" w:rsidRPr="00FF119B" w:rsidRDefault="004D503F" w:rsidP="0004383E">
            <w:pPr>
              <w:jc w:val="center"/>
              <w:rPr>
                <w:lang w:val="it-IT"/>
              </w:rPr>
            </w:pPr>
          </w:p>
          <w:p w14:paraId="2A2967A7" w14:textId="77777777" w:rsidR="004D503F" w:rsidRPr="00FF119B" w:rsidRDefault="004D503F" w:rsidP="0004383E">
            <w:pPr>
              <w:jc w:val="center"/>
              <w:rPr>
                <w:lang w:val="it-IT"/>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6D9F1" w:themeFill="text2" w:themeFillTint="33"/>
              <w:tblLayout w:type="fixed"/>
              <w:tblCellMar>
                <w:top w:w="15" w:type="dxa"/>
                <w:left w:w="15" w:type="dxa"/>
                <w:bottom w:w="15" w:type="dxa"/>
                <w:right w:w="15" w:type="dxa"/>
              </w:tblCellMar>
              <w:tblLook w:val="04A0" w:firstRow="1" w:lastRow="0" w:firstColumn="1" w:lastColumn="0" w:noHBand="0" w:noVBand="1"/>
            </w:tblPr>
            <w:tblGrid>
              <w:gridCol w:w="1412"/>
              <w:gridCol w:w="2411"/>
              <w:gridCol w:w="1984"/>
              <w:gridCol w:w="2414"/>
              <w:gridCol w:w="2973"/>
              <w:gridCol w:w="1984"/>
            </w:tblGrid>
            <w:tr w:rsidR="004D503F" w:rsidRPr="00FF119B" w14:paraId="0369303B" w14:textId="77777777" w:rsidTr="00D30113">
              <w:tc>
                <w:tcPr>
                  <w:tcW w:w="1412" w:type="dxa"/>
                  <w:tcBorders>
                    <w:bottom w:val="single" w:sz="4" w:space="0" w:color="000000"/>
                  </w:tcBorders>
                  <w:shd w:val="clear" w:color="auto" w:fill="C6D9F1" w:themeFill="text2" w:themeFillTint="33"/>
                  <w:vAlign w:val="center"/>
                </w:tcPr>
                <w:p w14:paraId="117A33C2" w14:textId="77777777" w:rsidR="004D503F" w:rsidRPr="00FF119B" w:rsidRDefault="004D503F" w:rsidP="006231AB">
                  <w:pPr>
                    <w:spacing w:after="0"/>
                    <w:jc w:val="center"/>
                    <w:rPr>
                      <w:rFonts w:cs="Times New Roman"/>
                      <w:b/>
                      <w:szCs w:val="22"/>
                      <w:lang w:val="it-IT"/>
                    </w:rPr>
                  </w:pPr>
                  <w:r w:rsidRPr="00FF119B">
                    <w:rPr>
                      <w:rFonts w:cs="Times New Roman"/>
                      <w:b/>
                      <w:sz w:val="22"/>
                      <w:szCs w:val="22"/>
                      <w:lang w:val="it-IT"/>
                    </w:rPr>
                    <w:t>Nominativo</w:t>
                  </w:r>
                </w:p>
              </w:tc>
              <w:tc>
                <w:tcPr>
                  <w:tcW w:w="2411" w:type="dxa"/>
                  <w:tcBorders>
                    <w:bottom w:val="single" w:sz="4" w:space="0" w:color="000000"/>
                  </w:tcBorders>
                  <w:shd w:val="clear" w:color="auto" w:fill="C6D9F1" w:themeFill="text2" w:themeFillTint="33"/>
                  <w:vAlign w:val="center"/>
                </w:tcPr>
                <w:p w14:paraId="182054E6" w14:textId="77777777" w:rsidR="004D503F" w:rsidRPr="00FF119B" w:rsidRDefault="004D503F" w:rsidP="006231AB">
                  <w:pPr>
                    <w:spacing w:after="0"/>
                    <w:jc w:val="center"/>
                    <w:rPr>
                      <w:rFonts w:cs="Times New Roman"/>
                      <w:b/>
                      <w:szCs w:val="22"/>
                      <w:lang w:val="it-IT"/>
                    </w:rPr>
                  </w:pPr>
                  <w:r w:rsidRPr="00FF119B">
                    <w:rPr>
                      <w:rFonts w:cs="Times New Roman"/>
                      <w:b/>
                      <w:sz w:val="22"/>
                      <w:szCs w:val="22"/>
                      <w:lang w:val="it-IT"/>
                    </w:rPr>
                    <w:t>Responsabilita' nella struttura organizzativa</w:t>
                  </w:r>
                </w:p>
                <w:p w14:paraId="2B65B09B" w14:textId="77777777" w:rsidR="004D503F" w:rsidRPr="00FF119B" w:rsidRDefault="004D503F" w:rsidP="006231AB">
                  <w:pPr>
                    <w:spacing w:after="0"/>
                    <w:jc w:val="center"/>
                    <w:rPr>
                      <w:rFonts w:cs="Times New Roman"/>
                      <w:b/>
                      <w:szCs w:val="22"/>
                      <w:lang w:val="it-IT"/>
                    </w:rPr>
                  </w:pPr>
                  <w:r w:rsidRPr="00FF119B">
                    <w:rPr>
                      <w:rFonts w:cs="Times New Roman"/>
                      <w:b/>
                      <w:sz w:val="22"/>
                      <w:szCs w:val="22"/>
                      <w:lang w:val="it-IT"/>
                    </w:rPr>
                    <w:t>(area)</w:t>
                  </w:r>
                </w:p>
              </w:tc>
              <w:tc>
                <w:tcPr>
                  <w:tcW w:w="1984" w:type="dxa"/>
                  <w:tcBorders>
                    <w:bottom w:val="single" w:sz="4" w:space="0" w:color="000000"/>
                  </w:tcBorders>
                  <w:shd w:val="clear" w:color="auto" w:fill="C6D9F1" w:themeFill="text2" w:themeFillTint="33"/>
                  <w:vAlign w:val="center"/>
                </w:tcPr>
                <w:p w14:paraId="7734F4DC" w14:textId="77777777" w:rsidR="004D503F" w:rsidRPr="00FF119B" w:rsidRDefault="004D503F" w:rsidP="006231AB">
                  <w:pPr>
                    <w:spacing w:after="0"/>
                    <w:jc w:val="center"/>
                    <w:rPr>
                      <w:rFonts w:cs="Times New Roman"/>
                      <w:b/>
                      <w:szCs w:val="22"/>
                      <w:lang w:val="it-IT"/>
                    </w:rPr>
                  </w:pPr>
                  <w:r w:rsidRPr="00FF119B">
                    <w:rPr>
                      <w:rFonts w:cs="Times New Roman"/>
                      <w:b/>
                      <w:sz w:val="22"/>
                      <w:szCs w:val="22"/>
                      <w:lang w:val="it-IT"/>
                    </w:rPr>
                    <w:t>Servizio</w:t>
                  </w:r>
                </w:p>
              </w:tc>
              <w:tc>
                <w:tcPr>
                  <w:tcW w:w="2414" w:type="dxa"/>
                  <w:tcBorders>
                    <w:bottom w:val="single" w:sz="4" w:space="0" w:color="000000"/>
                  </w:tcBorders>
                  <w:shd w:val="clear" w:color="auto" w:fill="C6D9F1" w:themeFill="text2" w:themeFillTint="33"/>
                  <w:vAlign w:val="center"/>
                  <w:hideMark/>
                </w:tcPr>
                <w:p w14:paraId="45A291DC" w14:textId="77777777" w:rsidR="004D503F" w:rsidRPr="00FF119B" w:rsidRDefault="004D503F" w:rsidP="006231AB">
                  <w:pPr>
                    <w:spacing w:after="0"/>
                    <w:jc w:val="center"/>
                    <w:rPr>
                      <w:rFonts w:cs="Times New Roman"/>
                      <w:b/>
                      <w:szCs w:val="22"/>
                      <w:lang w:val="it-IT"/>
                    </w:rPr>
                  </w:pPr>
                  <w:r w:rsidRPr="00FF119B">
                    <w:rPr>
                      <w:rFonts w:cs="Times New Roman"/>
                      <w:b/>
                      <w:sz w:val="22"/>
                      <w:szCs w:val="22"/>
                      <w:lang w:val="it-IT"/>
                    </w:rPr>
                    <w:t>Nominativo Responsabile Servizio</w:t>
                  </w:r>
                </w:p>
              </w:tc>
              <w:tc>
                <w:tcPr>
                  <w:tcW w:w="2973" w:type="dxa"/>
                  <w:tcBorders>
                    <w:bottom w:val="single" w:sz="4" w:space="0" w:color="000000"/>
                  </w:tcBorders>
                  <w:shd w:val="clear" w:color="auto" w:fill="C6D9F1" w:themeFill="text2" w:themeFillTint="33"/>
                  <w:vAlign w:val="center"/>
                  <w:hideMark/>
                </w:tcPr>
                <w:p w14:paraId="08C27B2B" w14:textId="77777777" w:rsidR="004D503F" w:rsidRPr="00FF119B" w:rsidRDefault="004D503F" w:rsidP="006231AB">
                  <w:pPr>
                    <w:spacing w:after="0"/>
                    <w:jc w:val="center"/>
                    <w:rPr>
                      <w:rFonts w:cs="Times New Roman"/>
                      <w:b/>
                      <w:szCs w:val="22"/>
                      <w:lang w:val="it-IT"/>
                    </w:rPr>
                  </w:pPr>
                  <w:r w:rsidRPr="00FF119B">
                    <w:rPr>
                      <w:rFonts w:cs="Times New Roman"/>
                      <w:b/>
                      <w:sz w:val="22"/>
                      <w:szCs w:val="22"/>
                      <w:lang w:val="it-IT"/>
                    </w:rPr>
                    <w:t>Ufficio</w:t>
                  </w:r>
                </w:p>
              </w:tc>
              <w:tc>
                <w:tcPr>
                  <w:tcW w:w="1984" w:type="dxa"/>
                  <w:tcBorders>
                    <w:bottom w:val="single" w:sz="4" w:space="0" w:color="000000"/>
                  </w:tcBorders>
                  <w:shd w:val="clear" w:color="auto" w:fill="C6D9F1" w:themeFill="text2" w:themeFillTint="33"/>
                  <w:vAlign w:val="center"/>
                </w:tcPr>
                <w:p w14:paraId="27FBD6B9" w14:textId="77777777" w:rsidR="004D503F" w:rsidRPr="00FF119B" w:rsidRDefault="004D503F" w:rsidP="006231AB">
                  <w:pPr>
                    <w:spacing w:after="0"/>
                    <w:jc w:val="center"/>
                    <w:rPr>
                      <w:rFonts w:cs="Times New Roman"/>
                      <w:b/>
                      <w:szCs w:val="22"/>
                      <w:lang w:val="it-IT"/>
                    </w:rPr>
                  </w:pPr>
                  <w:r w:rsidRPr="00FF119B">
                    <w:rPr>
                      <w:rFonts w:cs="Times New Roman"/>
                      <w:b/>
                      <w:sz w:val="22"/>
                      <w:szCs w:val="22"/>
                      <w:lang w:val="it-IT"/>
                    </w:rPr>
                    <w:t>Nominativo Responsabile Ufficio</w:t>
                  </w:r>
                </w:p>
              </w:tc>
            </w:tr>
            <w:tr w:rsidR="00D30113" w:rsidRPr="00FF119B" w14:paraId="2A49F46E" w14:textId="77777777" w:rsidTr="00CF76C2">
              <w:trPr>
                <w:trHeight w:val="23"/>
              </w:trPr>
              <w:tc>
                <w:tcPr>
                  <w:tcW w:w="1412" w:type="dxa"/>
                  <w:vMerge w:val="restart"/>
                  <w:tcBorders>
                    <w:top w:val="single" w:sz="3" w:space="0" w:color="000001"/>
                    <w:left w:val="single" w:sz="3" w:space="0" w:color="000001"/>
                  </w:tcBorders>
                  <w:textDirection w:val="btLr"/>
                  <w:vAlign w:val="center"/>
                </w:tcPr>
                <w:p w14:paraId="756C03AC" w14:textId="77777777" w:rsidR="00D30113" w:rsidRPr="00FF119B" w:rsidRDefault="00D30113" w:rsidP="00F87DE8">
                  <w:pPr>
                    <w:autoSpaceDE w:val="0"/>
                    <w:autoSpaceDN w:val="0"/>
                    <w:adjustRightInd w:val="0"/>
                    <w:spacing w:after="0"/>
                    <w:ind w:left="113" w:right="113"/>
                    <w:jc w:val="center"/>
                    <w:rPr>
                      <w:rFonts w:ascii="Arial" w:hAnsi="Arial"/>
                      <w:b/>
                      <w:color w:val="000000"/>
                      <w:szCs w:val="24"/>
                      <w:u w:val="single"/>
                      <w:lang w:val="it-IT"/>
                    </w:rPr>
                  </w:pPr>
                  <w:r w:rsidRPr="00FF119B">
                    <w:rPr>
                      <w:rFonts w:ascii="Arial" w:hAnsi="Arial"/>
                      <w:b/>
                      <w:color w:val="000000"/>
                      <w:szCs w:val="24"/>
                      <w:u w:val="single"/>
                      <w:lang w:val="it-IT"/>
                    </w:rPr>
                    <w:t>Dr. Grasso Luigi</w:t>
                  </w:r>
                </w:p>
              </w:tc>
              <w:tc>
                <w:tcPr>
                  <w:tcW w:w="2411" w:type="dxa"/>
                  <w:vMerge w:val="restart"/>
                  <w:tcBorders>
                    <w:top w:val="single" w:sz="3" w:space="0" w:color="000001"/>
                    <w:left w:val="single" w:sz="3" w:space="0" w:color="000001"/>
                  </w:tcBorders>
                  <w:shd w:val="clear" w:color="auto" w:fill="auto"/>
                  <w:vAlign w:val="center"/>
                </w:tcPr>
                <w:p w14:paraId="4BD5DF2F" w14:textId="77777777" w:rsidR="00D30113" w:rsidRPr="00FF119B" w:rsidRDefault="00D30113" w:rsidP="009D20F2">
                  <w:pPr>
                    <w:autoSpaceDE w:val="0"/>
                    <w:autoSpaceDN w:val="0"/>
                    <w:adjustRightInd w:val="0"/>
                    <w:spacing w:after="0"/>
                    <w:jc w:val="center"/>
                    <w:rPr>
                      <w:rFonts w:ascii="Arial" w:hAnsi="Arial"/>
                      <w:b/>
                      <w:color w:val="000000"/>
                      <w:sz w:val="20"/>
                      <w:lang w:val="it-IT"/>
                    </w:rPr>
                  </w:pPr>
                  <w:r w:rsidRPr="00FF119B">
                    <w:rPr>
                      <w:rFonts w:ascii="Arial" w:hAnsi="Arial"/>
                      <w:b/>
                      <w:color w:val="000000"/>
                      <w:sz w:val="20"/>
                      <w:lang w:val="it-IT"/>
                    </w:rPr>
                    <w:t>AREA TUTELA DEL CITTADINO</w:t>
                  </w:r>
                </w:p>
                <w:p w14:paraId="66DFF819" w14:textId="77777777" w:rsidR="00D30113" w:rsidRPr="00FF119B" w:rsidRDefault="00D30113" w:rsidP="00D30113">
                  <w:pPr>
                    <w:autoSpaceDE w:val="0"/>
                    <w:autoSpaceDN w:val="0"/>
                    <w:adjustRightInd w:val="0"/>
                    <w:spacing w:after="0"/>
                    <w:jc w:val="center"/>
                    <w:rPr>
                      <w:color w:val="000000"/>
                      <w:szCs w:val="22"/>
                      <w:lang w:val="it-IT"/>
                    </w:rPr>
                  </w:pPr>
                  <w:r w:rsidRPr="00FF119B">
                    <w:rPr>
                      <w:rFonts w:ascii="Arial" w:hAnsi="Arial"/>
                      <w:b/>
                      <w:color w:val="000000"/>
                      <w:sz w:val="20"/>
                      <w:lang w:val="it-IT"/>
                    </w:rPr>
                    <w:t>- 000A3</w:t>
                  </w:r>
                </w:p>
              </w:tc>
              <w:tc>
                <w:tcPr>
                  <w:tcW w:w="1984" w:type="dxa"/>
                  <w:tcBorders>
                    <w:top w:val="single" w:sz="3" w:space="0" w:color="000001"/>
                    <w:left w:val="single" w:sz="3" w:space="0" w:color="000001"/>
                    <w:bottom w:val="single" w:sz="3" w:space="0" w:color="000001"/>
                    <w:right w:val="single" w:sz="3" w:space="0" w:color="000001"/>
                  </w:tcBorders>
                  <w:vAlign w:val="center"/>
                </w:tcPr>
                <w:p w14:paraId="393DB1BF" w14:textId="77777777" w:rsidR="00D30113" w:rsidRPr="00FF119B" w:rsidRDefault="00D30113" w:rsidP="009D20F2">
                  <w:pPr>
                    <w:autoSpaceDE w:val="0"/>
                    <w:autoSpaceDN w:val="0"/>
                    <w:adjustRightInd w:val="0"/>
                    <w:spacing w:after="0"/>
                    <w:jc w:val="center"/>
                    <w:rPr>
                      <w:rFonts w:ascii="Arial" w:hAnsi="Arial"/>
                      <w:color w:val="000000"/>
                      <w:sz w:val="20"/>
                      <w:lang w:val="it-IT"/>
                    </w:rPr>
                  </w:pPr>
                  <w:r w:rsidRPr="00FF119B">
                    <w:rPr>
                      <w:rFonts w:ascii="Arial" w:hAnsi="Arial"/>
                      <w:color w:val="000000"/>
                      <w:sz w:val="20"/>
                      <w:lang w:val="it-IT"/>
                    </w:rPr>
                    <w:t>Servizio Polizia Locale e Messi Comunali Cod. 36</w:t>
                  </w:r>
                </w:p>
              </w:tc>
              <w:tc>
                <w:tcPr>
                  <w:tcW w:w="2414" w:type="dxa"/>
                  <w:tcBorders>
                    <w:top w:val="single" w:sz="3" w:space="0" w:color="000001"/>
                    <w:left w:val="single" w:sz="3" w:space="0" w:color="000001"/>
                    <w:bottom w:val="single" w:sz="3" w:space="0" w:color="000001"/>
                  </w:tcBorders>
                  <w:shd w:val="clear" w:color="auto" w:fill="auto"/>
                  <w:vAlign w:val="center"/>
                </w:tcPr>
                <w:p w14:paraId="0ED8BDFD" w14:textId="77777777" w:rsidR="00D30113" w:rsidRPr="00FF119B" w:rsidRDefault="00D30113" w:rsidP="009D20F2">
                  <w:pPr>
                    <w:autoSpaceDE w:val="0"/>
                    <w:autoSpaceDN w:val="0"/>
                    <w:adjustRightInd w:val="0"/>
                    <w:spacing w:after="0"/>
                    <w:jc w:val="center"/>
                    <w:rPr>
                      <w:color w:val="000000"/>
                      <w:szCs w:val="22"/>
                      <w:lang w:val="it-IT"/>
                    </w:rPr>
                  </w:pPr>
                  <w:r w:rsidRPr="00FF119B">
                    <w:rPr>
                      <w:rFonts w:ascii="Arial" w:hAnsi="Arial"/>
                      <w:color w:val="000000"/>
                      <w:sz w:val="20"/>
                      <w:lang w:val="it-IT"/>
                    </w:rPr>
                    <w:t>Dr. Grasso Luigi</w:t>
                  </w:r>
                </w:p>
              </w:tc>
              <w:tc>
                <w:tcPr>
                  <w:tcW w:w="2973" w:type="dxa"/>
                  <w:tcBorders>
                    <w:top w:val="single" w:sz="3" w:space="0" w:color="000001"/>
                    <w:left w:val="single" w:sz="3" w:space="0" w:color="000001"/>
                    <w:bottom w:val="single" w:sz="3" w:space="0" w:color="000001"/>
                  </w:tcBorders>
                  <w:shd w:val="clear" w:color="auto" w:fill="auto"/>
                  <w:vAlign w:val="center"/>
                </w:tcPr>
                <w:p w14:paraId="2BFD3EF8" w14:textId="77777777" w:rsidR="00D30113" w:rsidRPr="00FF119B" w:rsidRDefault="00D30113" w:rsidP="009D20F2">
                  <w:pPr>
                    <w:autoSpaceDE w:val="0"/>
                    <w:autoSpaceDN w:val="0"/>
                    <w:adjustRightInd w:val="0"/>
                    <w:spacing w:after="0"/>
                    <w:jc w:val="center"/>
                    <w:rPr>
                      <w:color w:val="000000"/>
                      <w:szCs w:val="22"/>
                      <w:lang w:val="it-IT"/>
                    </w:rPr>
                  </w:pPr>
                  <w:r w:rsidRPr="00FF119B">
                    <w:rPr>
                      <w:rFonts w:ascii="Arial" w:hAnsi="Arial"/>
                      <w:color w:val="000000"/>
                      <w:sz w:val="20"/>
                      <w:lang w:val="it-IT"/>
                    </w:rPr>
                    <w:t>Polizia Locale e Messi Comunali</w:t>
                  </w:r>
                </w:p>
              </w:tc>
              <w:tc>
                <w:tcPr>
                  <w:tcW w:w="1984" w:type="dxa"/>
                  <w:tcBorders>
                    <w:top w:val="single" w:sz="3" w:space="0" w:color="000001"/>
                    <w:left w:val="single" w:sz="3" w:space="0" w:color="000001"/>
                    <w:bottom w:val="single" w:sz="3" w:space="0" w:color="000001"/>
                  </w:tcBorders>
                  <w:vAlign w:val="center"/>
                </w:tcPr>
                <w:p w14:paraId="2D658271" w14:textId="77777777" w:rsidR="00D30113" w:rsidRPr="00FF119B" w:rsidRDefault="003C213B" w:rsidP="009D20F2">
                  <w:pPr>
                    <w:autoSpaceDE w:val="0"/>
                    <w:autoSpaceDN w:val="0"/>
                    <w:adjustRightInd w:val="0"/>
                    <w:spacing w:after="0"/>
                    <w:jc w:val="center"/>
                    <w:rPr>
                      <w:rFonts w:ascii="Arial" w:hAnsi="Arial"/>
                      <w:color w:val="000000"/>
                      <w:sz w:val="20"/>
                      <w:lang w:val="it-IT"/>
                    </w:rPr>
                  </w:pPr>
                  <w:r w:rsidRPr="00FF119B">
                    <w:rPr>
                      <w:rFonts w:ascii="Arial" w:hAnsi="Arial"/>
                      <w:color w:val="000000"/>
                      <w:sz w:val="20"/>
                      <w:lang w:val="it-IT"/>
                    </w:rPr>
                    <w:t>Vice Comandante Marco Polo</w:t>
                  </w:r>
                </w:p>
              </w:tc>
            </w:tr>
            <w:tr w:rsidR="00D30113" w:rsidRPr="00FF119B" w14:paraId="081567F4" w14:textId="77777777" w:rsidTr="00CF76C2">
              <w:trPr>
                <w:trHeight w:val="23"/>
              </w:trPr>
              <w:tc>
                <w:tcPr>
                  <w:tcW w:w="1412" w:type="dxa"/>
                  <w:vMerge/>
                  <w:tcBorders>
                    <w:left w:val="single" w:sz="3" w:space="0" w:color="000001"/>
                  </w:tcBorders>
                  <w:vAlign w:val="center"/>
                </w:tcPr>
                <w:p w14:paraId="7232EF75" w14:textId="77777777" w:rsidR="00D30113" w:rsidRPr="00FF119B" w:rsidRDefault="00D30113" w:rsidP="00F87DE8">
                  <w:pPr>
                    <w:autoSpaceDE w:val="0"/>
                    <w:autoSpaceDN w:val="0"/>
                    <w:adjustRightInd w:val="0"/>
                    <w:spacing w:after="0"/>
                    <w:ind w:left="113" w:right="113"/>
                    <w:jc w:val="center"/>
                    <w:rPr>
                      <w:rFonts w:ascii="Arial" w:hAnsi="Arial"/>
                      <w:b/>
                      <w:color w:val="000000"/>
                      <w:szCs w:val="24"/>
                      <w:u w:val="single"/>
                      <w:lang w:val="it-IT"/>
                    </w:rPr>
                  </w:pPr>
                </w:p>
              </w:tc>
              <w:tc>
                <w:tcPr>
                  <w:tcW w:w="2411" w:type="dxa"/>
                  <w:vMerge/>
                  <w:tcBorders>
                    <w:left w:val="single" w:sz="3" w:space="0" w:color="000001"/>
                  </w:tcBorders>
                  <w:shd w:val="clear" w:color="auto" w:fill="auto"/>
                  <w:vAlign w:val="center"/>
                </w:tcPr>
                <w:p w14:paraId="271950FE" w14:textId="77777777" w:rsidR="00D30113" w:rsidRPr="00FF119B" w:rsidRDefault="00D30113" w:rsidP="009D20F2">
                  <w:pPr>
                    <w:autoSpaceDE w:val="0"/>
                    <w:autoSpaceDN w:val="0"/>
                    <w:adjustRightInd w:val="0"/>
                    <w:spacing w:after="0"/>
                    <w:jc w:val="center"/>
                    <w:rPr>
                      <w:color w:val="000000"/>
                      <w:szCs w:val="22"/>
                      <w:lang w:val="it-IT"/>
                    </w:rPr>
                  </w:pPr>
                </w:p>
              </w:tc>
              <w:tc>
                <w:tcPr>
                  <w:tcW w:w="1984" w:type="dxa"/>
                  <w:tcBorders>
                    <w:top w:val="single" w:sz="3" w:space="0" w:color="000001"/>
                    <w:left w:val="single" w:sz="3" w:space="0" w:color="000001"/>
                    <w:bottom w:val="single" w:sz="3" w:space="0" w:color="000001"/>
                    <w:right w:val="single" w:sz="3" w:space="0" w:color="000001"/>
                  </w:tcBorders>
                  <w:vAlign w:val="center"/>
                </w:tcPr>
                <w:p w14:paraId="1144F2EC" w14:textId="77777777" w:rsidR="00D30113" w:rsidRPr="00FF119B" w:rsidRDefault="00D30113" w:rsidP="00F87DE8">
                  <w:pPr>
                    <w:autoSpaceDE w:val="0"/>
                    <w:autoSpaceDN w:val="0"/>
                    <w:adjustRightInd w:val="0"/>
                    <w:spacing w:after="0"/>
                    <w:jc w:val="center"/>
                    <w:rPr>
                      <w:rFonts w:ascii="Arial" w:hAnsi="Arial"/>
                      <w:color w:val="000000"/>
                      <w:sz w:val="20"/>
                      <w:lang w:val="it-IT"/>
                    </w:rPr>
                  </w:pPr>
                  <w:r w:rsidRPr="00FF119B">
                    <w:rPr>
                      <w:rFonts w:ascii="Arial" w:hAnsi="Arial"/>
                      <w:color w:val="000000"/>
                      <w:sz w:val="20"/>
                      <w:lang w:val="it-IT"/>
                    </w:rPr>
                    <w:t>Servizio Protezione Civile Cod. 35 Sportello Unico Manifestazioni. Cod. 34</w:t>
                  </w:r>
                </w:p>
              </w:tc>
              <w:tc>
                <w:tcPr>
                  <w:tcW w:w="2414" w:type="dxa"/>
                  <w:tcBorders>
                    <w:top w:val="single" w:sz="3" w:space="0" w:color="000001"/>
                    <w:left w:val="single" w:sz="3" w:space="0" w:color="000001"/>
                    <w:bottom w:val="single" w:sz="3" w:space="0" w:color="000001"/>
                  </w:tcBorders>
                  <w:shd w:val="clear" w:color="auto" w:fill="auto"/>
                  <w:vAlign w:val="center"/>
                </w:tcPr>
                <w:p w14:paraId="1D2808A0" w14:textId="77777777" w:rsidR="00D30113" w:rsidRPr="00FF119B" w:rsidRDefault="00D30113" w:rsidP="009D20F2">
                  <w:pPr>
                    <w:autoSpaceDE w:val="0"/>
                    <w:autoSpaceDN w:val="0"/>
                    <w:adjustRightInd w:val="0"/>
                    <w:spacing w:after="0"/>
                    <w:jc w:val="center"/>
                    <w:rPr>
                      <w:color w:val="000000"/>
                      <w:szCs w:val="22"/>
                      <w:lang w:val="it-IT"/>
                    </w:rPr>
                  </w:pPr>
                  <w:r w:rsidRPr="00FF119B">
                    <w:rPr>
                      <w:rFonts w:ascii="Arial" w:hAnsi="Arial"/>
                      <w:color w:val="000000"/>
                      <w:sz w:val="20"/>
                      <w:lang w:val="it-IT"/>
                    </w:rPr>
                    <w:t>Dr. Grasso Luigi</w:t>
                  </w:r>
                </w:p>
              </w:tc>
              <w:tc>
                <w:tcPr>
                  <w:tcW w:w="2973" w:type="dxa"/>
                  <w:tcBorders>
                    <w:top w:val="single" w:sz="3" w:space="0" w:color="000001"/>
                    <w:left w:val="single" w:sz="3" w:space="0" w:color="000001"/>
                    <w:bottom w:val="single" w:sz="3" w:space="0" w:color="000001"/>
                  </w:tcBorders>
                  <w:shd w:val="clear" w:color="auto" w:fill="auto"/>
                  <w:vAlign w:val="center"/>
                </w:tcPr>
                <w:p w14:paraId="23DFA124" w14:textId="77777777" w:rsidR="00D30113" w:rsidRPr="00FF119B" w:rsidRDefault="00D30113" w:rsidP="009D20F2">
                  <w:pPr>
                    <w:autoSpaceDE w:val="0"/>
                    <w:autoSpaceDN w:val="0"/>
                    <w:adjustRightInd w:val="0"/>
                    <w:spacing w:after="0"/>
                    <w:jc w:val="center"/>
                    <w:rPr>
                      <w:color w:val="000000"/>
                      <w:szCs w:val="22"/>
                      <w:lang w:val="it-IT"/>
                    </w:rPr>
                  </w:pPr>
                  <w:r w:rsidRPr="00FF119B">
                    <w:rPr>
                      <w:rFonts w:ascii="Arial" w:hAnsi="Arial"/>
                      <w:color w:val="000000"/>
                      <w:sz w:val="20"/>
                      <w:lang w:val="it-IT"/>
                    </w:rPr>
                    <w:t>Ufficio Protezione Civile Sportello Unico Manifestazioni</w:t>
                  </w:r>
                </w:p>
              </w:tc>
              <w:tc>
                <w:tcPr>
                  <w:tcW w:w="1984" w:type="dxa"/>
                  <w:tcBorders>
                    <w:top w:val="single" w:sz="3" w:space="0" w:color="000001"/>
                    <w:left w:val="single" w:sz="3" w:space="0" w:color="000001"/>
                    <w:bottom w:val="single" w:sz="3" w:space="0" w:color="000001"/>
                  </w:tcBorders>
                  <w:vAlign w:val="center"/>
                </w:tcPr>
                <w:p w14:paraId="5535B2B3" w14:textId="77777777" w:rsidR="00D30113" w:rsidRPr="00FF119B" w:rsidRDefault="00D30113" w:rsidP="009D20F2">
                  <w:pPr>
                    <w:autoSpaceDE w:val="0"/>
                    <w:autoSpaceDN w:val="0"/>
                    <w:adjustRightInd w:val="0"/>
                    <w:spacing w:after="0"/>
                    <w:jc w:val="center"/>
                    <w:rPr>
                      <w:rFonts w:ascii="Arial" w:hAnsi="Arial"/>
                      <w:color w:val="000000"/>
                      <w:sz w:val="20"/>
                      <w:lang w:val="it-IT"/>
                    </w:rPr>
                  </w:pPr>
                  <w:r w:rsidRPr="00FF119B">
                    <w:rPr>
                      <w:rFonts w:ascii="Arial" w:hAnsi="Arial"/>
                      <w:color w:val="000000"/>
                      <w:sz w:val="20"/>
                      <w:lang w:val="it-IT"/>
                    </w:rPr>
                    <w:t>Isp. Lucia Auddino</w:t>
                  </w:r>
                </w:p>
              </w:tc>
            </w:tr>
            <w:tr w:rsidR="00D30113" w:rsidRPr="00FF119B" w14:paraId="7074D215" w14:textId="77777777" w:rsidTr="00CF76C2">
              <w:trPr>
                <w:trHeight w:val="23"/>
              </w:trPr>
              <w:tc>
                <w:tcPr>
                  <w:tcW w:w="1412" w:type="dxa"/>
                  <w:vMerge/>
                  <w:tcBorders>
                    <w:left w:val="single" w:sz="3" w:space="0" w:color="000001"/>
                  </w:tcBorders>
                  <w:vAlign w:val="center"/>
                </w:tcPr>
                <w:p w14:paraId="3841B6D6" w14:textId="77777777" w:rsidR="00D30113" w:rsidRPr="00FF119B" w:rsidRDefault="00D30113" w:rsidP="009D20F2">
                  <w:pPr>
                    <w:autoSpaceDE w:val="0"/>
                    <w:autoSpaceDN w:val="0"/>
                    <w:adjustRightInd w:val="0"/>
                    <w:spacing w:after="0"/>
                    <w:jc w:val="center"/>
                    <w:rPr>
                      <w:rFonts w:ascii="Arial" w:hAnsi="Arial"/>
                      <w:color w:val="000000"/>
                      <w:sz w:val="20"/>
                      <w:lang w:val="it-IT"/>
                    </w:rPr>
                  </w:pPr>
                </w:p>
              </w:tc>
              <w:tc>
                <w:tcPr>
                  <w:tcW w:w="2411" w:type="dxa"/>
                  <w:vMerge/>
                  <w:tcBorders>
                    <w:left w:val="single" w:sz="3" w:space="0" w:color="000001"/>
                  </w:tcBorders>
                  <w:shd w:val="clear" w:color="auto" w:fill="auto"/>
                  <w:vAlign w:val="center"/>
                </w:tcPr>
                <w:p w14:paraId="4C0FF640" w14:textId="77777777" w:rsidR="00D30113" w:rsidRPr="00FF119B" w:rsidRDefault="00D30113" w:rsidP="009D20F2">
                  <w:pPr>
                    <w:autoSpaceDE w:val="0"/>
                    <w:autoSpaceDN w:val="0"/>
                    <w:adjustRightInd w:val="0"/>
                    <w:spacing w:after="0"/>
                    <w:jc w:val="center"/>
                    <w:rPr>
                      <w:color w:val="000000"/>
                      <w:szCs w:val="22"/>
                      <w:lang w:val="it-IT"/>
                    </w:rPr>
                  </w:pPr>
                </w:p>
              </w:tc>
              <w:tc>
                <w:tcPr>
                  <w:tcW w:w="1984" w:type="dxa"/>
                  <w:vMerge w:val="restart"/>
                  <w:tcBorders>
                    <w:top w:val="single" w:sz="3" w:space="0" w:color="000001"/>
                    <w:left w:val="single" w:sz="3" w:space="0" w:color="000001"/>
                    <w:right w:val="single" w:sz="3" w:space="0" w:color="000001"/>
                  </w:tcBorders>
                  <w:vAlign w:val="center"/>
                </w:tcPr>
                <w:p w14:paraId="1B66CC2B" w14:textId="77777777" w:rsidR="00D30113" w:rsidRPr="00FF119B" w:rsidRDefault="00D30113" w:rsidP="009D20F2">
                  <w:pPr>
                    <w:autoSpaceDE w:val="0"/>
                    <w:autoSpaceDN w:val="0"/>
                    <w:adjustRightInd w:val="0"/>
                    <w:spacing w:after="0"/>
                    <w:jc w:val="center"/>
                    <w:rPr>
                      <w:rFonts w:ascii="Arial" w:hAnsi="Arial"/>
                      <w:color w:val="000000"/>
                      <w:sz w:val="20"/>
                      <w:lang w:val="it-IT"/>
                    </w:rPr>
                  </w:pPr>
                  <w:r w:rsidRPr="00FF119B">
                    <w:rPr>
                      <w:rFonts w:ascii="Arial" w:hAnsi="Arial"/>
                      <w:color w:val="000000"/>
                      <w:sz w:val="20"/>
                      <w:lang w:val="it-IT"/>
                    </w:rPr>
                    <w:t>Servizio Attività Economiche e Polizia Amministrativa Cod. 34</w:t>
                  </w:r>
                </w:p>
              </w:tc>
              <w:tc>
                <w:tcPr>
                  <w:tcW w:w="2414" w:type="dxa"/>
                  <w:tcBorders>
                    <w:top w:val="single" w:sz="3" w:space="0" w:color="000001"/>
                    <w:left w:val="single" w:sz="3" w:space="0" w:color="000001"/>
                    <w:bottom w:val="single" w:sz="3" w:space="0" w:color="000001"/>
                  </w:tcBorders>
                  <w:shd w:val="clear" w:color="auto" w:fill="auto"/>
                  <w:vAlign w:val="center"/>
                </w:tcPr>
                <w:p w14:paraId="51B35C12" w14:textId="77777777" w:rsidR="00D30113" w:rsidRPr="00FF119B" w:rsidRDefault="00D30113" w:rsidP="009D20F2">
                  <w:pPr>
                    <w:autoSpaceDE w:val="0"/>
                    <w:autoSpaceDN w:val="0"/>
                    <w:adjustRightInd w:val="0"/>
                    <w:spacing w:after="0"/>
                    <w:jc w:val="center"/>
                    <w:rPr>
                      <w:color w:val="000000"/>
                      <w:szCs w:val="22"/>
                      <w:lang w:val="it-IT"/>
                    </w:rPr>
                  </w:pPr>
                  <w:r w:rsidRPr="00FF119B">
                    <w:rPr>
                      <w:rFonts w:ascii="Arial" w:hAnsi="Arial"/>
                      <w:color w:val="000000"/>
                      <w:sz w:val="20"/>
                      <w:lang w:val="it-IT"/>
                    </w:rPr>
                    <w:t>Dr. Grasso Luigi</w:t>
                  </w:r>
                </w:p>
              </w:tc>
              <w:tc>
                <w:tcPr>
                  <w:tcW w:w="2973" w:type="dxa"/>
                  <w:tcBorders>
                    <w:top w:val="single" w:sz="3" w:space="0" w:color="000001"/>
                    <w:left w:val="single" w:sz="3" w:space="0" w:color="000001"/>
                    <w:bottom w:val="single" w:sz="3" w:space="0" w:color="000001"/>
                  </w:tcBorders>
                  <w:shd w:val="clear" w:color="auto" w:fill="auto"/>
                  <w:vAlign w:val="center"/>
                </w:tcPr>
                <w:p w14:paraId="68DFFF32" w14:textId="77777777" w:rsidR="00D30113" w:rsidRPr="00FF119B" w:rsidRDefault="00D30113" w:rsidP="009D20F2">
                  <w:pPr>
                    <w:autoSpaceDE w:val="0"/>
                    <w:autoSpaceDN w:val="0"/>
                    <w:adjustRightInd w:val="0"/>
                    <w:spacing w:after="0"/>
                    <w:jc w:val="center"/>
                    <w:rPr>
                      <w:color w:val="000000"/>
                      <w:szCs w:val="22"/>
                      <w:lang w:val="it-IT"/>
                    </w:rPr>
                  </w:pPr>
                  <w:r w:rsidRPr="00FF119B">
                    <w:rPr>
                      <w:rFonts w:ascii="Arial" w:hAnsi="Arial"/>
                      <w:color w:val="000000"/>
                      <w:sz w:val="20"/>
                      <w:lang w:val="it-IT"/>
                    </w:rPr>
                    <w:t>Ufficio Autorizzazioni</w:t>
                  </w:r>
                </w:p>
              </w:tc>
              <w:tc>
                <w:tcPr>
                  <w:tcW w:w="1984" w:type="dxa"/>
                  <w:tcBorders>
                    <w:top w:val="single" w:sz="3" w:space="0" w:color="000001"/>
                    <w:left w:val="single" w:sz="3" w:space="0" w:color="000001"/>
                    <w:bottom w:val="single" w:sz="3" w:space="0" w:color="000001"/>
                  </w:tcBorders>
                  <w:vAlign w:val="center"/>
                </w:tcPr>
                <w:p w14:paraId="744E0723" w14:textId="77777777" w:rsidR="00D30113" w:rsidRPr="00FF119B" w:rsidRDefault="00D30113" w:rsidP="009D20F2">
                  <w:pPr>
                    <w:autoSpaceDE w:val="0"/>
                    <w:autoSpaceDN w:val="0"/>
                    <w:adjustRightInd w:val="0"/>
                    <w:spacing w:after="0"/>
                    <w:jc w:val="center"/>
                    <w:rPr>
                      <w:rFonts w:ascii="Arial" w:hAnsi="Arial"/>
                      <w:color w:val="000000"/>
                      <w:sz w:val="20"/>
                      <w:lang w:val="it-IT"/>
                    </w:rPr>
                  </w:pPr>
                  <w:r w:rsidRPr="00FF119B">
                    <w:rPr>
                      <w:rFonts w:ascii="Arial" w:hAnsi="Arial"/>
                      <w:color w:val="000000"/>
                      <w:sz w:val="20"/>
                      <w:lang w:val="it-IT"/>
                    </w:rPr>
                    <w:t>Dr. Grasso Luigi</w:t>
                  </w:r>
                </w:p>
              </w:tc>
            </w:tr>
            <w:tr w:rsidR="00D30113" w:rsidRPr="00FF119B" w14:paraId="74672648" w14:textId="77777777" w:rsidTr="00CF76C2">
              <w:trPr>
                <w:trHeight w:val="23"/>
              </w:trPr>
              <w:tc>
                <w:tcPr>
                  <w:tcW w:w="1412" w:type="dxa"/>
                  <w:vMerge/>
                  <w:tcBorders>
                    <w:left w:val="single" w:sz="3" w:space="0" w:color="000001"/>
                  </w:tcBorders>
                  <w:vAlign w:val="center"/>
                </w:tcPr>
                <w:p w14:paraId="4CAC5FF2" w14:textId="77777777" w:rsidR="00D30113" w:rsidRPr="00FF119B" w:rsidRDefault="00D30113" w:rsidP="009D20F2">
                  <w:pPr>
                    <w:autoSpaceDE w:val="0"/>
                    <w:autoSpaceDN w:val="0"/>
                    <w:adjustRightInd w:val="0"/>
                    <w:spacing w:after="0"/>
                    <w:jc w:val="center"/>
                    <w:rPr>
                      <w:rFonts w:ascii="Arial" w:hAnsi="Arial"/>
                      <w:color w:val="000000"/>
                      <w:sz w:val="20"/>
                      <w:lang w:val="it-IT"/>
                    </w:rPr>
                  </w:pPr>
                </w:p>
              </w:tc>
              <w:tc>
                <w:tcPr>
                  <w:tcW w:w="2411" w:type="dxa"/>
                  <w:vMerge/>
                  <w:tcBorders>
                    <w:left w:val="single" w:sz="3" w:space="0" w:color="000001"/>
                  </w:tcBorders>
                  <w:shd w:val="clear" w:color="auto" w:fill="auto"/>
                  <w:vAlign w:val="center"/>
                </w:tcPr>
                <w:p w14:paraId="0BE9AB8C" w14:textId="77777777" w:rsidR="00D30113" w:rsidRPr="00FF119B" w:rsidRDefault="00D30113" w:rsidP="009D20F2">
                  <w:pPr>
                    <w:autoSpaceDE w:val="0"/>
                    <w:autoSpaceDN w:val="0"/>
                    <w:adjustRightInd w:val="0"/>
                    <w:spacing w:after="0"/>
                    <w:jc w:val="center"/>
                    <w:rPr>
                      <w:rFonts w:ascii="Arial" w:hAnsi="Arial"/>
                      <w:color w:val="000000"/>
                      <w:sz w:val="20"/>
                      <w:lang w:val="it-IT"/>
                    </w:rPr>
                  </w:pPr>
                </w:p>
              </w:tc>
              <w:tc>
                <w:tcPr>
                  <w:tcW w:w="1984" w:type="dxa"/>
                  <w:vMerge/>
                  <w:tcBorders>
                    <w:left w:val="single" w:sz="3" w:space="0" w:color="000001"/>
                    <w:right w:val="single" w:sz="3" w:space="0" w:color="000001"/>
                  </w:tcBorders>
                  <w:vAlign w:val="center"/>
                </w:tcPr>
                <w:p w14:paraId="1E66CB2A" w14:textId="77777777" w:rsidR="00D30113" w:rsidRPr="00FF119B" w:rsidRDefault="00D30113" w:rsidP="009D20F2">
                  <w:pPr>
                    <w:autoSpaceDE w:val="0"/>
                    <w:autoSpaceDN w:val="0"/>
                    <w:adjustRightInd w:val="0"/>
                    <w:spacing w:after="0"/>
                    <w:jc w:val="center"/>
                    <w:rPr>
                      <w:color w:val="000000"/>
                      <w:szCs w:val="22"/>
                      <w:lang w:val="it-IT"/>
                    </w:rPr>
                  </w:pPr>
                </w:p>
              </w:tc>
              <w:tc>
                <w:tcPr>
                  <w:tcW w:w="2414" w:type="dxa"/>
                  <w:tcBorders>
                    <w:top w:val="single" w:sz="3" w:space="0" w:color="000001"/>
                    <w:left w:val="single" w:sz="3" w:space="0" w:color="000001"/>
                    <w:bottom w:val="single" w:sz="3" w:space="0" w:color="000001"/>
                  </w:tcBorders>
                  <w:shd w:val="clear" w:color="auto" w:fill="auto"/>
                  <w:vAlign w:val="center"/>
                </w:tcPr>
                <w:p w14:paraId="688CD1AA" w14:textId="77777777" w:rsidR="00D30113" w:rsidRPr="00FF119B" w:rsidRDefault="00D30113" w:rsidP="009D20F2">
                  <w:pPr>
                    <w:autoSpaceDE w:val="0"/>
                    <w:autoSpaceDN w:val="0"/>
                    <w:adjustRightInd w:val="0"/>
                    <w:spacing w:after="0"/>
                    <w:jc w:val="center"/>
                    <w:rPr>
                      <w:color w:val="000000"/>
                      <w:szCs w:val="22"/>
                      <w:lang w:val="it-IT"/>
                    </w:rPr>
                  </w:pPr>
                  <w:r w:rsidRPr="00FF119B">
                    <w:rPr>
                      <w:rFonts w:ascii="Arial" w:hAnsi="Arial"/>
                      <w:color w:val="000000"/>
                      <w:sz w:val="20"/>
                      <w:lang w:val="it-IT"/>
                    </w:rPr>
                    <w:t>Dr. Grasso Luigi</w:t>
                  </w:r>
                </w:p>
              </w:tc>
              <w:tc>
                <w:tcPr>
                  <w:tcW w:w="2973" w:type="dxa"/>
                  <w:tcBorders>
                    <w:top w:val="single" w:sz="3" w:space="0" w:color="000001"/>
                    <w:left w:val="single" w:sz="3" w:space="0" w:color="000001"/>
                    <w:bottom w:val="single" w:sz="3" w:space="0" w:color="000001"/>
                  </w:tcBorders>
                  <w:shd w:val="clear" w:color="auto" w:fill="auto"/>
                  <w:vAlign w:val="center"/>
                </w:tcPr>
                <w:p w14:paraId="7D544491" w14:textId="77777777" w:rsidR="00D30113" w:rsidRPr="00FF119B" w:rsidRDefault="00D30113" w:rsidP="009D20F2">
                  <w:pPr>
                    <w:autoSpaceDE w:val="0"/>
                    <w:autoSpaceDN w:val="0"/>
                    <w:adjustRightInd w:val="0"/>
                    <w:spacing w:after="0"/>
                    <w:jc w:val="center"/>
                    <w:rPr>
                      <w:rFonts w:ascii="Arial" w:hAnsi="Arial"/>
                      <w:color w:val="000000"/>
                      <w:sz w:val="20"/>
                      <w:lang w:val="it-IT"/>
                    </w:rPr>
                  </w:pPr>
                  <w:r w:rsidRPr="00FF119B">
                    <w:rPr>
                      <w:rFonts w:ascii="Arial" w:hAnsi="Arial"/>
                      <w:color w:val="000000"/>
                      <w:sz w:val="20"/>
                      <w:lang w:val="it-IT"/>
                    </w:rPr>
                    <w:t>Ufficio Polizia Amministrativa</w:t>
                  </w:r>
                </w:p>
              </w:tc>
              <w:tc>
                <w:tcPr>
                  <w:tcW w:w="1984" w:type="dxa"/>
                  <w:tcBorders>
                    <w:top w:val="single" w:sz="3" w:space="0" w:color="000001"/>
                    <w:left w:val="single" w:sz="3" w:space="0" w:color="000001"/>
                    <w:bottom w:val="single" w:sz="3" w:space="0" w:color="000001"/>
                  </w:tcBorders>
                  <w:vAlign w:val="center"/>
                </w:tcPr>
                <w:p w14:paraId="24D75867" w14:textId="77777777" w:rsidR="00D30113" w:rsidRPr="00FF119B" w:rsidRDefault="00D30113" w:rsidP="009D20F2">
                  <w:pPr>
                    <w:autoSpaceDE w:val="0"/>
                    <w:autoSpaceDN w:val="0"/>
                    <w:adjustRightInd w:val="0"/>
                    <w:spacing w:after="0"/>
                    <w:jc w:val="center"/>
                    <w:rPr>
                      <w:rFonts w:ascii="Arial" w:hAnsi="Arial"/>
                      <w:color w:val="000000"/>
                      <w:sz w:val="20"/>
                      <w:lang w:val="it-IT"/>
                    </w:rPr>
                  </w:pPr>
                  <w:r w:rsidRPr="00FF119B">
                    <w:rPr>
                      <w:rFonts w:ascii="Arial" w:hAnsi="Arial"/>
                      <w:color w:val="000000"/>
                      <w:sz w:val="20"/>
                      <w:lang w:val="it-IT"/>
                    </w:rPr>
                    <w:t>Dr. Grasso Luigi</w:t>
                  </w:r>
                </w:p>
              </w:tc>
            </w:tr>
            <w:tr w:rsidR="00D30113" w:rsidRPr="00FF119B" w14:paraId="794D3F50" w14:textId="77777777" w:rsidTr="00CF76C2">
              <w:trPr>
                <w:trHeight w:val="23"/>
              </w:trPr>
              <w:tc>
                <w:tcPr>
                  <w:tcW w:w="1412" w:type="dxa"/>
                  <w:vMerge/>
                  <w:tcBorders>
                    <w:left w:val="single" w:sz="3" w:space="0" w:color="000001"/>
                  </w:tcBorders>
                  <w:vAlign w:val="center"/>
                </w:tcPr>
                <w:p w14:paraId="34348135" w14:textId="77777777" w:rsidR="00D30113" w:rsidRPr="00FF119B" w:rsidRDefault="00D30113" w:rsidP="009D20F2">
                  <w:pPr>
                    <w:autoSpaceDE w:val="0"/>
                    <w:autoSpaceDN w:val="0"/>
                    <w:adjustRightInd w:val="0"/>
                    <w:spacing w:after="0"/>
                    <w:jc w:val="center"/>
                    <w:rPr>
                      <w:rFonts w:ascii="Arial" w:hAnsi="Arial"/>
                      <w:color w:val="000000"/>
                      <w:sz w:val="20"/>
                      <w:lang w:val="it-IT"/>
                    </w:rPr>
                  </w:pPr>
                </w:p>
              </w:tc>
              <w:tc>
                <w:tcPr>
                  <w:tcW w:w="2411" w:type="dxa"/>
                  <w:vMerge/>
                  <w:tcBorders>
                    <w:left w:val="single" w:sz="3" w:space="0" w:color="000001"/>
                  </w:tcBorders>
                  <w:shd w:val="clear" w:color="auto" w:fill="auto"/>
                  <w:vAlign w:val="center"/>
                </w:tcPr>
                <w:p w14:paraId="5D4D9B34" w14:textId="77777777" w:rsidR="00D30113" w:rsidRPr="00FF119B" w:rsidRDefault="00D30113" w:rsidP="009D20F2">
                  <w:pPr>
                    <w:autoSpaceDE w:val="0"/>
                    <w:autoSpaceDN w:val="0"/>
                    <w:adjustRightInd w:val="0"/>
                    <w:spacing w:after="0"/>
                    <w:jc w:val="center"/>
                    <w:rPr>
                      <w:rFonts w:ascii="Arial" w:hAnsi="Arial"/>
                      <w:color w:val="000000"/>
                      <w:sz w:val="20"/>
                      <w:lang w:val="it-IT"/>
                    </w:rPr>
                  </w:pPr>
                </w:p>
              </w:tc>
              <w:tc>
                <w:tcPr>
                  <w:tcW w:w="1984" w:type="dxa"/>
                  <w:vMerge/>
                  <w:tcBorders>
                    <w:left w:val="single" w:sz="3" w:space="0" w:color="000001"/>
                    <w:bottom w:val="single" w:sz="3" w:space="0" w:color="000001"/>
                    <w:right w:val="single" w:sz="3" w:space="0" w:color="000001"/>
                  </w:tcBorders>
                  <w:vAlign w:val="center"/>
                </w:tcPr>
                <w:p w14:paraId="054808A3" w14:textId="77777777" w:rsidR="00D30113" w:rsidRPr="00FF119B" w:rsidRDefault="00D30113" w:rsidP="009D20F2">
                  <w:pPr>
                    <w:autoSpaceDE w:val="0"/>
                    <w:autoSpaceDN w:val="0"/>
                    <w:adjustRightInd w:val="0"/>
                    <w:spacing w:after="0"/>
                    <w:jc w:val="center"/>
                    <w:rPr>
                      <w:color w:val="000000"/>
                      <w:szCs w:val="22"/>
                      <w:lang w:val="it-IT"/>
                    </w:rPr>
                  </w:pPr>
                </w:p>
              </w:tc>
              <w:tc>
                <w:tcPr>
                  <w:tcW w:w="2414" w:type="dxa"/>
                  <w:tcBorders>
                    <w:top w:val="single" w:sz="3" w:space="0" w:color="000001"/>
                    <w:left w:val="single" w:sz="3" w:space="0" w:color="000001"/>
                    <w:bottom w:val="single" w:sz="3" w:space="0" w:color="000001"/>
                  </w:tcBorders>
                  <w:shd w:val="clear" w:color="auto" w:fill="auto"/>
                  <w:vAlign w:val="center"/>
                </w:tcPr>
                <w:p w14:paraId="37801A86" w14:textId="77777777" w:rsidR="00D30113" w:rsidRPr="00FF119B" w:rsidRDefault="00D30113" w:rsidP="009D20F2">
                  <w:pPr>
                    <w:autoSpaceDE w:val="0"/>
                    <w:autoSpaceDN w:val="0"/>
                    <w:adjustRightInd w:val="0"/>
                    <w:spacing w:after="0"/>
                    <w:jc w:val="center"/>
                    <w:rPr>
                      <w:color w:val="000000"/>
                      <w:szCs w:val="22"/>
                      <w:lang w:val="it-IT"/>
                    </w:rPr>
                  </w:pPr>
                  <w:r w:rsidRPr="00FF119B">
                    <w:rPr>
                      <w:color w:val="000000"/>
                      <w:szCs w:val="22"/>
                      <w:lang w:val="it-IT"/>
                    </w:rPr>
                    <w:t>Dr.ssa Ghibaudo Gloria</w:t>
                  </w:r>
                </w:p>
              </w:tc>
              <w:tc>
                <w:tcPr>
                  <w:tcW w:w="2973" w:type="dxa"/>
                  <w:tcBorders>
                    <w:top w:val="single" w:sz="3" w:space="0" w:color="000001"/>
                    <w:left w:val="single" w:sz="3" w:space="0" w:color="000001"/>
                    <w:bottom w:val="single" w:sz="3" w:space="0" w:color="000001"/>
                  </w:tcBorders>
                  <w:shd w:val="clear" w:color="auto" w:fill="auto"/>
                  <w:vAlign w:val="center"/>
                </w:tcPr>
                <w:p w14:paraId="48866131" w14:textId="77777777" w:rsidR="00D30113" w:rsidRPr="00FF119B" w:rsidRDefault="00D30113" w:rsidP="009D20F2">
                  <w:pPr>
                    <w:autoSpaceDE w:val="0"/>
                    <w:autoSpaceDN w:val="0"/>
                    <w:adjustRightInd w:val="0"/>
                    <w:spacing w:after="0"/>
                    <w:jc w:val="center"/>
                    <w:rPr>
                      <w:rFonts w:ascii="Arial" w:hAnsi="Arial"/>
                      <w:color w:val="000000"/>
                      <w:sz w:val="20"/>
                      <w:lang w:val="it-IT"/>
                    </w:rPr>
                  </w:pPr>
                  <w:r w:rsidRPr="00FF119B">
                    <w:rPr>
                      <w:rFonts w:ascii="Arial" w:hAnsi="Arial"/>
                      <w:color w:val="000000"/>
                      <w:sz w:val="20"/>
                      <w:lang w:val="it-IT"/>
                    </w:rPr>
                    <w:t>Sportello unico per le attivita' produttive- (SUAP)</w:t>
                  </w:r>
                </w:p>
              </w:tc>
              <w:tc>
                <w:tcPr>
                  <w:tcW w:w="1984" w:type="dxa"/>
                  <w:tcBorders>
                    <w:top w:val="single" w:sz="3" w:space="0" w:color="000001"/>
                    <w:left w:val="single" w:sz="3" w:space="0" w:color="000001"/>
                    <w:bottom w:val="single" w:sz="3" w:space="0" w:color="000001"/>
                  </w:tcBorders>
                  <w:vAlign w:val="center"/>
                </w:tcPr>
                <w:p w14:paraId="664B7ED3" w14:textId="77777777" w:rsidR="00D30113" w:rsidRPr="00FF119B" w:rsidRDefault="00D30113" w:rsidP="009D20F2">
                  <w:pPr>
                    <w:autoSpaceDE w:val="0"/>
                    <w:autoSpaceDN w:val="0"/>
                    <w:adjustRightInd w:val="0"/>
                    <w:spacing w:after="0"/>
                    <w:jc w:val="center"/>
                    <w:rPr>
                      <w:rFonts w:ascii="Arial" w:hAnsi="Arial"/>
                      <w:color w:val="000000"/>
                      <w:sz w:val="20"/>
                      <w:lang w:val="it-IT"/>
                    </w:rPr>
                  </w:pPr>
                  <w:r w:rsidRPr="00FF119B">
                    <w:rPr>
                      <w:color w:val="000000"/>
                      <w:szCs w:val="22"/>
                      <w:lang w:val="it-IT"/>
                    </w:rPr>
                    <w:t>Dr.ssa Ghibaudo Gloria</w:t>
                  </w:r>
                </w:p>
              </w:tc>
            </w:tr>
            <w:tr w:rsidR="00D30113" w:rsidRPr="00FF119B" w14:paraId="12A1E0E1" w14:textId="77777777" w:rsidTr="00CF76C2">
              <w:trPr>
                <w:trHeight w:val="23"/>
              </w:trPr>
              <w:tc>
                <w:tcPr>
                  <w:tcW w:w="1412" w:type="dxa"/>
                  <w:vMerge/>
                  <w:tcBorders>
                    <w:left w:val="single" w:sz="3" w:space="0" w:color="000001"/>
                    <w:bottom w:val="single" w:sz="3" w:space="0" w:color="000001"/>
                  </w:tcBorders>
                  <w:vAlign w:val="center"/>
                </w:tcPr>
                <w:p w14:paraId="2382D806" w14:textId="77777777" w:rsidR="00D30113" w:rsidRPr="00FF119B" w:rsidRDefault="00D30113" w:rsidP="009D20F2">
                  <w:pPr>
                    <w:autoSpaceDE w:val="0"/>
                    <w:autoSpaceDN w:val="0"/>
                    <w:adjustRightInd w:val="0"/>
                    <w:spacing w:after="0"/>
                    <w:jc w:val="center"/>
                    <w:rPr>
                      <w:rFonts w:ascii="Arial" w:hAnsi="Arial"/>
                      <w:color w:val="000000"/>
                      <w:sz w:val="20"/>
                      <w:lang w:val="it-IT"/>
                    </w:rPr>
                  </w:pPr>
                </w:p>
              </w:tc>
              <w:tc>
                <w:tcPr>
                  <w:tcW w:w="2411" w:type="dxa"/>
                  <w:vMerge/>
                  <w:tcBorders>
                    <w:left w:val="single" w:sz="3" w:space="0" w:color="000001"/>
                    <w:bottom w:val="single" w:sz="3" w:space="0" w:color="000001"/>
                  </w:tcBorders>
                  <w:shd w:val="clear" w:color="auto" w:fill="auto"/>
                  <w:vAlign w:val="center"/>
                </w:tcPr>
                <w:p w14:paraId="6DA630AC" w14:textId="77777777" w:rsidR="00D30113" w:rsidRPr="00FF119B" w:rsidRDefault="00D30113" w:rsidP="009D20F2">
                  <w:pPr>
                    <w:autoSpaceDE w:val="0"/>
                    <w:autoSpaceDN w:val="0"/>
                    <w:adjustRightInd w:val="0"/>
                    <w:spacing w:after="0"/>
                    <w:jc w:val="center"/>
                    <w:rPr>
                      <w:color w:val="000000"/>
                      <w:szCs w:val="22"/>
                      <w:lang w:val="it-IT"/>
                    </w:rPr>
                  </w:pPr>
                </w:p>
              </w:tc>
              <w:tc>
                <w:tcPr>
                  <w:tcW w:w="1984" w:type="dxa"/>
                  <w:tcBorders>
                    <w:top w:val="single" w:sz="3" w:space="0" w:color="000001"/>
                    <w:left w:val="single" w:sz="3" w:space="0" w:color="000001"/>
                    <w:bottom w:val="single" w:sz="3" w:space="0" w:color="000001"/>
                    <w:right w:val="single" w:sz="3" w:space="0" w:color="000001"/>
                  </w:tcBorders>
                  <w:vAlign w:val="center"/>
                </w:tcPr>
                <w:p w14:paraId="1BA6362A" w14:textId="77777777" w:rsidR="00D30113" w:rsidRPr="00FF119B" w:rsidRDefault="00D30113" w:rsidP="00D30113">
                  <w:pPr>
                    <w:autoSpaceDE w:val="0"/>
                    <w:autoSpaceDN w:val="0"/>
                    <w:adjustRightInd w:val="0"/>
                    <w:spacing w:after="0"/>
                    <w:jc w:val="center"/>
                    <w:rPr>
                      <w:rFonts w:ascii="Arial" w:hAnsi="Arial"/>
                      <w:color w:val="000000"/>
                      <w:sz w:val="20"/>
                      <w:lang w:val="it-IT"/>
                    </w:rPr>
                  </w:pPr>
                  <w:r w:rsidRPr="00FF119B">
                    <w:rPr>
                      <w:rFonts w:ascii="Arial" w:hAnsi="Arial"/>
                      <w:color w:val="000000"/>
                      <w:sz w:val="20"/>
                      <w:lang w:val="it-IT"/>
                    </w:rPr>
                    <w:t>Servizio Gestione Risorse Umane Cod. 23</w:t>
                  </w:r>
                </w:p>
              </w:tc>
              <w:tc>
                <w:tcPr>
                  <w:tcW w:w="2414" w:type="dxa"/>
                  <w:tcBorders>
                    <w:top w:val="single" w:sz="3" w:space="0" w:color="000001"/>
                    <w:left w:val="single" w:sz="3" w:space="0" w:color="000001"/>
                    <w:bottom w:val="single" w:sz="3" w:space="0" w:color="000001"/>
                  </w:tcBorders>
                  <w:shd w:val="clear" w:color="auto" w:fill="auto"/>
                  <w:vAlign w:val="center"/>
                </w:tcPr>
                <w:p w14:paraId="5278B084" w14:textId="77777777" w:rsidR="00D30113" w:rsidRPr="00FF119B" w:rsidRDefault="00D30113" w:rsidP="009D20F2">
                  <w:pPr>
                    <w:autoSpaceDE w:val="0"/>
                    <w:autoSpaceDN w:val="0"/>
                    <w:adjustRightInd w:val="0"/>
                    <w:spacing w:after="0"/>
                    <w:jc w:val="center"/>
                    <w:rPr>
                      <w:color w:val="000000"/>
                      <w:szCs w:val="22"/>
                      <w:lang w:val="it-IT"/>
                    </w:rPr>
                  </w:pPr>
                  <w:r w:rsidRPr="00FF119B">
                    <w:rPr>
                      <w:rFonts w:ascii="Arial" w:hAnsi="Arial"/>
                      <w:b/>
                      <w:color w:val="000000"/>
                      <w:sz w:val="20"/>
                      <w:lang w:val="it-IT"/>
                    </w:rPr>
                    <w:t>Dr.ssa Albertin Isabella</w:t>
                  </w:r>
                  <w:r w:rsidRPr="00FF119B">
                    <w:rPr>
                      <w:rFonts w:ascii="Arial" w:hAnsi="Arial"/>
                      <w:color w:val="000000"/>
                      <w:sz w:val="20"/>
                      <w:lang w:val="it-IT"/>
                    </w:rPr>
                    <w:br/>
                  </w:r>
                  <w:r w:rsidRPr="00FF119B">
                    <w:rPr>
                      <w:b/>
                      <w:color w:val="000000"/>
                      <w:sz w:val="22"/>
                      <w:szCs w:val="22"/>
                      <w:lang w:val="it-IT"/>
                    </w:rPr>
                    <w:t>(P.O.)</w:t>
                  </w:r>
                </w:p>
              </w:tc>
              <w:tc>
                <w:tcPr>
                  <w:tcW w:w="2973" w:type="dxa"/>
                  <w:tcBorders>
                    <w:top w:val="single" w:sz="3" w:space="0" w:color="000001"/>
                    <w:left w:val="single" w:sz="3" w:space="0" w:color="000001"/>
                    <w:bottom w:val="single" w:sz="3" w:space="0" w:color="000001"/>
                  </w:tcBorders>
                  <w:shd w:val="clear" w:color="auto" w:fill="auto"/>
                  <w:vAlign w:val="center"/>
                </w:tcPr>
                <w:p w14:paraId="7B1887D3" w14:textId="77777777" w:rsidR="00D30113" w:rsidRPr="00FF119B" w:rsidRDefault="00D30113" w:rsidP="009D20F2">
                  <w:pPr>
                    <w:autoSpaceDE w:val="0"/>
                    <w:autoSpaceDN w:val="0"/>
                    <w:adjustRightInd w:val="0"/>
                    <w:spacing w:after="0"/>
                    <w:jc w:val="center"/>
                    <w:rPr>
                      <w:color w:val="000000"/>
                      <w:szCs w:val="22"/>
                      <w:lang w:val="it-IT"/>
                    </w:rPr>
                  </w:pPr>
                  <w:r w:rsidRPr="00FF119B">
                    <w:rPr>
                      <w:rFonts w:ascii="Arial" w:hAnsi="Arial"/>
                      <w:color w:val="000000"/>
                      <w:sz w:val="20"/>
                      <w:lang w:val="it-IT"/>
                    </w:rPr>
                    <w:t>Ufficio Risorse Umane</w:t>
                  </w:r>
                </w:p>
              </w:tc>
              <w:tc>
                <w:tcPr>
                  <w:tcW w:w="1984" w:type="dxa"/>
                  <w:tcBorders>
                    <w:top w:val="single" w:sz="3" w:space="0" w:color="000001"/>
                    <w:left w:val="single" w:sz="3" w:space="0" w:color="000001"/>
                    <w:bottom w:val="single" w:sz="3" w:space="0" w:color="000001"/>
                  </w:tcBorders>
                  <w:vAlign w:val="center"/>
                </w:tcPr>
                <w:p w14:paraId="771F9B9E" w14:textId="77777777" w:rsidR="00D30113" w:rsidRPr="00FF119B" w:rsidRDefault="00D30113" w:rsidP="009D20F2">
                  <w:pPr>
                    <w:autoSpaceDE w:val="0"/>
                    <w:autoSpaceDN w:val="0"/>
                    <w:adjustRightInd w:val="0"/>
                    <w:spacing w:after="0"/>
                    <w:jc w:val="center"/>
                    <w:rPr>
                      <w:rFonts w:ascii="Arial" w:hAnsi="Arial"/>
                      <w:color w:val="000000"/>
                      <w:sz w:val="20"/>
                      <w:lang w:val="it-IT"/>
                    </w:rPr>
                  </w:pPr>
                  <w:r w:rsidRPr="00FF119B">
                    <w:rPr>
                      <w:rFonts w:ascii="Arial" w:hAnsi="Arial"/>
                      <w:color w:val="000000"/>
                      <w:sz w:val="20"/>
                      <w:lang w:val="it-IT"/>
                    </w:rPr>
                    <w:t>Dr.ssa Albertin Isabella</w:t>
                  </w:r>
                </w:p>
              </w:tc>
            </w:tr>
          </w:tbl>
          <w:p w14:paraId="673CE18A" w14:textId="77777777" w:rsidR="00225DC3" w:rsidRPr="00FF119B" w:rsidRDefault="00225DC3" w:rsidP="0004383E">
            <w:pPr>
              <w:jc w:val="center"/>
              <w:rPr>
                <w:lang w:val="it-IT"/>
              </w:rPr>
            </w:pPr>
          </w:p>
          <w:p w14:paraId="25A5681D" w14:textId="77777777" w:rsidR="009A07BF" w:rsidRPr="00FF119B" w:rsidRDefault="009A07BF" w:rsidP="0004383E">
            <w:pPr>
              <w:jc w:val="center"/>
              <w:rPr>
                <w:lang w:val="it-IT"/>
              </w:rPr>
            </w:pPr>
          </w:p>
          <w:p w14:paraId="5597F979" w14:textId="77777777" w:rsidR="0047289D" w:rsidRPr="00FF119B" w:rsidRDefault="0047289D" w:rsidP="0004383E">
            <w:pPr>
              <w:jc w:val="center"/>
              <w:rPr>
                <w:b/>
                <w:bCs/>
                <w:sz w:val="18"/>
                <w:szCs w:val="18"/>
                <w:lang w:val="it-IT"/>
              </w:rPr>
            </w:pPr>
          </w:p>
        </w:tc>
      </w:tr>
    </w:tbl>
    <w:p w14:paraId="40540B90" w14:textId="77777777" w:rsidR="00814DF5" w:rsidRPr="00FF119B" w:rsidRDefault="00814DF5">
      <w:pPr>
        <w:ind w:left="284" w:hanging="284"/>
        <w:rPr>
          <w:lang w:val="it-IT" w:eastAsia="it-IT"/>
        </w:rPr>
      </w:pPr>
    </w:p>
    <w:p w14:paraId="734C5D0A" w14:textId="77777777" w:rsidR="00EA03EB" w:rsidRPr="00FF119B" w:rsidRDefault="00EA03EB">
      <w:pPr>
        <w:rPr>
          <w:lang w:val="it-IT"/>
        </w:rPr>
      </w:pPr>
    </w:p>
    <w:p w14:paraId="539A3EA5" w14:textId="77777777" w:rsidR="00D85417" w:rsidRPr="00FF119B" w:rsidRDefault="00D85417" w:rsidP="00D01B40">
      <w:pPr>
        <w:rPr>
          <w:lang w:val="it-IT" w:eastAsia="it-IT"/>
        </w:rPr>
        <w:sectPr w:rsidR="00D85417" w:rsidRPr="00FF119B" w:rsidSect="00C75C34">
          <w:pgSz w:w="16840" w:h="11907" w:orient="landscape" w:code="9"/>
          <w:pgMar w:top="1077" w:right="1440" w:bottom="1077" w:left="1440" w:header="567" w:footer="176" w:gutter="0"/>
          <w:cols w:space="708"/>
          <w:docGrid w:linePitch="360"/>
        </w:sectPr>
      </w:pPr>
    </w:p>
    <w:p w14:paraId="5F621D13" w14:textId="2A5E559E" w:rsidR="0079549B" w:rsidRPr="00FF119B" w:rsidRDefault="00745446" w:rsidP="0079549B">
      <w:pPr>
        <w:pStyle w:val="Titolo5"/>
        <w:spacing w:before="0"/>
        <w:rPr>
          <w:rFonts w:cs="Times New Roman"/>
          <w:lang w:val="it-IT"/>
        </w:rPr>
      </w:pPr>
      <w:bookmarkStart w:id="201" w:name="_Toc534628182"/>
      <w:r w:rsidRPr="00FF119B">
        <w:rPr>
          <w:rFonts w:cs="Times New Roman"/>
          <w:lang w:val="it-IT"/>
        </w:rPr>
        <w:t>PROFILI PROFESSIONALI</w:t>
      </w:r>
      <w:r w:rsidR="0079549B" w:rsidRPr="00FF119B">
        <w:rPr>
          <w:rFonts w:cs="Times New Roman"/>
          <w:lang w:val="it-IT"/>
        </w:rPr>
        <w:t xml:space="preserve"> e quantita' del personale</w:t>
      </w:r>
      <w:bookmarkEnd w:id="201"/>
    </w:p>
    <w:p w14:paraId="520259A3" w14:textId="77777777" w:rsidR="0079549B" w:rsidRPr="00FF119B" w:rsidRDefault="0079549B" w:rsidP="0079549B">
      <w:pPr>
        <w:rPr>
          <w:rFonts w:cs="Times New Roman"/>
          <w:color w:val="FF0000"/>
          <w:lang w:val="it-IT"/>
        </w:rPr>
      </w:pPr>
    </w:p>
    <w:tbl>
      <w:tblPr>
        <w:tblW w:w="412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1689"/>
        <w:gridCol w:w="4588"/>
        <w:gridCol w:w="1675"/>
      </w:tblGrid>
      <w:tr w:rsidR="00492C94" w:rsidRPr="00FF119B" w14:paraId="75A0330B" w14:textId="77777777" w:rsidTr="001555B0">
        <w:trPr>
          <w:jc w:val="center"/>
        </w:trPr>
        <w:tc>
          <w:tcPr>
            <w:tcW w:w="1062" w:type="pct"/>
            <w:shd w:val="clear" w:color="auto" w:fill="C6D9F1" w:themeFill="text2" w:themeFillTint="33"/>
            <w:vAlign w:val="center"/>
            <w:hideMark/>
          </w:tcPr>
          <w:p w14:paraId="3F35A618" w14:textId="77777777" w:rsidR="00492C94" w:rsidRPr="00FF119B" w:rsidRDefault="00492C94" w:rsidP="00E452D6">
            <w:pPr>
              <w:jc w:val="center"/>
              <w:rPr>
                <w:rFonts w:cs="Times New Roman"/>
                <w:b/>
                <w:lang w:val="it-IT"/>
              </w:rPr>
            </w:pPr>
            <w:r w:rsidRPr="00FF119B">
              <w:rPr>
                <w:rFonts w:cs="Times New Roman"/>
                <w:b/>
                <w:lang w:val="it-IT"/>
              </w:rPr>
              <w:t>Categoria</w:t>
            </w:r>
          </w:p>
        </w:tc>
        <w:tc>
          <w:tcPr>
            <w:tcW w:w="2885" w:type="pct"/>
            <w:shd w:val="clear" w:color="auto" w:fill="C6D9F1" w:themeFill="text2" w:themeFillTint="33"/>
            <w:vAlign w:val="center"/>
          </w:tcPr>
          <w:p w14:paraId="0831C56F" w14:textId="77777777" w:rsidR="00492C94" w:rsidRPr="00FF119B" w:rsidRDefault="00492C94" w:rsidP="00E452D6">
            <w:pPr>
              <w:jc w:val="center"/>
              <w:rPr>
                <w:rFonts w:cs="Times New Roman"/>
                <w:bCs/>
                <w:lang w:val="it-IT"/>
              </w:rPr>
            </w:pPr>
            <w:r w:rsidRPr="00FF119B">
              <w:rPr>
                <w:rFonts w:cs="Times New Roman"/>
                <w:lang w:val="it-IT"/>
              </w:rPr>
              <w:t>Profilo Professionale</w:t>
            </w:r>
          </w:p>
        </w:tc>
        <w:tc>
          <w:tcPr>
            <w:tcW w:w="1053" w:type="pct"/>
            <w:shd w:val="clear" w:color="auto" w:fill="C6D9F1" w:themeFill="text2" w:themeFillTint="33"/>
            <w:vAlign w:val="center"/>
          </w:tcPr>
          <w:p w14:paraId="786FD736" w14:textId="32F26EFA" w:rsidR="00492C94" w:rsidRPr="00FF119B" w:rsidRDefault="00492C94" w:rsidP="00D03FE9">
            <w:pPr>
              <w:jc w:val="center"/>
              <w:rPr>
                <w:rFonts w:cs="Times New Roman"/>
                <w:b/>
                <w:lang w:val="it-IT"/>
              </w:rPr>
            </w:pPr>
            <w:r w:rsidRPr="00FF119B">
              <w:rPr>
                <w:rFonts w:cs="Times New Roman"/>
                <w:b/>
                <w:bCs/>
                <w:lang w:val="it-IT"/>
              </w:rPr>
              <w:t>In servizio al 01/01/20</w:t>
            </w:r>
            <w:r w:rsidR="00D03FE9" w:rsidRPr="00FF119B">
              <w:rPr>
                <w:rFonts w:cs="Times New Roman"/>
                <w:b/>
                <w:bCs/>
                <w:lang w:val="it-IT"/>
              </w:rPr>
              <w:t>2</w:t>
            </w:r>
            <w:r w:rsidR="00745446" w:rsidRPr="00FF119B">
              <w:rPr>
                <w:rFonts w:cs="Times New Roman"/>
                <w:b/>
                <w:bCs/>
                <w:lang w:val="it-IT"/>
              </w:rPr>
              <w:t>1</w:t>
            </w:r>
          </w:p>
        </w:tc>
      </w:tr>
      <w:tr w:rsidR="00492C94" w:rsidRPr="00FF119B" w14:paraId="1891DA8D" w14:textId="77777777" w:rsidTr="001555B0">
        <w:trPr>
          <w:trHeight w:val="396"/>
          <w:jc w:val="center"/>
        </w:trPr>
        <w:tc>
          <w:tcPr>
            <w:tcW w:w="1062" w:type="pct"/>
            <w:vAlign w:val="center"/>
          </w:tcPr>
          <w:p w14:paraId="1DD313BA" w14:textId="77777777" w:rsidR="00492C94" w:rsidRPr="00FF119B" w:rsidRDefault="00BB5059" w:rsidP="00E452D6">
            <w:pPr>
              <w:jc w:val="center"/>
              <w:rPr>
                <w:rFonts w:cs="Times New Roman"/>
                <w:b/>
                <w:bCs/>
                <w:lang w:val="it-IT"/>
              </w:rPr>
            </w:pPr>
            <w:r w:rsidRPr="00FF119B">
              <w:rPr>
                <w:rFonts w:cs="Times New Roman"/>
                <w:b/>
                <w:bCs/>
                <w:lang w:val="it-IT"/>
              </w:rPr>
              <w:t>Segretario Generale</w:t>
            </w:r>
          </w:p>
        </w:tc>
        <w:tc>
          <w:tcPr>
            <w:tcW w:w="2885" w:type="pct"/>
            <w:vAlign w:val="center"/>
          </w:tcPr>
          <w:p w14:paraId="45A87B3F" w14:textId="77777777" w:rsidR="00492C94" w:rsidRPr="00FF119B" w:rsidRDefault="00492C94" w:rsidP="00C100C4">
            <w:pPr>
              <w:ind w:left="127" w:right="110"/>
              <w:rPr>
                <w:rFonts w:cs="Times New Roman"/>
                <w:lang w:val="it-IT"/>
              </w:rPr>
            </w:pPr>
            <w:r w:rsidRPr="00FF119B">
              <w:rPr>
                <w:rFonts w:cs="Times New Roman"/>
                <w:lang w:val="it-IT"/>
              </w:rPr>
              <w:t>Segretario Generale</w:t>
            </w:r>
          </w:p>
        </w:tc>
        <w:tc>
          <w:tcPr>
            <w:tcW w:w="1053" w:type="pct"/>
            <w:vAlign w:val="center"/>
          </w:tcPr>
          <w:p w14:paraId="6B8CEDF6" w14:textId="77777777" w:rsidR="00492C94" w:rsidRPr="00FF119B" w:rsidRDefault="00492C94" w:rsidP="00E452D6">
            <w:pPr>
              <w:jc w:val="center"/>
              <w:rPr>
                <w:rFonts w:cs="Times New Roman"/>
                <w:lang w:val="it-IT"/>
              </w:rPr>
            </w:pPr>
            <w:r w:rsidRPr="00FF119B">
              <w:rPr>
                <w:rFonts w:cs="Times New Roman"/>
                <w:lang w:val="it-IT"/>
              </w:rPr>
              <w:t>1</w:t>
            </w:r>
          </w:p>
        </w:tc>
      </w:tr>
      <w:tr w:rsidR="00492C94" w:rsidRPr="00FF119B" w14:paraId="09450618" w14:textId="77777777" w:rsidTr="001555B0">
        <w:trPr>
          <w:trHeight w:val="396"/>
          <w:jc w:val="center"/>
        </w:trPr>
        <w:tc>
          <w:tcPr>
            <w:tcW w:w="1062" w:type="pct"/>
            <w:vAlign w:val="center"/>
          </w:tcPr>
          <w:p w14:paraId="2E7A0128" w14:textId="77777777" w:rsidR="00492C94" w:rsidRPr="00FF119B" w:rsidRDefault="00492C94" w:rsidP="00E452D6">
            <w:pPr>
              <w:jc w:val="center"/>
              <w:rPr>
                <w:rFonts w:cs="Times New Roman"/>
                <w:b/>
                <w:bCs/>
                <w:lang w:val="it-IT"/>
              </w:rPr>
            </w:pPr>
            <w:r w:rsidRPr="00FF119B">
              <w:rPr>
                <w:rFonts w:cs="Times New Roman"/>
                <w:b/>
                <w:bCs/>
                <w:lang w:val="it-IT"/>
              </w:rPr>
              <w:t>DIR.</w:t>
            </w:r>
          </w:p>
        </w:tc>
        <w:tc>
          <w:tcPr>
            <w:tcW w:w="2885" w:type="pct"/>
            <w:vAlign w:val="center"/>
          </w:tcPr>
          <w:p w14:paraId="198B1C46" w14:textId="77777777" w:rsidR="00492C94" w:rsidRPr="00FF119B" w:rsidRDefault="00492C94" w:rsidP="00C100C4">
            <w:pPr>
              <w:ind w:left="127" w:right="110"/>
              <w:rPr>
                <w:rFonts w:cs="Times New Roman"/>
                <w:color w:val="000000" w:themeColor="text1"/>
                <w:lang w:val="it-IT"/>
              </w:rPr>
            </w:pPr>
            <w:r w:rsidRPr="00FF119B">
              <w:rPr>
                <w:rFonts w:cs="Times New Roman"/>
                <w:color w:val="000000" w:themeColor="text1"/>
                <w:lang w:val="it-IT"/>
              </w:rPr>
              <w:t>Dirigenti</w:t>
            </w:r>
          </w:p>
        </w:tc>
        <w:tc>
          <w:tcPr>
            <w:tcW w:w="1053" w:type="pct"/>
            <w:vAlign w:val="center"/>
          </w:tcPr>
          <w:p w14:paraId="08C85A83" w14:textId="77777777" w:rsidR="00492C94" w:rsidRPr="00FF119B" w:rsidRDefault="00492C94" w:rsidP="00E452D6">
            <w:pPr>
              <w:jc w:val="center"/>
              <w:rPr>
                <w:rFonts w:cs="Times New Roman"/>
                <w:lang w:val="it-IT"/>
              </w:rPr>
            </w:pPr>
            <w:r w:rsidRPr="00FF119B">
              <w:rPr>
                <w:rFonts w:cs="Times New Roman"/>
                <w:lang w:val="it-IT"/>
              </w:rPr>
              <w:t>4</w:t>
            </w:r>
          </w:p>
        </w:tc>
      </w:tr>
      <w:tr w:rsidR="00492C94" w:rsidRPr="00FF119B" w14:paraId="23FBFAC8" w14:textId="77777777" w:rsidTr="001555B0">
        <w:trPr>
          <w:trHeight w:val="396"/>
          <w:jc w:val="center"/>
        </w:trPr>
        <w:tc>
          <w:tcPr>
            <w:tcW w:w="1062" w:type="pct"/>
            <w:vAlign w:val="center"/>
          </w:tcPr>
          <w:p w14:paraId="38078A88" w14:textId="77777777" w:rsidR="00492C94" w:rsidRPr="00FF119B" w:rsidRDefault="00492C94" w:rsidP="00E452D6">
            <w:pPr>
              <w:jc w:val="center"/>
              <w:rPr>
                <w:rFonts w:cs="Times New Roman"/>
                <w:lang w:val="it-IT"/>
              </w:rPr>
            </w:pPr>
            <w:r w:rsidRPr="00FF119B">
              <w:rPr>
                <w:rFonts w:cs="Times New Roman"/>
                <w:b/>
                <w:bCs/>
                <w:lang w:val="it-IT"/>
              </w:rPr>
              <w:t>D</w:t>
            </w:r>
          </w:p>
        </w:tc>
        <w:tc>
          <w:tcPr>
            <w:tcW w:w="2885" w:type="pct"/>
            <w:vAlign w:val="center"/>
          </w:tcPr>
          <w:p w14:paraId="145A45A5" w14:textId="77777777" w:rsidR="00492C94" w:rsidRPr="00FF119B" w:rsidRDefault="00492C94" w:rsidP="00492C94">
            <w:pPr>
              <w:ind w:left="127" w:right="110"/>
              <w:rPr>
                <w:rFonts w:cs="Times New Roman"/>
                <w:color w:val="000000" w:themeColor="text1"/>
                <w:lang w:val="it-IT"/>
              </w:rPr>
            </w:pPr>
            <w:r w:rsidRPr="00FF119B">
              <w:rPr>
                <w:rFonts w:cs="Times New Roman"/>
                <w:color w:val="000000" w:themeColor="text1"/>
                <w:lang w:val="it-IT"/>
              </w:rPr>
              <w:t>Istruttore Direttivo</w:t>
            </w:r>
          </w:p>
        </w:tc>
        <w:tc>
          <w:tcPr>
            <w:tcW w:w="1053" w:type="pct"/>
            <w:vAlign w:val="center"/>
          </w:tcPr>
          <w:p w14:paraId="662E944B" w14:textId="77777777" w:rsidR="000A64BC" w:rsidRPr="00FF119B" w:rsidRDefault="00B154D7" w:rsidP="000A64BC">
            <w:pPr>
              <w:jc w:val="center"/>
              <w:rPr>
                <w:rFonts w:cs="Times New Roman"/>
                <w:lang w:val="it-IT"/>
              </w:rPr>
            </w:pPr>
            <w:r w:rsidRPr="00FF119B">
              <w:rPr>
                <w:rFonts w:cs="Times New Roman"/>
                <w:lang w:val="it-IT"/>
              </w:rPr>
              <w:t>23</w:t>
            </w:r>
          </w:p>
        </w:tc>
      </w:tr>
      <w:tr w:rsidR="00492C94" w:rsidRPr="00FF119B" w14:paraId="479BE2BE" w14:textId="77777777" w:rsidTr="001555B0">
        <w:trPr>
          <w:trHeight w:val="476"/>
          <w:jc w:val="center"/>
        </w:trPr>
        <w:tc>
          <w:tcPr>
            <w:tcW w:w="1062" w:type="pct"/>
            <w:vAlign w:val="center"/>
          </w:tcPr>
          <w:p w14:paraId="14D095F6" w14:textId="77777777" w:rsidR="00492C94" w:rsidRPr="00FF119B" w:rsidRDefault="00492C94" w:rsidP="00E452D6">
            <w:pPr>
              <w:jc w:val="center"/>
              <w:rPr>
                <w:rFonts w:cs="Times New Roman"/>
                <w:b/>
                <w:bCs/>
                <w:lang w:val="it-IT"/>
              </w:rPr>
            </w:pPr>
            <w:r w:rsidRPr="00FF119B">
              <w:rPr>
                <w:rFonts w:cs="Times New Roman"/>
                <w:b/>
                <w:bCs/>
                <w:lang w:val="it-IT"/>
              </w:rPr>
              <w:t>D</w:t>
            </w:r>
          </w:p>
        </w:tc>
        <w:tc>
          <w:tcPr>
            <w:tcW w:w="2885" w:type="pct"/>
            <w:vAlign w:val="center"/>
          </w:tcPr>
          <w:p w14:paraId="2115C6E6" w14:textId="77777777" w:rsidR="00492C94" w:rsidRPr="00FF119B" w:rsidRDefault="00492C94" w:rsidP="00C100C4">
            <w:pPr>
              <w:ind w:left="127" w:right="110"/>
              <w:rPr>
                <w:rFonts w:cs="Times New Roman"/>
                <w:color w:val="000000" w:themeColor="text1"/>
                <w:lang w:val="it-IT"/>
              </w:rPr>
            </w:pPr>
            <w:r w:rsidRPr="00FF119B">
              <w:rPr>
                <w:rFonts w:cs="Times New Roman"/>
                <w:color w:val="000000" w:themeColor="text1"/>
                <w:lang w:val="it-IT"/>
              </w:rPr>
              <w:t>Isruttore Direttivo di Vigilanza</w:t>
            </w:r>
          </w:p>
        </w:tc>
        <w:tc>
          <w:tcPr>
            <w:tcW w:w="1053" w:type="pct"/>
            <w:vAlign w:val="center"/>
          </w:tcPr>
          <w:p w14:paraId="5B7C38CC" w14:textId="77777777" w:rsidR="00492C94" w:rsidRPr="00FF119B" w:rsidRDefault="00751243" w:rsidP="00E452D6">
            <w:pPr>
              <w:jc w:val="center"/>
              <w:rPr>
                <w:rFonts w:cs="Times New Roman"/>
                <w:lang w:val="it-IT"/>
              </w:rPr>
            </w:pPr>
            <w:r w:rsidRPr="00FF119B">
              <w:rPr>
                <w:rFonts w:cs="Times New Roman"/>
                <w:lang w:val="it-IT"/>
              </w:rPr>
              <w:t>4</w:t>
            </w:r>
          </w:p>
        </w:tc>
      </w:tr>
      <w:tr w:rsidR="00751243" w:rsidRPr="00FF119B" w14:paraId="266FD1BE" w14:textId="77777777" w:rsidTr="001555B0">
        <w:trPr>
          <w:trHeight w:val="476"/>
          <w:jc w:val="center"/>
        </w:trPr>
        <w:tc>
          <w:tcPr>
            <w:tcW w:w="1062" w:type="pct"/>
            <w:vAlign w:val="center"/>
          </w:tcPr>
          <w:p w14:paraId="42567DCC" w14:textId="77777777" w:rsidR="00751243" w:rsidRPr="00FF119B" w:rsidRDefault="00751243" w:rsidP="00E452D6">
            <w:pPr>
              <w:jc w:val="center"/>
              <w:rPr>
                <w:rFonts w:cs="Times New Roman"/>
                <w:b/>
                <w:bCs/>
                <w:lang w:val="it-IT"/>
              </w:rPr>
            </w:pPr>
            <w:r w:rsidRPr="00FF119B">
              <w:rPr>
                <w:rFonts w:cs="Times New Roman"/>
                <w:b/>
                <w:bCs/>
                <w:lang w:val="it-IT"/>
              </w:rPr>
              <w:t>D</w:t>
            </w:r>
          </w:p>
        </w:tc>
        <w:tc>
          <w:tcPr>
            <w:tcW w:w="2885" w:type="pct"/>
            <w:vAlign w:val="center"/>
          </w:tcPr>
          <w:p w14:paraId="0B24CEBC" w14:textId="77777777" w:rsidR="00751243" w:rsidRPr="00FF119B" w:rsidRDefault="00751243" w:rsidP="00C100C4">
            <w:pPr>
              <w:ind w:left="127" w:right="110"/>
              <w:rPr>
                <w:rFonts w:cs="Times New Roman"/>
                <w:color w:val="000000" w:themeColor="text1"/>
                <w:lang w:val="it-IT"/>
              </w:rPr>
            </w:pPr>
            <w:r w:rsidRPr="00FF119B">
              <w:rPr>
                <w:rFonts w:cs="Times New Roman"/>
                <w:color w:val="000000" w:themeColor="text1"/>
                <w:lang w:val="it-IT"/>
              </w:rPr>
              <w:t>Istruttore Direttivo Tecnico</w:t>
            </w:r>
          </w:p>
        </w:tc>
        <w:tc>
          <w:tcPr>
            <w:tcW w:w="1053" w:type="pct"/>
            <w:vAlign w:val="center"/>
          </w:tcPr>
          <w:p w14:paraId="1E1BAAB0" w14:textId="77777777" w:rsidR="00751243" w:rsidRPr="00FF119B" w:rsidRDefault="00B154D7" w:rsidP="00B154D7">
            <w:pPr>
              <w:jc w:val="center"/>
              <w:rPr>
                <w:rFonts w:cs="Times New Roman"/>
                <w:lang w:val="it-IT"/>
              </w:rPr>
            </w:pPr>
            <w:r w:rsidRPr="00FF119B">
              <w:rPr>
                <w:rFonts w:cs="Times New Roman"/>
                <w:lang w:val="it-IT"/>
              </w:rPr>
              <w:t>15</w:t>
            </w:r>
          </w:p>
        </w:tc>
      </w:tr>
      <w:tr w:rsidR="00EB42BB" w:rsidRPr="00FF119B" w14:paraId="0DF5F729" w14:textId="77777777" w:rsidTr="001555B0">
        <w:trPr>
          <w:trHeight w:val="476"/>
          <w:jc w:val="center"/>
        </w:trPr>
        <w:tc>
          <w:tcPr>
            <w:tcW w:w="1062" w:type="pct"/>
            <w:vAlign w:val="center"/>
          </w:tcPr>
          <w:p w14:paraId="2ACE3B85" w14:textId="77777777" w:rsidR="00EB42BB" w:rsidRPr="00FF119B" w:rsidRDefault="00EB42BB" w:rsidP="00E452D6">
            <w:pPr>
              <w:jc w:val="center"/>
              <w:rPr>
                <w:rFonts w:cs="Times New Roman"/>
                <w:b/>
                <w:bCs/>
                <w:lang w:val="it-IT"/>
              </w:rPr>
            </w:pPr>
            <w:r w:rsidRPr="00FF119B">
              <w:rPr>
                <w:rFonts w:cs="Times New Roman"/>
                <w:b/>
                <w:bCs/>
                <w:lang w:val="it-IT"/>
              </w:rPr>
              <w:t>D</w:t>
            </w:r>
          </w:p>
        </w:tc>
        <w:tc>
          <w:tcPr>
            <w:tcW w:w="2885" w:type="pct"/>
            <w:vAlign w:val="center"/>
          </w:tcPr>
          <w:p w14:paraId="44CE1A75" w14:textId="77777777" w:rsidR="00EB42BB" w:rsidRPr="00FF119B" w:rsidRDefault="00EB42BB" w:rsidP="00C100C4">
            <w:pPr>
              <w:ind w:left="127" w:right="110"/>
              <w:rPr>
                <w:rFonts w:cs="Times New Roman"/>
                <w:color w:val="000000" w:themeColor="text1"/>
                <w:lang w:val="it-IT"/>
              </w:rPr>
            </w:pPr>
            <w:r w:rsidRPr="00FF119B">
              <w:rPr>
                <w:rFonts w:cs="Times New Roman"/>
                <w:color w:val="000000" w:themeColor="text1"/>
                <w:lang w:val="it-IT"/>
              </w:rPr>
              <w:t>Farmacisti</w:t>
            </w:r>
          </w:p>
        </w:tc>
        <w:tc>
          <w:tcPr>
            <w:tcW w:w="1053" w:type="pct"/>
            <w:vAlign w:val="center"/>
          </w:tcPr>
          <w:p w14:paraId="31D9DCBC" w14:textId="77777777" w:rsidR="00EB42BB" w:rsidRPr="00FF119B" w:rsidRDefault="00751243" w:rsidP="00E452D6">
            <w:pPr>
              <w:jc w:val="center"/>
              <w:rPr>
                <w:rFonts w:cs="Times New Roman"/>
                <w:lang w:val="it-IT"/>
              </w:rPr>
            </w:pPr>
            <w:r w:rsidRPr="00FF119B">
              <w:rPr>
                <w:rFonts w:cs="Times New Roman"/>
                <w:lang w:val="it-IT"/>
              </w:rPr>
              <w:t>7</w:t>
            </w:r>
          </w:p>
        </w:tc>
      </w:tr>
      <w:tr w:rsidR="001555B0" w:rsidRPr="00FF119B" w14:paraId="54836FFE" w14:textId="77777777" w:rsidTr="001555B0">
        <w:trPr>
          <w:trHeight w:val="476"/>
          <w:jc w:val="center"/>
        </w:trPr>
        <w:tc>
          <w:tcPr>
            <w:tcW w:w="1062" w:type="pct"/>
            <w:vAlign w:val="center"/>
          </w:tcPr>
          <w:p w14:paraId="301791B9" w14:textId="77777777" w:rsidR="001555B0" w:rsidRPr="00FF119B" w:rsidRDefault="001555B0" w:rsidP="0007138F">
            <w:pPr>
              <w:jc w:val="center"/>
              <w:rPr>
                <w:rFonts w:cs="Times New Roman"/>
                <w:lang w:val="it-IT"/>
              </w:rPr>
            </w:pPr>
            <w:r w:rsidRPr="00FF119B">
              <w:rPr>
                <w:rFonts w:cs="Times New Roman"/>
                <w:b/>
                <w:bCs/>
                <w:lang w:val="it-IT"/>
              </w:rPr>
              <w:t>C</w:t>
            </w:r>
          </w:p>
        </w:tc>
        <w:tc>
          <w:tcPr>
            <w:tcW w:w="2885" w:type="pct"/>
            <w:vAlign w:val="center"/>
          </w:tcPr>
          <w:p w14:paraId="133E3808" w14:textId="77777777" w:rsidR="001555B0" w:rsidRPr="00FF119B" w:rsidRDefault="001555B0" w:rsidP="0007138F">
            <w:pPr>
              <w:ind w:left="127" w:right="110"/>
              <w:rPr>
                <w:rFonts w:cs="Times New Roman"/>
                <w:color w:val="000000" w:themeColor="text1"/>
                <w:lang w:val="it-IT"/>
              </w:rPr>
            </w:pPr>
            <w:r w:rsidRPr="00FF119B">
              <w:rPr>
                <w:rFonts w:cs="Times New Roman"/>
                <w:color w:val="000000" w:themeColor="text1"/>
                <w:lang w:val="it-IT"/>
              </w:rPr>
              <w:t>Istruttore Amm.vi + Finanziari</w:t>
            </w:r>
          </w:p>
        </w:tc>
        <w:tc>
          <w:tcPr>
            <w:tcW w:w="1053" w:type="pct"/>
            <w:vAlign w:val="center"/>
          </w:tcPr>
          <w:p w14:paraId="54F84BDE" w14:textId="77777777" w:rsidR="001555B0" w:rsidRPr="00FF119B" w:rsidRDefault="001555B0" w:rsidP="000A64BC">
            <w:pPr>
              <w:jc w:val="center"/>
              <w:rPr>
                <w:rFonts w:cs="Times New Roman"/>
                <w:lang w:val="it-IT"/>
              </w:rPr>
            </w:pPr>
            <w:r w:rsidRPr="00FF119B">
              <w:rPr>
                <w:rFonts w:cs="Times New Roman"/>
                <w:lang w:val="it-IT"/>
              </w:rPr>
              <w:t>42</w:t>
            </w:r>
          </w:p>
        </w:tc>
      </w:tr>
      <w:tr w:rsidR="001555B0" w:rsidRPr="00FF119B" w14:paraId="0580B8E5" w14:textId="77777777" w:rsidTr="001555B0">
        <w:trPr>
          <w:trHeight w:val="476"/>
          <w:jc w:val="center"/>
        </w:trPr>
        <w:tc>
          <w:tcPr>
            <w:tcW w:w="1062" w:type="pct"/>
            <w:vAlign w:val="center"/>
          </w:tcPr>
          <w:p w14:paraId="516C5623" w14:textId="77777777" w:rsidR="001555B0" w:rsidRPr="00FF119B" w:rsidRDefault="001555B0" w:rsidP="00E452D6">
            <w:pPr>
              <w:jc w:val="center"/>
              <w:rPr>
                <w:rFonts w:cs="Times New Roman"/>
                <w:b/>
                <w:bCs/>
                <w:lang w:val="it-IT"/>
              </w:rPr>
            </w:pPr>
            <w:r w:rsidRPr="00FF119B">
              <w:rPr>
                <w:rFonts w:cs="Times New Roman"/>
                <w:b/>
                <w:bCs/>
                <w:lang w:val="it-IT"/>
              </w:rPr>
              <w:t>C</w:t>
            </w:r>
          </w:p>
        </w:tc>
        <w:tc>
          <w:tcPr>
            <w:tcW w:w="2885" w:type="pct"/>
            <w:vAlign w:val="center"/>
          </w:tcPr>
          <w:p w14:paraId="44316803" w14:textId="77777777" w:rsidR="001555B0" w:rsidRPr="00FF119B" w:rsidRDefault="001555B0" w:rsidP="00C100C4">
            <w:pPr>
              <w:ind w:left="127" w:right="110"/>
              <w:rPr>
                <w:rFonts w:cs="Times New Roman"/>
                <w:color w:val="000000" w:themeColor="text1"/>
                <w:lang w:val="it-IT"/>
              </w:rPr>
            </w:pPr>
            <w:r w:rsidRPr="00FF119B">
              <w:rPr>
                <w:rFonts w:cs="Times New Roman"/>
                <w:color w:val="000000" w:themeColor="text1"/>
                <w:lang w:val="it-IT"/>
              </w:rPr>
              <w:t>Agente P.M.</w:t>
            </w:r>
          </w:p>
        </w:tc>
        <w:tc>
          <w:tcPr>
            <w:tcW w:w="1053" w:type="pct"/>
            <w:vAlign w:val="center"/>
          </w:tcPr>
          <w:p w14:paraId="36701920" w14:textId="77777777" w:rsidR="001555B0" w:rsidRPr="00FF119B" w:rsidRDefault="001555B0" w:rsidP="00E452D6">
            <w:pPr>
              <w:jc w:val="center"/>
              <w:rPr>
                <w:rFonts w:cs="Times New Roman"/>
                <w:lang w:val="it-IT"/>
              </w:rPr>
            </w:pPr>
            <w:r w:rsidRPr="00FF119B">
              <w:rPr>
                <w:rFonts w:cs="Times New Roman"/>
                <w:lang w:val="it-IT"/>
              </w:rPr>
              <w:t>29</w:t>
            </w:r>
          </w:p>
        </w:tc>
      </w:tr>
      <w:tr w:rsidR="001555B0" w:rsidRPr="00FF119B" w14:paraId="10A0C01B" w14:textId="77777777" w:rsidTr="001555B0">
        <w:trPr>
          <w:trHeight w:val="476"/>
          <w:jc w:val="center"/>
        </w:trPr>
        <w:tc>
          <w:tcPr>
            <w:tcW w:w="1062" w:type="pct"/>
            <w:vAlign w:val="center"/>
          </w:tcPr>
          <w:p w14:paraId="3641DB9E" w14:textId="77777777" w:rsidR="001555B0" w:rsidRPr="00FF119B" w:rsidRDefault="001555B0" w:rsidP="00E452D6">
            <w:pPr>
              <w:jc w:val="center"/>
              <w:rPr>
                <w:rFonts w:cs="Times New Roman"/>
                <w:b/>
                <w:bCs/>
                <w:lang w:val="it-IT"/>
              </w:rPr>
            </w:pPr>
            <w:r w:rsidRPr="00FF119B">
              <w:rPr>
                <w:rFonts w:cs="Times New Roman"/>
                <w:b/>
                <w:bCs/>
                <w:lang w:val="it-IT"/>
              </w:rPr>
              <w:t>C</w:t>
            </w:r>
          </w:p>
        </w:tc>
        <w:tc>
          <w:tcPr>
            <w:tcW w:w="2885" w:type="pct"/>
            <w:vAlign w:val="center"/>
          </w:tcPr>
          <w:p w14:paraId="17931F9B" w14:textId="77777777" w:rsidR="001555B0" w:rsidRPr="00FF119B" w:rsidRDefault="001555B0" w:rsidP="00C100C4">
            <w:pPr>
              <w:ind w:left="127" w:right="110"/>
              <w:rPr>
                <w:rFonts w:cs="Times New Roman"/>
                <w:color w:val="000000" w:themeColor="text1"/>
                <w:lang w:val="it-IT"/>
              </w:rPr>
            </w:pPr>
            <w:r w:rsidRPr="00FF119B">
              <w:rPr>
                <w:rFonts w:cs="Times New Roman"/>
                <w:color w:val="000000" w:themeColor="text1"/>
                <w:lang w:val="it-IT"/>
              </w:rPr>
              <w:t>Istruttore Tecnico</w:t>
            </w:r>
          </w:p>
        </w:tc>
        <w:tc>
          <w:tcPr>
            <w:tcW w:w="1053" w:type="pct"/>
            <w:vAlign w:val="center"/>
          </w:tcPr>
          <w:p w14:paraId="023043AC" w14:textId="77777777" w:rsidR="001555B0" w:rsidRPr="00FF119B" w:rsidRDefault="001555B0" w:rsidP="00E452D6">
            <w:pPr>
              <w:jc w:val="center"/>
              <w:rPr>
                <w:rFonts w:cs="Times New Roman"/>
                <w:lang w:val="it-IT"/>
              </w:rPr>
            </w:pPr>
            <w:r w:rsidRPr="00FF119B">
              <w:rPr>
                <w:rFonts w:cs="Times New Roman"/>
                <w:lang w:val="it-IT"/>
              </w:rPr>
              <w:t>11</w:t>
            </w:r>
          </w:p>
        </w:tc>
      </w:tr>
      <w:tr w:rsidR="001555B0" w:rsidRPr="00FF119B" w14:paraId="7C85AAF1" w14:textId="77777777" w:rsidTr="001555B0">
        <w:trPr>
          <w:trHeight w:val="476"/>
          <w:jc w:val="center"/>
        </w:trPr>
        <w:tc>
          <w:tcPr>
            <w:tcW w:w="1062" w:type="pct"/>
            <w:vAlign w:val="center"/>
          </w:tcPr>
          <w:p w14:paraId="01F67C25" w14:textId="77777777" w:rsidR="001555B0" w:rsidRPr="00FF119B" w:rsidRDefault="001555B0" w:rsidP="00E452D6">
            <w:pPr>
              <w:jc w:val="center"/>
              <w:rPr>
                <w:rFonts w:cs="Times New Roman"/>
                <w:b/>
                <w:bCs/>
                <w:lang w:val="it-IT"/>
              </w:rPr>
            </w:pPr>
            <w:r w:rsidRPr="00FF119B">
              <w:rPr>
                <w:rFonts w:cs="Times New Roman"/>
                <w:b/>
                <w:bCs/>
                <w:lang w:val="it-IT"/>
              </w:rPr>
              <w:t>C</w:t>
            </w:r>
          </w:p>
        </w:tc>
        <w:tc>
          <w:tcPr>
            <w:tcW w:w="2885" w:type="pct"/>
            <w:vAlign w:val="center"/>
          </w:tcPr>
          <w:p w14:paraId="680541A0" w14:textId="77777777" w:rsidR="001555B0" w:rsidRPr="00FF119B" w:rsidRDefault="001555B0" w:rsidP="00C100C4">
            <w:pPr>
              <w:ind w:left="127" w:right="110"/>
              <w:rPr>
                <w:rFonts w:cs="Times New Roman"/>
                <w:color w:val="000000" w:themeColor="text1"/>
                <w:lang w:val="it-IT"/>
              </w:rPr>
            </w:pPr>
            <w:r w:rsidRPr="00FF119B">
              <w:rPr>
                <w:rFonts w:cs="Times New Roman"/>
                <w:color w:val="000000" w:themeColor="text1"/>
                <w:lang w:val="it-IT"/>
              </w:rPr>
              <w:t>Educatore+ Insegnanti di sostegno</w:t>
            </w:r>
          </w:p>
        </w:tc>
        <w:tc>
          <w:tcPr>
            <w:tcW w:w="1053" w:type="pct"/>
            <w:vAlign w:val="center"/>
          </w:tcPr>
          <w:p w14:paraId="2CB37B15" w14:textId="77777777" w:rsidR="001555B0" w:rsidRPr="00FF119B" w:rsidRDefault="001555B0" w:rsidP="009D3AC6">
            <w:pPr>
              <w:jc w:val="center"/>
              <w:rPr>
                <w:rFonts w:cs="Times New Roman"/>
                <w:lang w:val="it-IT"/>
              </w:rPr>
            </w:pPr>
            <w:r w:rsidRPr="00FF119B">
              <w:rPr>
                <w:rFonts w:cs="Times New Roman"/>
                <w:lang w:val="it-IT"/>
              </w:rPr>
              <w:t>42</w:t>
            </w:r>
          </w:p>
        </w:tc>
      </w:tr>
      <w:tr w:rsidR="001555B0" w:rsidRPr="00FF119B" w14:paraId="1468E638" w14:textId="77777777" w:rsidTr="001555B0">
        <w:trPr>
          <w:trHeight w:val="476"/>
          <w:jc w:val="center"/>
        </w:trPr>
        <w:tc>
          <w:tcPr>
            <w:tcW w:w="1062" w:type="pct"/>
            <w:vAlign w:val="center"/>
          </w:tcPr>
          <w:p w14:paraId="2EFBE958" w14:textId="77777777" w:rsidR="001555B0" w:rsidRPr="00FF119B" w:rsidRDefault="001555B0" w:rsidP="00E452D6">
            <w:pPr>
              <w:jc w:val="center"/>
              <w:rPr>
                <w:rFonts w:cs="Times New Roman"/>
                <w:color w:val="FF0000"/>
                <w:lang w:val="it-IT"/>
              </w:rPr>
            </w:pPr>
            <w:r w:rsidRPr="00FF119B">
              <w:rPr>
                <w:rFonts w:cs="Times New Roman"/>
                <w:b/>
                <w:bCs/>
                <w:lang w:val="it-IT"/>
              </w:rPr>
              <w:t>B</w:t>
            </w:r>
          </w:p>
        </w:tc>
        <w:tc>
          <w:tcPr>
            <w:tcW w:w="2885" w:type="pct"/>
            <w:vAlign w:val="center"/>
          </w:tcPr>
          <w:p w14:paraId="1133B04F" w14:textId="77777777" w:rsidR="001555B0" w:rsidRPr="00FF119B" w:rsidRDefault="001555B0" w:rsidP="00C100C4">
            <w:pPr>
              <w:ind w:left="127" w:right="110"/>
              <w:rPr>
                <w:rFonts w:cs="Times New Roman"/>
                <w:color w:val="000000" w:themeColor="text1"/>
                <w:lang w:val="it-IT"/>
              </w:rPr>
            </w:pPr>
            <w:r w:rsidRPr="00FF119B">
              <w:rPr>
                <w:rFonts w:cs="Times New Roman"/>
                <w:color w:val="000000" w:themeColor="text1"/>
                <w:lang w:val="it-IT"/>
              </w:rPr>
              <w:t>Esecutore / Collaboratore</w:t>
            </w:r>
          </w:p>
        </w:tc>
        <w:tc>
          <w:tcPr>
            <w:tcW w:w="1053" w:type="pct"/>
            <w:vAlign w:val="center"/>
          </w:tcPr>
          <w:p w14:paraId="06FF8A4A" w14:textId="77777777" w:rsidR="001555B0" w:rsidRPr="00FF119B" w:rsidRDefault="001555B0" w:rsidP="000A64BC">
            <w:pPr>
              <w:jc w:val="center"/>
              <w:rPr>
                <w:rFonts w:cs="Times New Roman"/>
                <w:color w:val="FF0000"/>
                <w:lang w:val="it-IT"/>
              </w:rPr>
            </w:pPr>
            <w:r w:rsidRPr="00FF119B">
              <w:rPr>
                <w:rFonts w:cs="Times New Roman"/>
                <w:lang w:val="it-IT"/>
              </w:rPr>
              <w:t>32</w:t>
            </w:r>
          </w:p>
        </w:tc>
      </w:tr>
      <w:tr w:rsidR="001555B0" w:rsidRPr="00FF119B" w14:paraId="3B114D8D" w14:textId="77777777" w:rsidTr="001555B0">
        <w:trPr>
          <w:trHeight w:val="476"/>
          <w:jc w:val="center"/>
        </w:trPr>
        <w:tc>
          <w:tcPr>
            <w:tcW w:w="1062" w:type="pct"/>
            <w:vAlign w:val="center"/>
          </w:tcPr>
          <w:p w14:paraId="1754A1B4" w14:textId="77777777" w:rsidR="001555B0" w:rsidRPr="00FF119B" w:rsidRDefault="001555B0" w:rsidP="00E452D6">
            <w:pPr>
              <w:jc w:val="center"/>
              <w:rPr>
                <w:rFonts w:cs="Times New Roman"/>
                <w:color w:val="FF0000"/>
                <w:lang w:val="it-IT"/>
              </w:rPr>
            </w:pPr>
            <w:r w:rsidRPr="00FF119B">
              <w:rPr>
                <w:rFonts w:cs="Times New Roman"/>
                <w:b/>
                <w:bCs/>
                <w:lang w:val="it-IT"/>
              </w:rPr>
              <w:t>A</w:t>
            </w:r>
          </w:p>
        </w:tc>
        <w:tc>
          <w:tcPr>
            <w:tcW w:w="2885" w:type="pct"/>
            <w:vAlign w:val="center"/>
          </w:tcPr>
          <w:p w14:paraId="24CC2213" w14:textId="77777777" w:rsidR="001555B0" w:rsidRPr="00FF119B" w:rsidRDefault="001555B0" w:rsidP="00C100C4">
            <w:pPr>
              <w:ind w:left="127" w:right="110"/>
              <w:rPr>
                <w:rFonts w:cs="Times New Roman"/>
                <w:color w:val="000000" w:themeColor="text1"/>
                <w:lang w:val="it-IT"/>
              </w:rPr>
            </w:pPr>
            <w:r w:rsidRPr="00FF119B">
              <w:rPr>
                <w:rFonts w:cs="Times New Roman"/>
                <w:color w:val="000000" w:themeColor="text1"/>
                <w:lang w:val="it-IT"/>
              </w:rPr>
              <w:t>Operatore</w:t>
            </w:r>
          </w:p>
        </w:tc>
        <w:tc>
          <w:tcPr>
            <w:tcW w:w="1053" w:type="pct"/>
            <w:vAlign w:val="center"/>
          </w:tcPr>
          <w:p w14:paraId="464408C5" w14:textId="77777777" w:rsidR="001555B0" w:rsidRPr="00FF119B" w:rsidRDefault="001555B0" w:rsidP="00E452D6">
            <w:pPr>
              <w:jc w:val="center"/>
              <w:rPr>
                <w:rFonts w:cs="Times New Roman"/>
                <w:lang w:val="it-IT"/>
              </w:rPr>
            </w:pPr>
            <w:r w:rsidRPr="00FF119B">
              <w:rPr>
                <w:rFonts w:cs="Times New Roman"/>
                <w:lang w:val="it-IT"/>
              </w:rPr>
              <w:t>11</w:t>
            </w:r>
          </w:p>
        </w:tc>
      </w:tr>
      <w:tr w:rsidR="001555B0" w:rsidRPr="00FF119B" w14:paraId="4DAF6EDC" w14:textId="77777777" w:rsidTr="001555B0">
        <w:trPr>
          <w:trHeight w:val="476"/>
          <w:jc w:val="center"/>
        </w:trPr>
        <w:tc>
          <w:tcPr>
            <w:tcW w:w="1062" w:type="pct"/>
            <w:vAlign w:val="center"/>
          </w:tcPr>
          <w:p w14:paraId="21D8E7DA" w14:textId="77777777" w:rsidR="001555B0" w:rsidRPr="00FF119B" w:rsidRDefault="001555B0" w:rsidP="00BB5059">
            <w:pPr>
              <w:ind w:left="127" w:right="110"/>
              <w:jc w:val="right"/>
              <w:rPr>
                <w:rFonts w:cs="Times New Roman"/>
                <w:b/>
                <w:color w:val="FF0000"/>
                <w:lang w:val="it-IT"/>
              </w:rPr>
            </w:pPr>
          </w:p>
        </w:tc>
        <w:tc>
          <w:tcPr>
            <w:tcW w:w="2885" w:type="pct"/>
            <w:vAlign w:val="center"/>
          </w:tcPr>
          <w:p w14:paraId="19435091" w14:textId="77777777" w:rsidR="001555B0" w:rsidRPr="00FF119B" w:rsidRDefault="001555B0" w:rsidP="0071703F">
            <w:pPr>
              <w:spacing w:before="120"/>
              <w:jc w:val="right"/>
              <w:rPr>
                <w:rFonts w:cs="Times New Roman"/>
                <w:b/>
                <w:color w:val="FF0000"/>
                <w:lang w:val="it-IT"/>
              </w:rPr>
            </w:pPr>
            <w:r w:rsidRPr="00FF119B">
              <w:rPr>
                <w:rFonts w:cs="Times New Roman"/>
                <w:b/>
                <w:color w:val="FF0000"/>
                <w:lang w:val="it-IT"/>
              </w:rPr>
              <w:t>TOTALE</w:t>
            </w:r>
          </w:p>
        </w:tc>
        <w:tc>
          <w:tcPr>
            <w:tcW w:w="1053" w:type="pct"/>
          </w:tcPr>
          <w:p w14:paraId="46769142" w14:textId="77777777" w:rsidR="001555B0" w:rsidRPr="00FF119B" w:rsidRDefault="0071703F" w:rsidP="0071703F">
            <w:pPr>
              <w:spacing w:before="120"/>
              <w:jc w:val="center"/>
              <w:rPr>
                <w:rFonts w:cs="Times New Roman"/>
                <w:b/>
                <w:color w:val="FF0000"/>
                <w:lang w:val="it-IT"/>
              </w:rPr>
            </w:pPr>
            <w:r w:rsidRPr="00FF119B">
              <w:rPr>
                <w:rFonts w:cs="Times New Roman"/>
                <w:b/>
                <w:color w:val="FF0000"/>
                <w:lang w:val="it-IT"/>
              </w:rPr>
              <w:t>221</w:t>
            </w:r>
          </w:p>
        </w:tc>
      </w:tr>
      <w:tr w:rsidR="001555B0" w:rsidRPr="00FF119B" w14:paraId="61120840" w14:textId="77777777" w:rsidTr="001555B0">
        <w:trPr>
          <w:trHeight w:val="476"/>
          <w:jc w:val="center"/>
        </w:trPr>
        <w:tc>
          <w:tcPr>
            <w:tcW w:w="1062" w:type="pct"/>
            <w:vAlign w:val="center"/>
          </w:tcPr>
          <w:p w14:paraId="5E3CDE9D" w14:textId="77777777" w:rsidR="001555B0" w:rsidRPr="00FF119B" w:rsidRDefault="001555B0" w:rsidP="001555B0">
            <w:pPr>
              <w:jc w:val="center"/>
              <w:rPr>
                <w:rFonts w:cs="Times New Roman"/>
                <w:b/>
                <w:bCs/>
                <w:lang w:val="it-IT"/>
              </w:rPr>
            </w:pPr>
            <w:r w:rsidRPr="00FF119B">
              <w:rPr>
                <w:rFonts w:cs="Times New Roman"/>
                <w:b/>
                <w:bCs/>
                <w:lang w:val="it-IT"/>
              </w:rPr>
              <w:t>D</w:t>
            </w:r>
          </w:p>
        </w:tc>
        <w:tc>
          <w:tcPr>
            <w:tcW w:w="2885" w:type="pct"/>
            <w:vAlign w:val="center"/>
          </w:tcPr>
          <w:p w14:paraId="60350E11" w14:textId="77777777" w:rsidR="001555B0" w:rsidRPr="00FF119B" w:rsidRDefault="001555B0" w:rsidP="001555B0">
            <w:pPr>
              <w:ind w:left="127" w:right="110"/>
              <w:rPr>
                <w:rFonts w:cs="Times New Roman"/>
                <w:bCs/>
                <w:lang w:val="it-IT"/>
              </w:rPr>
            </w:pPr>
            <w:r w:rsidRPr="00FF119B">
              <w:rPr>
                <w:rFonts w:cs="Times New Roman"/>
                <w:bCs/>
                <w:lang w:val="it-IT"/>
              </w:rPr>
              <w:t>Istruttore Direttivo art. 90</w:t>
            </w:r>
          </w:p>
        </w:tc>
        <w:tc>
          <w:tcPr>
            <w:tcW w:w="1053" w:type="pct"/>
            <w:vAlign w:val="center"/>
          </w:tcPr>
          <w:p w14:paraId="6E6984A1" w14:textId="77777777" w:rsidR="001555B0" w:rsidRPr="00FF119B" w:rsidRDefault="001555B0" w:rsidP="001555B0">
            <w:pPr>
              <w:jc w:val="center"/>
              <w:rPr>
                <w:rFonts w:cs="Times New Roman"/>
                <w:b/>
                <w:bCs/>
                <w:lang w:val="it-IT"/>
              </w:rPr>
            </w:pPr>
            <w:r w:rsidRPr="00FF119B">
              <w:rPr>
                <w:rFonts w:cs="Times New Roman"/>
                <w:b/>
                <w:bCs/>
                <w:lang w:val="it-IT"/>
              </w:rPr>
              <w:t>1</w:t>
            </w:r>
          </w:p>
        </w:tc>
      </w:tr>
      <w:tr w:rsidR="001555B0" w:rsidRPr="00FF119B" w14:paraId="640B1326" w14:textId="77777777" w:rsidTr="001555B0">
        <w:trPr>
          <w:trHeight w:val="476"/>
          <w:jc w:val="center"/>
        </w:trPr>
        <w:tc>
          <w:tcPr>
            <w:tcW w:w="1062" w:type="pct"/>
            <w:vAlign w:val="center"/>
          </w:tcPr>
          <w:p w14:paraId="0BD37185" w14:textId="77777777" w:rsidR="001555B0" w:rsidRPr="00FF119B" w:rsidRDefault="001555B0" w:rsidP="001555B0">
            <w:pPr>
              <w:jc w:val="center"/>
              <w:rPr>
                <w:rFonts w:cs="Times New Roman"/>
                <w:b/>
                <w:bCs/>
                <w:lang w:val="it-IT"/>
              </w:rPr>
            </w:pPr>
            <w:r w:rsidRPr="00FF119B">
              <w:rPr>
                <w:rFonts w:cs="Times New Roman"/>
                <w:b/>
                <w:bCs/>
                <w:lang w:val="it-IT"/>
              </w:rPr>
              <w:t>C</w:t>
            </w:r>
          </w:p>
        </w:tc>
        <w:tc>
          <w:tcPr>
            <w:tcW w:w="2885" w:type="pct"/>
            <w:vAlign w:val="center"/>
          </w:tcPr>
          <w:p w14:paraId="49B6AEDE" w14:textId="77777777" w:rsidR="001555B0" w:rsidRPr="00FF119B" w:rsidRDefault="001555B0" w:rsidP="001555B0">
            <w:pPr>
              <w:ind w:left="156"/>
              <w:jc w:val="left"/>
              <w:rPr>
                <w:rFonts w:cs="Times New Roman"/>
                <w:bCs/>
                <w:lang w:val="it-IT"/>
              </w:rPr>
            </w:pPr>
            <w:r w:rsidRPr="00FF119B">
              <w:rPr>
                <w:rFonts w:cs="Times New Roman"/>
                <w:bCs/>
                <w:lang w:val="it-IT"/>
              </w:rPr>
              <w:t>Educatrici tempo determinate</w:t>
            </w:r>
          </w:p>
        </w:tc>
        <w:tc>
          <w:tcPr>
            <w:tcW w:w="1053" w:type="pct"/>
          </w:tcPr>
          <w:p w14:paraId="005F534B" w14:textId="77777777" w:rsidR="001555B0" w:rsidRPr="00FF119B" w:rsidRDefault="001555B0" w:rsidP="001555B0">
            <w:pPr>
              <w:jc w:val="center"/>
              <w:rPr>
                <w:rFonts w:cs="Times New Roman"/>
                <w:b/>
                <w:bCs/>
                <w:lang w:val="it-IT"/>
              </w:rPr>
            </w:pPr>
            <w:r w:rsidRPr="00FF119B">
              <w:rPr>
                <w:rFonts w:cs="Times New Roman"/>
                <w:b/>
                <w:bCs/>
                <w:lang w:val="it-IT"/>
              </w:rPr>
              <w:t>7</w:t>
            </w:r>
          </w:p>
        </w:tc>
      </w:tr>
      <w:tr w:rsidR="001555B0" w:rsidRPr="00FF119B" w14:paraId="100A353C" w14:textId="77777777" w:rsidTr="001555B0">
        <w:trPr>
          <w:trHeight w:val="476"/>
          <w:jc w:val="center"/>
        </w:trPr>
        <w:tc>
          <w:tcPr>
            <w:tcW w:w="1062" w:type="pct"/>
            <w:vAlign w:val="center"/>
          </w:tcPr>
          <w:p w14:paraId="17EA8DC6" w14:textId="77777777" w:rsidR="001555B0" w:rsidRPr="00FF119B" w:rsidRDefault="001555B0" w:rsidP="001555B0">
            <w:pPr>
              <w:jc w:val="center"/>
              <w:rPr>
                <w:rFonts w:cs="Times New Roman"/>
                <w:b/>
                <w:bCs/>
                <w:lang w:val="it-IT"/>
              </w:rPr>
            </w:pPr>
            <w:r w:rsidRPr="00FF119B">
              <w:rPr>
                <w:rFonts w:cs="Times New Roman"/>
                <w:b/>
                <w:bCs/>
                <w:lang w:val="it-IT"/>
              </w:rPr>
              <w:t>B</w:t>
            </w:r>
          </w:p>
        </w:tc>
        <w:tc>
          <w:tcPr>
            <w:tcW w:w="2885" w:type="pct"/>
            <w:vAlign w:val="center"/>
          </w:tcPr>
          <w:p w14:paraId="1C4D9530" w14:textId="77777777" w:rsidR="001555B0" w:rsidRPr="00FF119B" w:rsidRDefault="001555B0" w:rsidP="001555B0">
            <w:pPr>
              <w:ind w:left="127" w:right="110"/>
              <w:rPr>
                <w:rFonts w:cs="Times New Roman"/>
                <w:color w:val="000000" w:themeColor="text1"/>
                <w:lang w:val="it-IT"/>
              </w:rPr>
            </w:pPr>
            <w:r w:rsidRPr="00FF119B">
              <w:rPr>
                <w:rFonts w:cs="Times New Roman"/>
                <w:color w:val="000000" w:themeColor="text1"/>
                <w:lang w:val="it-IT"/>
              </w:rPr>
              <w:t>Messo Comunale Tempo Determinato</w:t>
            </w:r>
          </w:p>
        </w:tc>
        <w:tc>
          <w:tcPr>
            <w:tcW w:w="1053" w:type="pct"/>
            <w:vAlign w:val="center"/>
          </w:tcPr>
          <w:p w14:paraId="67610503" w14:textId="77777777" w:rsidR="001555B0" w:rsidRPr="00FF119B" w:rsidRDefault="001555B0" w:rsidP="001555B0">
            <w:pPr>
              <w:jc w:val="center"/>
              <w:rPr>
                <w:rFonts w:cs="Times New Roman"/>
                <w:lang w:val="it-IT"/>
              </w:rPr>
            </w:pPr>
            <w:r w:rsidRPr="00FF119B">
              <w:rPr>
                <w:rFonts w:cs="Times New Roman"/>
                <w:lang w:val="it-IT"/>
              </w:rPr>
              <w:t>1</w:t>
            </w:r>
          </w:p>
        </w:tc>
      </w:tr>
      <w:tr w:rsidR="001555B0" w:rsidRPr="00FF119B" w14:paraId="5CC723C2" w14:textId="77777777" w:rsidTr="001555B0">
        <w:trPr>
          <w:trHeight w:val="476"/>
          <w:jc w:val="center"/>
        </w:trPr>
        <w:tc>
          <w:tcPr>
            <w:tcW w:w="1062" w:type="pct"/>
            <w:vAlign w:val="center"/>
          </w:tcPr>
          <w:p w14:paraId="72A8FCE9" w14:textId="77777777" w:rsidR="001555B0" w:rsidRPr="00FF119B" w:rsidRDefault="001555B0" w:rsidP="00BB5059">
            <w:pPr>
              <w:ind w:left="127" w:right="110"/>
              <w:jc w:val="right"/>
              <w:rPr>
                <w:rFonts w:cs="Times New Roman"/>
                <w:b/>
                <w:color w:val="FF0000"/>
                <w:lang w:val="it-IT"/>
              </w:rPr>
            </w:pPr>
          </w:p>
        </w:tc>
        <w:tc>
          <w:tcPr>
            <w:tcW w:w="2885" w:type="pct"/>
            <w:vAlign w:val="center"/>
          </w:tcPr>
          <w:p w14:paraId="57FB66BC" w14:textId="77777777" w:rsidR="001555B0" w:rsidRPr="00FF119B" w:rsidRDefault="001555B0" w:rsidP="0071703F">
            <w:pPr>
              <w:spacing w:after="0"/>
              <w:jc w:val="right"/>
              <w:rPr>
                <w:rFonts w:cs="Times New Roman"/>
                <w:b/>
                <w:color w:val="FF0000"/>
                <w:lang w:val="it-IT"/>
              </w:rPr>
            </w:pPr>
            <w:r w:rsidRPr="00FF119B">
              <w:rPr>
                <w:rFonts w:cs="Times New Roman"/>
                <w:b/>
                <w:color w:val="FF0000"/>
                <w:lang w:val="it-IT"/>
              </w:rPr>
              <w:t>TOTALE</w:t>
            </w:r>
          </w:p>
        </w:tc>
        <w:tc>
          <w:tcPr>
            <w:tcW w:w="1053" w:type="pct"/>
          </w:tcPr>
          <w:p w14:paraId="62A1304F" w14:textId="77777777" w:rsidR="001555B0" w:rsidRPr="00FF119B" w:rsidRDefault="0071703F" w:rsidP="0071703F">
            <w:pPr>
              <w:spacing w:before="120" w:after="0"/>
              <w:jc w:val="center"/>
              <w:rPr>
                <w:rFonts w:cs="Times New Roman"/>
                <w:b/>
                <w:color w:val="FF0000"/>
                <w:lang w:val="it-IT"/>
              </w:rPr>
            </w:pPr>
            <w:r w:rsidRPr="00FF119B">
              <w:rPr>
                <w:rFonts w:cs="Times New Roman"/>
                <w:b/>
                <w:color w:val="FF0000"/>
                <w:lang w:val="it-IT"/>
              </w:rPr>
              <w:t>9</w:t>
            </w:r>
          </w:p>
        </w:tc>
      </w:tr>
    </w:tbl>
    <w:p w14:paraId="5EB3BA3E" w14:textId="77777777" w:rsidR="009D7141" w:rsidRPr="00FF119B" w:rsidRDefault="009D7141" w:rsidP="00D01B40">
      <w:pPr>
        <w:rPr>
          <w:lang w:val="it-IT" w:eastAsia="it-IT"/>
        </w:rPr>
      </w:pPr>
    </w:p>
    <w:p w14:paraId="2FFCC486" w14:textId="77777777" w:rsidR="003C7C3F" w:rsidRPr="00FF119B" w:rsidRDefault="003C7C3F" w:rsidP="003C7C3F">
      <w:pPr>
        <w:pStyle w:val="Titolo5"/>
        <w:spacing w:before="0"/>
        <w:rPr>
          <w:rFonts w:cs="Times New Roman"/>
          <w:lang w:val="it-IT"/>
        </w:rPr>
      </w:pPr>
      <w:r w:rsidRPr="00FF119B">
        <w:rPr>
          <w:rFonts w:cs="Times New Roman"/>
          <w:lang w:val="it-IT"/>
        </w:rPr>
        <w:t>Distribuzione personale per genere</w:t>
      </w:r>
    </w:p>
    <w:tbl>
      <w:tblPr>
        <w:tblW w:w="2254" w:type="pct"/>
        <w:jc w:val="center"/>
        <w:tblCellMar>
          <w:top w:w="15" w:type="dxa"/>
          <w:left w:w="15" w:type="dxa"/>
          <w:bottom w:w="15" w:type="dxa"/>
          <w:right w:w="15" w:type="dxa"/>
        </w:tblCellMar>
        <w:tblLook w:val="04A0" w:firstRow="1" w:lastRow="0" w:firstColumn="1" w:lastColumn="0" w:noHBand="0" w:noVBand="1"/>
      </w:tblPr>
      <w:tblGrid>
        <w:gridCol w:w="2387"/>
        <w:gridCol w:w="1954"/>
      </w:tblGrid>
      <w:tr w:rsidR="003C7C3F" w:rsidRPr="00FF119B" w14:paraId="4E93A9BD" w14:textId="77777777" w:rsidTr="00310093">
        <w:trPr>
          <w:trHeight w:val="396"/>
          <w:jc w:val="center"/>
        </w:trPr>
        <w:tc>
          <w:tcPr>
            <w:tcW w:w="2749" w:type="pc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0F0C2705" w14:textId="77777777" w:rsidR="003C7C3F" w:rsidRPr="00FF119B" w:rsidRDefault="003C7C3F" w:rsidP="00E452D6">
            <w:pPr>
              <w:jc w:val="center"/>
              <w:rPr>
                <w:rFonts w:cs="Times New Roman"/>
                <w:b/>
                <w:lang w:val="it-IT"/>
              </w:rPr>
            </w:pPr>
            <w:r w:rsidRPr="00FF119B">
              <w:rPr>
                <w:rFonts w:cs="Times New Roman"/>
                <w:b/>
                <w:lang w:val="it-IT"/>
              </w:rPr>
              <w:t xml:space="preserve">Genere </w:t>
            </w:r>
          </w:p>
        </w:tc>
        <w:tc>
          <w:tcPr>
            <w:tcW w:w="2251" w:type="pct"/>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6041923A" w14:textId="77777777" w:rsidR="003C7C3F" w:rsidRPr="00FF119B" w:rsidRDefault="003C7C3F" w:rsidP="00E452D6">
            <w:pPr>
              <w:jc w:val="center"/>
              <w:rPr>
                <w:rFonts w:cs="Times New Roman"/>
                <w:b/>
                <w:lang w:val="it-IT"/>
              </w:rPr>
            </w:pPr>
            <w:r w:rsidRPr="00FF119B">
              <w:rPr>
                <w:rFonts w:cs="Times New Roman"/>
                <w:b/>
                <w:lang w:val="it-IT"/>
              </w:rPr>
              <w:t>Nr.</w:t>
            </w:r>
          </w:p>
        </w:tc>
      </w:tr>
      <w:tr w:rsidR="003C7C3F" w:rsidRPr="00FF119B" w14:paraId="684F4485" w14:textId="77777777" w:rsidTr="00310093">
        <w:trPr>
          <w:trHeight w:val="476"/>
          <w:jc w:val="center"/>
        </w:trPr>
        <w:tc>
          <w:tcPr>
            <w:tcW w:w="2749" w:type="pct"/>
            <w:tcBorders>
              <w:top w:val="single" w:sz="4" w:space="0" w:color="000000"/>
              <w:left w:val="single" w:sz="4" w:space="0" w:color="000000"/>
              <w:bottom w:val="single" w:sz="4" w:space="0" w:color="000000"/>
              <w:right w:val="single" w:sz="4" w:space="0" w:color="000000"/>
            </w:tcBorders>
            <w:vAlign w:val="center"/>
            <w:hideMark/>
          </w:tcPr>
          <w:p w14:paraId="11E39C5E" w14:textId="77777777" w:rsidR="003C7C3F" w:rsidRPr="00FF119B" w:rsidRDefault="003C7C3F" w:rsidP="00E452D6">
            <w:pPr>
              <w:jc w:val="center"/>
              <w:rPr>
                <w:rFonts w:cs="Times New Roman"/>
                <w:lang w:val="it-IT"/>
              </w:rPr>
            </w:pPr>
            <w:r w:rsidRPr="00FF119B">
              <w:rPr>
                <w:rFonts w:cs="Times New Roman"/>
                <w:lang w:val="it-IT"/>
              </w:rPr>
              <w:t>F</w:t>
            </w:r>
          </w:p>
        </w:tc>
        <w:tc>
          <w:tcPr>
            <w:tcW w:w="2251" w:type="pct"/>
            <w:tcBorders>
              <w:top w:val="single" w:sz="4" w:space="0" w:color="000000"/>
              <w:left w:val="single" w:sz="4" w:space="0" w:color="000000"/>
              <w:bottom w:val="single" w:sz="4" w:space="0" w:color="000000"/>
              <w:right w:val="single" w:sz="4" w:space="0" w:color="000000"/>
            </w:tcBorders>
          </w:tcPr>
          <w:p w14:paraId="63F27A6B" w14:textId="77777777" w:rsidR="003C7C3F" w:rsidRPr="00FF119B" w:rsidRDefault="009D3AC6" w:rsidP="00966BCF">
            <w:pPr>
              <w:jc w:val="center"/>
              <w:rPr>
                <w:rFonts w:cs="Times New Roman"/>
                <w:color w:val="FF0000"/>
                <w:lang w:val="it-IT"/>
              </w:rPr>
            </w:pPr>
            <w:r w:rsidRPr="00FF119B">
              <w:rPr>
                <w:rFonts w:cs="Times New Roman"/>
                <w:lang w:val="it-IT"/>
              </w:rPr>
              <w:t>156</w:t>
            </w:r>
          </w:p>
        </w:tc>
      </w:tr>
      <w:tr w:rsidR="003C7C3F" w:rsidRPr="00FF119B" w14:paraId="72CF8DF0" w14:textId="77777777" w:rsidTr="00310093">
        <w:trPr>
          <w:trHeight w:val="476"/>
          <w:jc w:val="center"/>
        </w:trPr>
        <w:tc>
          <w:tcPr>
            <w:tcW w:w="2749" w:type="pct"/>
            <w:tcBorders>
              <w:top w:val="single" w:sz="4" w:space="0" w:color="000000"/>
              <w:left w:val="single" w:sz="4" w:space="0" w:color="000000"/>
              <w:bottom w:val="single" w:sz="4" w:space="0" w:color="000000"/>
              <w:right w:val="single" w:sz="4" w:space="0" w:color="000000"/>
            </w:tcBorders>
            <w:vAlign w:val="center"/>
            <w:hideMark/>
          </w:tcPr>
          <w:p w14:paraId="44048080" w14:textId="77777777" w:rsidR="003C7C3F" w:rsidRPr="00FF119B" w:rsidRDefault="003C7C3F" w:rsidP="00E452D6">
            <w:pPr>
              <w:jc w:val="center"/>
              <w:rPr>
                <w:rFonts w:cs="Times New Roman"/>
                <w:lang w:val="it-IT"/>
              </w:rPr>
            </w:pPr>
            <w:r w:rsidRPr="00FF119B">
              <w:rPr>
                <w:rFonts w:cs="Times New Roman"/>
                <w:lang w:val="it-IT"/>
              </w:rPr>
              <w:t>M</w:t>
            </w:r>
          </w:p>
        </w:tc>
        <w:tc>
          <w:tcPr>
            <w:tcW w:w="2251" w:type="pct"/>
            <w:tcBorders>
              <w:top w:val="single" w:sz="4" w:space="0" w:color="000000"/>
              <w:left w:val="single" w:sz="4" w:space="0" w:color="000000"/>
              <w:bottom w:val="single" w:sz="4" w:space="0" w:color="000000"/>
              <w:right w:val="single" w:sz="4" w:space="0" w:color="000000"/>
            </w:tcBorders>
          </w:tcPr>
          <w:p w14:paraId="7BC294B3" w14:textId="77777777" w:rsidR="003C7C3F" w:rsidRPr="00FF119B" w:rsidRDefault="009D3AC6" w:rsidP="0071703F">
            <w:pPr>
              <w:jc w:val="center"/>
              <w:rPr>
                <w:rFonts w:cs="Times New Roman"/>
                <w:lang w:val="it-IT"/>
              </w:rPr>
            </w:pPr>
            <w:r w:rsidRPr="00FF119B">
              <w:rPr>
                <w:rFonts w:cs="Times New Roman"/>
                <w:lang w:val="it-IT"/>
              </w:rPr>
              <w:t>6</w:t>
            </w:r>
            <w:r w:rsidR="0071703F" w:rsidRPr="00FF119B">
              <w:rPr>
                <w:rFonts w:cs="Times New Roman"/>
                <w:lang w:val="it-IT"/>
              </w:rPr>
              <w:t>5</w:t>
            </w:r>
          </w:p>
        </w:tc>
      </w:tr>
    </w:tbl>
    <w:p w14:paraId="1F851438" w14:textId="77777777" w:rsidR="00181EA7" w:rsidRPr="00FF119B" w:rsidRDefault="00181EA7" w:rsidP="00D01B40">
      <w:pPr>
        <w:rPr>
          <w:lang w:val="it-IT" w:eastAsia="it-IT"/>
        </w:rPr>
      </w:pPr>
    </w:p>
    <w:p w14:paraId="4F656EB3" w14:textId="77777777" w:rsidR="00854B7A" w:rsidRPr="00FF119B" w:rsidRDefault="00854B7A">
      <w:pPr>
        <w:ind w:left="284" w:hanging="284"/>
        <w:rPr>
          <w:rFonts w:cs="Times New Roman"/>
          <w:caps/>
          <w:color w:val="622423" w:themeColor="accent2" w:themeShade="7F"/>
          <w:spacing w:val="10"/>
          <w:u w:val="single"/>
          <w:lang w:val="it-IT"/>
        </w:rPr>
      </w:pPr>
      <w:bookmarkStart w:id="202" w:name="_Toc534628178"/>
      <w:r w:rsidRPr="00FF119B">
        <w:rPr>
          <w:rFonts w:cs="Times New Roman"/>
          <w:lang w:val="it-IT"/>
        </w:rPr>
        <w:br w:type="page"/>
      </w:r>
    </w:p>
    <w:p w14:paraId="0154B860" w14:textId="77777777" w:rsidR="00672B46" w:rsidRPr="00FF119B" w:rsidRDefault="00672B46" w:rsidP="00672B46">
      <w:pPr>
        <w:pStyle w:val="Titolo5"/>
        <w:spacing w:before="0"/>
        <w:rPr>
          <w:rFonts w:cs="Times New Roman"/>
          <w:lang w:val="it-IT"/>
        </w:rPr>
      </w:pPr>
      <w:r w:rsidRPr="00FF119B">
        <w:rPr>
          <w:rFonts w:cs="Times New Roman"/>
          <w:lang w:val="it-IT"/>
        </w:rPr>
        <w:t>Organismi partecipati</w:t>
      </w:r>
      <w:bookmarkEnd w:id="202"/>
    </w:p>
    <w:p w14:paraId="2A31EB35" w14:textId="77777777" w:rsidR="00672B46" w:rsidRPr="00FF119B" w:rsidRDefault="00672B46" w:rsidP="00672B46">
      <w:pPr>
        <w:rPr>
          <w:lang w:val="it-IT"/>
        </w:rPr>
      </w:pPr>
      <w:r w:rsidRPr="00FF119B">
        <w:rPr>
          <w:lang w:val="it-IT"/>
        </w:rPr>
        <w:t>Il Comune di Nichelino non ha partecipazioni in Società né in altri enti di cui detenga il controllo.</w:t>
      </w:r>
    </w:p>
    <w:p w14:paraId="581909CD" w14:textId="77777777" w:rsidR="00672B46" w:rsidRPr="00FF119B" w:rsidRDefault="00672B46" w:rsidP="00672B46">
      <w:pPr>
        <w:rPr>
          <w:lang w:val="it-IT"/>
        </w:rPr>
      </w:pPr>
      <w:r w:rsidRPr="00FF119B">
        <w:rPr>
          <w:lang w:val="it-IT"/>
        </w:rPr>
        <w:t>Ha una partecipazione nella Società Metropolitana Acque Torino S.p.A. (SMAT S.p.A.) in ragione del suo ruolo quale ente gestore del servizio integrato delle acque dell’Ambito territoriale in cui è ricompreso il Comune di Nichelino. Il Consiglio di Amministrazione della SMAT ha approvato l'aggiornamento del Modello di Organizzazione e di gestione ex D.Lgs. 231/2001, adottato nel 2003 con ultimo aggiornamento nel gennaio 2015, così come indicato nel sito istituzionale della Società.</w:t>
      </w:r>
    </w:p>
    <w:p w14:paraId="5399CFA1" w14:textId="77777777" w:rsidR="00672B46" w:rsidRPr="00FF119B" w:rsidRDefault="00672B46" w:rsidP="00672B46">
      <w:pPr>
        <w:rPr>
          <w:lang w:val="it-IT"/>
        </w:rPr>
      </w:pPr>
      <w:r w:rsidRPr="00FF119B">
        <w:rPr>
          <w:lang w:val="it-IT"/>
        </w:rPr>
        <w:t>Il Comune di Nichelino partecipa a Consorzi di comuni costituiti ai sensi dell’art. 31 del TUEL 267/2000:</w:t>
      </w:r>
    </w:p>
    <w:p w14:paraId="4EBF4707" w14:textId="77777777" w:rsidR="00672B46" w:rsidRPr="00FF119B" w:rsidRDefault="00672B46" w:rsidP="00672B46">
      <w:pPr>
        <w:rPr>
          <w:lang w:val="it-IT"/>
        </w:rPr>
      </w:pPr>
      <w:r w:rsidRPr="00FF119B">
        <w:rPr>
          <w:lang w:val="it-IT"/>
        </w:rPr>
        <w:t>Tali consorzi sono direttamente destinatari delle norme previste dalla legge 190/2012 e sul rispettivo sito istituzionale è rinvenibile il link “Amministrazione Trasparente”, comprendete anche le informazioni in questione.</w:t>
      </w:r>
    </w:p>
    <w:tbl>
      <w:tblPr>
        <w:tblStyle w:val="Grigliatabella"/>
        <w:tblW w:w="0" w:type="auto"/>
        <w:shd w:val="clear" w:color="auto" w:fill="C6D9F1" w:themeFill="text2" w:themeFillTint="33"/>
        <w:tblLook w:val="04A0" w:firstRow="1" w:lastRow="0" w:firstColumn="1" w:lastColumn="0" w:noHBand="0" w:noVBand="1"/>
      </w:tblPr>
      <w:tblGrid>
        <w:gridCol w:w="4646"/>
        <w:gridCol w:w="4983"/>
      </w:tblGrid>
      <w:tr w:rsidR="00672B46" w:rsidRPr="00FF119B" w14:paraId="72CE33C9" w14:textId="77777777" w:rsidTr="00AF0EF8">
        <w:tc>
          <w:tcPr>
            <w:tcW w:w="4813" w:type="dxa"/>
            <w:shd w:val="clear" w:color="auto" w:fill="C6D9F1" w:themeFill="text2" w:themeFillTint="33"/>
          </w:tcPr>
          <w:p w14:paraId="1B14B4D5" w14:textId="77777777" w:rsidR="00672B46" w:rsidRPr="00FF119B" w:rsidRDefault="00672B46" w:rsidP="00AF0EF8">
            <w:pPr>
              <w:jc w:val="center"/>
              <w:rPr>
                <w:rFonts w:asciiTheme="majorHAnsi" w:hAnsiTheme="majorHAnsi"/>
                <w:b/>
                <w:sz w:val="22"/>
                <w:szCs w:val="22"/>
                <w:lang w:val="it-IT"/>
              </w:rPr>
            </w:pPr>
            <w:r w:rsidRPr="00FF119B">
              <w:rPr>
                <w:rFonts w:asciiTheme="majorHAnsi" w:hAnsiTheme="majorHAnsi"/>
                <w:b/>
                <w:sz w:val="22"/>
                <w:szCs w:val="22"/>
                <w:lang w:val="it-IT"/>
              </w:rPr>
              <w:t>RUOLO</w:t>
            </w:r>
          </w:p>
        </w:tc>
        <w:tc>
          <w:tcPr>
            <w:tcW w:w="5150" w:type="dxa"/>
            <w:shd w:val="clear" w:color="auto" w:fill="C6D9F1" w:themeFill="text2" w:themeFillTint="33"/>
          </w:tcPr>
          <w:p w14:paraId="046A0854" w14:textId="77777777" w:rsidR="00672B46" w:rsidRPr="00FF119B" w:rsidRDefault="00672B46" w:rsidP="00AF0EF8">
            <w:pPr>
              <w:jc w:val="center"/>
              <w:rPr>
                <w:rFonts w:asciiTheme="majorHAnsi" w:hAnsiTheme="majorHAnsi"/>
                <w:b/>
                <w:sz w:val="22"/>
                <w:szCs w:val="22"/>
                <w:lang w:val="it-IT"/>
              </w:rPr>
            </w:pPr>
            <w:r w:rsidRPr="00FF119B">
              <w:rPr>
                <w:rFonts w:asciiTheme="majorHAnsi" w:hAnsiTheme="majorHAnsi"/>
                <w:b/>
                <w:sz w:val="22"/>
                <w:szCs w:val="22"/>
                <w:lang w:val="it-IT"/>
              </w:rPr>
              <w:t>NOMINATIVO</w:t>
            </w:r>
          </w:p>
        </w:tc>
      </w:tr>
      <w:tr w:rsidR="00672B46" w:rsidRPr="00FF119B" w14:paraId="16C9EA3F" w14:textId="77777777" w:rsidTr="00AF0EF8">
        <w:trPr>
          <w:trHeight w:hRule="exact" w:val="567"/>
        </w:trPr>
        <w:tc>
          <w:tcPr>
            <w:tcW w:w="4813" w:type="dxa"/>
            <w:tcBorders>
              <w:top w:val="single" w:sz="3" w:space="0" w:color="000001"/>
              <w:left w:val="single" w:sz="3" w:space="0" w:color="000001"/>
              <w:bottom w:val="single" w:sz="3" w:space="0" w:color="000001"/>
            </w:tcBorders>
            <w:shd w:val="clear" w:color="auto" w:fill="auto"/>
          </w:tcPr>
          <w:p w14:paraId="6BA5ABD7" w14:textId="77777777" w:rsidR="00672B46" w:rsidRPr="00FF119B" w:rsidRDefault="00672B46" w:rsidP="00AF0EF8">
            <w:pPr>
              <w:autoSpaceDE w:val="0"/>
              <w:autoSpaceDN w:val="0"/>
              <w:adjustRightInd w:val="0"/>
              <w:spacing w:after="240" w:line="280" w:lineRule="atLeast"/>
              <w:rPr>
                <w:rFonts w:asciiTheme="majorHAnsi" w:hAnsiTheme="majorHAnsi"/>
                <w:color w:val="000000"/>
                <w:sz w:val="22"/>
                <w:szCs w:val="22"/>
                <w:lang w:val="it-IT"/>
              </w:rPr>
            </w:pPr>
            <w:r w:rsidRPr="00FF119B">
              <w:rPr>
                <w:rFonts w:asciiTheme="majorHAnsi" w:hAnsiTheme="majorHAnsi"/>
                <w:color w:val="000000"/>
                <w:lang w:val="it-IT"/>
              </w:rPr>
              <w:t>ENTI PUBBLICI vigilati</w:t>
            </w:r>
          </w:p>
        </w:tc>
        <w:tc>
          <w:tcPr>
            <w:tcW w:w="5150" w:type="dxa"/>
            <w:tcBorders>
              <w:top w:val="single" w:sz="3" w:space="0" w:color="000001"/>
              <w:left w:val="single" w:sz="3" w:space="0" w:color="000001"/>
              <w:bottom w:val="single" w:sz="3" w:space="0" w:color="000001"/>
            </w:tcBorders>
            <w:shd w:val="clear" w:color="auto" w:fill="auto"/>
          </w:tcPr>
          <w:p w14:paraId="4DBE40D4" w14:textId="397121F4" w:rsidR="00672B46" w:rsidRPr="00FF119B" w:rsidRDefault="00672B46" w:rsidP="00AF0EF8">
            <w:pPr>
              <w:autoSpaceDE w:val="0"/>
              <w:autoSpaceDN w:val="0"/>
              <w:adjustRightInd w:val="0"/>
              <w:spacing w:after="240" w:line="280" w:lineRule="atLeast"/>
              <w:rPr>
                <w:rFonts w:asciiTheme="majorHAnsi" w:hAnsiTheme="majorHAnsi"/>
                <w:color w:val="000000"/>
                <w:sz w:val="22"/>
                <w:szCs w:val="22"/>
                <w:lang w:val="it-IT"/>
              </w:rPr>
            </w:pPr>
            <w:r w:rsidRPr="00FF119B">
              <w:rPr>
                <w:rFonts w:asciiTheme="majorHAnsi" w:hAnsiTheme="majorHAnsi"/>
                <w:color w:val="000000"/>
                <w:lang w:val="it-IT"/>
              </w:rPr>
              <w:t xml:space="preserve">Consorzio Valorizzazione Rifiuti 14 -CO.VA.R. 14 </w:t>
            </w:r>
          </w:p>
        </w:tc>
      </w:tr>
      <w:tr w:rsidR="00672B46" w:rsidRPr="00FF119B" w14:paraId="660A4CB2" w14:textId="77777777" w:rsidTr="00AF0EF8">
        <w:trPr>
          <w:trHeight w:hRule="exact" w:val="567"/>
        </w:trPr>
        <w:tc>
          <w:tcPr>
            <w:tcW w:w="4813" w:type="dxa"/>
            <w:tcBorders>
              <w:top w:val="single" w:sz="3" w:space="0" w:color="000001"/>
              <w:left w:val="single" w:sz="3" w:space="0" w:color="000001"/>
              <w:bottom w:val="single" w:sz="3" w:space="0" w:color="000001"/>
            </w:tcBorders>
            <w:shd w:val="clear" w:color="auto" w:fill="auto"/>
          </w:tcPr>
          <w:p w14:paraId="5B2C3592" w14:textId="77777777" w:rsidR="00672B46" w:rsidRPr="00FF119B" w:rsidRDefault="00672B46" w:rsidP="00AF0EF8">
            <w:pPr>
              <w:autoSpaceDE w:val="0"/>
              <w:autoSpaceDN w:val="0"/>
              <w:adjustRightInd w:val="0"/>
              <w:spacing w:after="240" w:line="280" w:lineRule="atLeast"/>
              <w:rPr>
                <w:rFonts w:asciiTheme="majorHAnsi" w:hAnsiTheme="majorHAnsi"/>
                <w:color w:val="000000"/>
                <w:sz w:val="22"/>
                <w:szCs w:val="22"/>
                <w:lang w:val="it-IT"/>
              </w:rPr>
            </w:pPr>
            <w:r w:rsidRPr="00FF119B">
              <w:rPr>
                <w:rFonts w:asciiTheme="majorHAnsi" w:hAnsiTheme="majorHAnsi"/>
                <w:color w:val="000000"/>
                <w:lang w:val="it-IT"/>
              </w:rPr>
              <w:t>ENTI PUBBLICI vigilati</w:t>
            </w:r>
          </w:p>
        </w:tc>
        <w:tc>
          <w:tcPr>
            <w:tcW w:w="5150" w:type="dxa"/>
            <w:tcBorders>
              <w:top w:val="single" w:sz="3" w:space="0" w:color="000001"/>
              <w:left w:val="single" w:sz="3" w:space="0" w:color="000001"/>
              <w:bottom w:val="single" w:sz="3" w:space="0" w:color="000001"/>
            </w:tcBorders>
            <w:shd w:val="clear" w:color="auto" w:fill="auto"/>
          </w:tcPr>
          <w:p w14:paraId="4A101534" w14:textId="7A62C01D" w:rsidR="00672B46" w:rsidRPr="00FF119B" w:rsidRDefault="00672B46" w:rsidP="00AF0EF8">
            <w:pPr>
              <w:autoSpaceDE w:val="0"/>
              <w:autoSpaceDN w:val="0"/>
              <w:adjustRightInd w:val="0"/>
              <w:spacing w:after="240" w:line="280" w:lineRule="atLeast"/>
              <w:rPr>
                <w:rFonts w:asciiTheme="majorHAnsi" w:hAnsiTheme="majorHAnsi"/>
                <w:color w:val="000000"/>
                <w:sz w:val="22"/>
                <w:szCs w:val="22"/>
                <w:lang w:val="it-IT"/>
              </w:rPr>
            </w:pPr>
            <w:r w:rsidRPr="00FF119B">
              <w:rPr>
                <w:rFonts w:asciiTheme="majorHAnsi" w:hAnsiTheme="majorHAnsi"/>
                <w:color w:val="000000"/>
                <w:lang w:val="it-IT"/>
              </w:rPr>
              <w:t xml:space="preserve">Consorzio per il Sistema Informativo (CSI Piemonte) </w:t>
            </w:r>
          </w:p>
        </w:tc>
      </w:tr>
      <w:tr w:rsidR="00672B46" w:rsidRPr="00FF119B" w14:paraId="4AB4D31C" w14:textId="77777777" w:rsidTr="00AF0EF8">
        <w:trPr>
          <w:trHeight w:hRule="exact" w:val="567"/>
        </w:trPr>
        <w:tc>
          <w:tcPr>
            <w:tcW w:w="4813" w:type="dxa"/>
            <w:tcBorders>
              <w:top w:val="single" w:sz="3" w:space="0" w:color="000001"/>
              <w:left w:val="single" w:sz="3" w:space="0" w:color="000001"/>
              <w:bottom w:val="single" w:sz="3" w:space="0" w:color="000001"/>
            </w:tcBorders>
            <w:shd w:val="clear" w:color="auto" w:fill="auto"/>
          </w:tcPr>
          <w:p w14:paraId="342D3C94" w14:textId="77777777" w:rsidR="00672B46" w:rsidRPr="00FF119B" w:rsidRDefault="00672B46" w:rsidP="00AF0EF8">
            <w:pPr>
              <w:autoSpaceDE w:val="0"/>
              <w:autoSpaceDN w:val="0"/>
              <w:adjustRightInd w:val="0"/>
              <w:spacing w:after="240" w:line="280" w:lineRule="atLeast"/>
              <w:rPr>
                <w:rFonts w:asciiTheme="majorHAnsi" w:hAnsiTheme="majorHAnsi"/>
                <w:color w:val="000000"/>
                <w:sz w:val="22"/>
                <w:szCs w:val="22"/>
                <w:lang w:val="it-IT"/>
              </w:rPr>
            </w:pPr>
            <w:r w:rsidRPr="00FF119B">
              <w:rPr>
                <w:rFonts w:asciiTheme="majorHAnsi" w:hAnsiTheme="majorHAnsi"/>
                <w:color w:val="000000"/>
                <w:lang w:val="it-IT"/>
              </w:rPr>
              <w:t>ENTI PUBBLICI vigilati</w:t>
            </w:r>
          </w:p>
        </w:tc>
        <w:tc>
          <w:tcPr>
            <w:tcW w:w="5150" w:type="dxa"/>
            <w:tcBorders>
              <w:top w:val="single" w:sz="3" w:space="0" w:color="000001"/>
              <w:left w:val="single" w:sz="3" w:space="0" w:color="000001"/>
              <w:bottom w:val="single" w:sz="3" w:space="0" w:color="000001"/>
            </w:tcBorders>
            <w:shd w:val="clear" w:color="auto" w:fill="auto"/>
          </w:tcPr>
          <w:p w14:paraId="4679D388" w14:textId="2C6A0586" w:rsidR="00672B46" w:rsidRPr="00FF119B" w:rsidRDefault="00672B46" w:rsidP="00AF0EF8">
            <w:pPr>
              <w:autoSpaceDE w:val="0"/>
              <w:autoSpaceDN w:val="0"/>
              <w:adjustRightInd w:val="0"/>
              <w:spacing w:after="240" w:line="280" w:lineRule="atLeast"/>
              <w:rPr>
                <w:rFonts w:asciiTheme="majorHAnsi" w:hAnsiTheme="majorHAnsi"/>
                <w:color w:val="000000"/>
                <w:sz w:val="22"/>
                <w:szCs w:val="22"/>
                <w:lang w:val="it-IT"/>
              </w:rPr>
            </w:pPr>
            <w:r w:rsidRPr="00FF119B">
              <w:rPr>
                <w:rFonts w:asciiTheme="majorHAnsi" w:hAnsiTheme="majorHAnsi"/>
                <w:color w:val="000000"/>
                <w:lang w:val="it-IT"/>
              </w:rPr>
              <w:t xml:space="preserve">Consorzio Intercomunale Socio Assistenziale CISA 12 </w:t>
            </w:r>
          </w:p>
        </w:tc>
      </w:tr>
      <w:tr w:rsidR="00672B46" w:rsidRPr="00FF119B" w14:paraId="702C95DF" w14:textId="77777777" w:rsidTr="00AF0EF8">
        <w:trPr>
          <w:trHeight w:hRule="exact" w:val="567"/>
        </w:trPr>
        <w:tc>
          <w:tcPr>
            <w:tcW w:w="4813" w:type="dxa"/>
            <w:tcBorders>
              <w:top w:val="single" w:sz="3" w:space="0" w:color="000001"/>
              <w:left w:val="single" w:sz="3" w:space="0" w:color="000001"/>
              <w:bottom w:val="single" w:sz="3" w:space="0" w:color="000001"/>
            </w:tcBorders>
            <w:shd w:val="clear" w:color="auto" w:fill="auto"/>
          </w:tcPr>
          <w:p w14:paraId="1613B6AF" w14:textId="77777777" w:rsidR="00672B46" w:rsidRPr="00FF119B" w:rsidRDefault="00672B46" w:rsidP="00AF0EF8">
            <w:pPr>
              <w:autoSpaceDE w:val="0"/>
              <w:autoSpaceDN w:val="0"/>
              <w:adjustRightInd w:val="0"/>
              <w:spacing w:after="240" w:line="280" w:lineRule="atLeast"/>
              <w:rPr>
                <w:rFonts w:asciiTheme="majorHAnsi" w:hAnsiTheme="majorHAnsi"/>
                <w:color w:val="000000"/>
                <w:sz w:val="22"/>
                <w:szCs w:val="22"/>
                <w:lang w:val="it-IT"/>
              </w:rPr>
            </w:pPr>
            <w:r w:rsidRPr="00FF119B">
              <w:rPr>
                <w:rFonts w:asciiTheme="majorHAnsi" w:hAnsiTheme="majorHAnsi"/>
                <w:color w:val="000000"/>
                <w:lang w:val="it-IT"/>
              </w:rPr>
              <w:t>ENTI PUBBLICI vigilati</w:t>
            </w:r>
          </w:p>
        </w:tc>
        <w:tc>
          <w:tcPr>
            <w:tcW w:w="5150" w:type="dxa"/>
            <w:tcBorders>
              <w:top w:val="single" w:sz="3" w:space="0" w:color="000001"/>
              <w:left w:val="single" w:sz="3" w:space="0" w:color="000001"/>
              <w:bottom w:val="single" w:sz="3" w:space="0" w:color="000001"/>
            </w:tcBorders>
            <w:shd w:val="clear" w:color="auto" w:fill="auto"/>
          </w:tcPr>
          <w:p w14:paraId="0D54256E" w14:textId="77777777" w:rsidR="00672B46" w:rsidRPr="00FF119B" w:rsidRDefault="00672B46" w:rsidP="00AF0EF8">
            <w:pPr>
              <w:autoSpaceDE w:val="0"/>
              <w:autoSpaceDN w:val="0"/>
              <w:adjustRightInd w:val="0"/>
              <w:spacing w:after="240" w:line="280" w:lineRule="atLeast"/>
              <w:rPr>
                <w:rFonts w:asciiTheme="majorHAnsi" w:hAnsiTheme="majorHAnsi"/>
                <w:color w:val="000000"/>
                <w:sz w:val="22"/>
                <w:szCs w:val="22"/>
                <w:lang w:val="it-IT"/>
              </w:rPr>
            </w:pPr>
            <w:r w:rsidRPr="00FF119B">
              <w:rPr>
                <w:rFonts w:asciiTheme="majorHAnsi" w:hAnsiTheme="majorHAnsi"/>
                <w:color w:val="000000"/>
                <w:lang w:val="it-IT"/>
              </w:rPr>
              <w:t xml:space="preserve">Agenzia della Mobilita' Piemontese </w:t>
            </w:r>
          </w:p>
        </w:tc>
      </w:tr>
      <w:tr w:rsidR="00672B46" w:rsidRPr="00FF119B" w14:paraId="0FAE9125" w14:textId="77777777" w:rsidTr="00AF0EF8">
        <w:trPr>
          <w:trHeight w:hRule="exact" w:val="567"/>
        </w:trPr>
        <w:tc>
          <w:tcPr>
            <w:tcW w:w="4813" w:type="dxa"/>
            <w:tcBorders>
              <w:top w:val="single" w:sz="3" w:space="0" w:color="000001"/>
              <w:left w:val="single" w:sz="3" w:space="0" w:color="000001"/>
              <w:bottom w:val="single" w:sz="3" w:space="0" w:color="000001"/>
            </w:tcBorders>
            <w:shd w:val="clear" w:color="auto" w:fill="auto"/>
          </w:tcPr>
          <w:p w14:paraId="797E6C97" w14:textId="77777777" w:rsidR="00672B46" w:rsidRPr="00FF119B" w:rsidRDefault="00672B46" w:rsidP="00AF0EF8">
            <w:pPr>
              <w:autoSpaceDE w:val="0"/>
              <w:autoSpaceDN w:val="0"/>
              <w:adjustRightInd w:val="0"/>
              <w:spacing w:after="240" w:line="280" w:lineRule="atLeast"/>
              <w:rPr>
                <w:rFonts w:asciiTheme="majorHAnsi" w:hAnsiTheme="majorHAnsi"/>
                <w:color w:val="000000"/>
                <w:sz w:val="22"/>
                <w:szCs w:val="22"/>
                <w:lang w:val="it-IT"/>
              </w:rPr>
            </w:pPr>
            <w:r w:rsidRPr="00FF119B">
              <w:rPr>
                <w:rFonts w:asciiTheme="majorHAnsi" w:hAnsiTheme="majorHAnsi"/>
                <w:color w:val="000000"/>
                <w:lang w:val="it-IT"/>
              </w:rPr>
              <w:t>ENTI PUBBLICI vigilati</w:t>
            </w:r>
          </w:p>
        </w:tc>
        <w:tc>
          <w:tcPr>
            <w:tcW w:w="5150" w:type="dxa"/>
            <w:tcBorders>
              <w:top w:val="single" w:sz="3" w:space="0" w:color="000001"/>
              <w:left w:val="single" w:sz="3" w:space="0" w:color="000001"/>
              <w:bottom w:val="single" w:sz="3" w:space="0" w:color="000001"/>
            </w:tcBorders>
            <w:shd w:val="clear" w:color="auto" w:fill="auto"/>
          </w:tcPr>
          <w:p w14:paraId="0218E24F" w14:textId="75599E63" w:rsidR="00672B46" w:rsidRPr="00FF119B" w:rsidRDefault="00672B46" w:rsidP="00AF0EF8">
            <w:pPr>
              <w:autoSpaceDE w:val="0"/>
              <w:autoSpaceDN w:val="0"/>
              <w:adjustRightInd w:val="0"/>
              <w:spacing w:after="240" w:line="280" w:lineRule="atLeast"/>
              <w:rPr>
                <w:rFonts w:asciiTheme="majorHAnsi" w:hAnsiTheme="majorHAnsi"/>
                <w:color w:val="000000"/>
                <w:sz w:val="22"/>
                <w:szCs w:val="22"/>
                <w:lang w:val="it-IT"/>
              </w:rPr>
            </w:pPr>
            <w:r w:rsidRPr="00FF119B">
              <w:rPr>
                <w:rFonts w:asciiTheme="majorHAnsi" w:hAnsiTheme="majorHAnsi"/>
                <w:color w:val="000000"/>
                <w:lang w:val="it-IT"/>
              </w:rPr>
              <w:t xml:space="preserve">Consorzio Energia Veneto C.E.V. </w:t>
            </w:r>
          </w:p>
        </w:tc>
      </w:tr>
      <w:tr w:rsidR="00672B46" w:rsidRPr="00FF119B" w14:paraId="3FAB7D46" w14:textId="77777777" w:rsidTr="00AF0EF8">
        <w:trPr>
          <w:trHeight w:hRule="exact" w:val="567"/>
        </w:trPr>
        <w:tc>
          <w:tcPr>
            <w:tcW w:w="4813" w:type="dxa"/>
            <w:tcBorders>
              <w:top w:val="single" w:sz="3" w:space="0" w:color="000001"/>
              <w:left w:val="single" w:sz="3" w:space="0" w:color="000001"/>
              <w:bottom w:val="single" w:sz="3" w:space="0" w:color="000001"/>
            </w:tcBorders>
            <w:shd w:val="clear" w:color="auto" w:fill="auto"/>
          </w:tcPr>
          <w:p w14:paraId="370304DF" w14:textId="77777777" w:rsidR="00672B46" w:rsidRPr="00FF119B" w:rsidRDefault="00672B46" w:rsidP="00AF0EF8">
            <w:pPr>
              <w:autoSpaceDE w:val="0"/>
              <w:autoSpaceDN w:val="0"/>
              <w:adjustRightInd w:val="0"/>
              <w:spacing w:after="240" w:line="280" w:lineRule="atLeast"/>
              <w:rPr>
                <w:rFonts w:asciiTheme="majorHAnsi" w:hAnsiTheme="majorHAnsi"/>
                <w:color w:val="000000"/>
                <w:sz w:val="22"/>
                <w:szCs w:val="22"/>
                <w:lang w:val="it-IT"/>
              </w:rPr>
            </w:pPr>
            <w:r w:rsidRPr="00FF119B">
              <w:rPr>
                <w:rFonts w:asciiTheme="majorHAnsi" w:hAnsiTheme="majorHAnsi"/>
                <w:color w:val="000000"/>
                <w:lang w:val="it-IT"/>
              </w:rPr>
              <w:t>Societa' Partecipata</w:t>
            </w:r>
          </w:p>
        </w:tc>
        <w:tc>
          <w:tcPr>
            <w:tcW w:w="5150" w:type="dxa"/>
            <w:tcBorders>
              <w:top w:val="single" w:sz="3" w:space="0" w:color="000001"/>
              <w:left w:val="single" w:sz="3" w:space="0" w:color="000001"/>
              <w:bottom w:val="single" w:sz="3" w:space="0" w:color="000001"/>
            </w:tcBorders>
            <w:shd w:val="clear" w:color="auto" w:fill="auto"/>
          </w:tcPr>
          <w:p w14:paraId="09DEB3FC" w14:textId="62D6720E" w:rsidR="00672B46" w:rsidRPr="00FF119B" w:rsidRDefault="00672B46" w:rsidP="00AF0EF8">
            <w:pPr>
              <w:autoSpaceDE w:val="0"/>
              <w:autoSpaceDN w:val="0"/>
              <w:adjustRightInd w:val="0"/>
              <w:spacing w:after="240" w:line="280" w:lineRule="atLeast"/>
              <w:rPr>
                <w:rFonts w:asciiTheme="majorHAnsi" w:hAnsiTheme="majorHAnsi"/>
                <w:color w:val="000000"/>
                <w:sz w:val="22"/>
                <w:szCs w:val="22"/>
                <w:lang w:val="it-IT"/>
              </w:rPr>
            </w:pPr>
            <w:r w:rsidRPr="00FF119B">
              <w:rPr>
                <w:rFonts w:asciiTheme="majorHAnsi" w:hAnsiTheme="majorHAnsi"/>
                <w:color w:val="000000"/>
                <w:lang w:val="it-IT"/>
              </w:rPr>
              <w:t>Societ</w:t>
            </w:r>
            <w:r w:rsidR="00DF385D" w:rsidRPr="00FF119B">
              <w:rPr>
                <w:rFonts w:asciiTheme="majorHAnsi" w:hAnsiTheme="majorHAnsi"/>
                <w:color w:val="000000"/>
                <w:lang w:val="it-IT"/>
              </w:rPr>
              <w:t xml:space="preserve">à </w:t>
            </w:r>
            <w:r w:rsidRPr="00FF119B">
              <w:rPr>
                <w:rFonts w:asciiTheme="majorHAnsi" w:hAnsiTheme="majorHAnsi"/>
                <w:color w:val="000000"/>
                <w:lang w:val="it-IT"/>
              </w:rPr>
              <w:t xml:space="preserve">Metropolitana Acque Torino (SMAT) S.p.A. </w:t>
            </w:r>
          </w:p>
        </w:tc>
      </w:tr>
    </w:tbl>
    <w:p w14:paraId="30F1BF25" w14:textId="77777777" w:rsidR="00672B46" w:rsidRPr="00FF119B" w:rsidRDefault="00672B46" w:rsidP="00672B46">
      <w:pPr>
        <w:rPr>
          <w:rFonts w:cs="Times New Roman"/>
          <w:lang w:val="it-IT"/>
        </w:rPr>
      </w:pPr>
    </w:p>
    <w:p w14:paraId="558ED8EF" w14:textId="77777777" w:rsidR="0003788B" w:rsidRPr="00FF119B" w:rsidRDefault="0003788B" w:rsidP="0003788B">
      <w:pPr>
        <w:rPr>
          <w:lang w:val="it-IT"/>
        </w:rPr>
      </w:pPr>
      <w:bookmarkStart w:id="203" w:name="_Toc505590683"/>
      <w:bookmarkStart w:id="204" w:name="_Toc505591160"/>
      <w:bookmarkStart w:id="205" w:name="_Toc505591502"/>
      <w:bookmarkStart w:id="206" w:name="_Toc379124122"/>
      <w:bookmarkStart w:id="207" w:name="_Toc379124216"/>
      <w:bookmarkStart w:id="208" w:name="_Toc414977930"/>
      <w:bookmarkStart w:id="209" w:name="_Toc414978022"/>
      <w:bookmarkStart w:id="210" w:name="_Toc414978719"/>
      <w:bookmarkStart w:id="211" w:name="_Toc442284189"/>
      <w:bookmarkStart w:id="212" w:name="_Toc472601725"/>
      <w:bookmarkStart w:id="213" w:name="_Toc472606430"/>
      <w:bookmarkStart w:id="214" w:name="_Toc472606502"/>
      <w:bookmarkStart w:id="215" w:name="_Toc474333888"/>
      <w:bookmarkStart w:id="216" w:name="_Toc505266156"/>
    </w:p>
    <w:p w14:paraId="64252C54" w14:textId="77777777" w:rsidR="0003788B" w:rsidRPr="00FF119B" w:rsidRDefault="0003788B" w:rsidP="0003788B">
      <w:pPr>
        <w:rPr>
          <w:color w:val="000000" w:themeColor="text1"/>
          <w:spacing w:val="10"/>
          <w:sz w:val="28"/>
          <w:szCs w:val="22"/>
          <w:lang w:val="it-IT"/>
        </w:rPr>
      </w:pPr>
      <w:r w:rsidRPr="00FF119B">
        <w:rPr>
          <w:lang w:val="it-IT"/>
        </w:rPr>
        <w:br w:type="page"/>
      </w:r>
    </w:p>
    <w:p w14:paraId="012274C0" w14:textId="77777777" w:rsidR="0003788B" w:rsidRPr="00FF119B" w:rsidRDefault="00C84DC6" w:rsidP="0003788B">
      <w:pPr>
        <w:pStyle w:val="Titolo4"/>
        <w:rPr>
          <w:lang w:val="it-IT"/>
        </w:rPr>
      </w:pPr>
      <w:bookmarkStart w:id="217" w:name="_Toc87043149"/>
      <w:r w:rsidRPr="00FF119B">
        <w:rPr>
          <w:lang w:val="it-IT"/>
        </w:rPr>
        <w:t>2</w:t>
      </w:r>
      <w:r w:rsidR="0003788B" w:rsidRPr="00FF119B">
        <w:rPr>
          <w:lang w:val="it-IT"/>
        </w:rPr>
        <w:t>.3 MAPPATURA DEI PROCESSI</w:t>
      </w:r>
      <w:bookmarkEnd w:id="203"/>
      <w:bookmarkEnd w:id="204"/>
      <w:bookmarkEnd w:id="205"/>
      <w:bookmarkEnd w:id="217"/>
    </w:p>
    <w:p w14:paraId="21E5A240" w14:textId="5018E357" w:rsidR="00D60EC0" w:rsidRPr="00FF119B" w:rsidRDefault="00D60EC0" w:rsidP="00D60EC0">
      <w:pPr>
        <w:rPr>
          <w:b/>
          <w:lang w:val="it-IT"/>
        </w:rPr>
      </w:pPr>
      <w:r w:rsidRPr="00FF119B">
        <w:rPr>
          <w:lang w:val="it-IT"/>
        </w:rPr>
        <w:t>L’</w:t>
      </w:r>
      <w:r w:rsidR="003C51AD" w:rsidRPr="00FF119B">
        <w:rPr>
          <w:lang w:val="it-IT"/>
        </w:rPr>
        <w:t>ANAC</w:t>
      </w:r>
      <w:r w:rsidRPr="00FF119B">
        <w:rPr>
          <w:lang w:val="it-IT"/>
        </w:rPr>
        <w:t xml:space="preserve"> ha stabilito che il Piano triennale di prevenzione della corruzione e per la trasparenza deve dare atto dello svolgimento della “mappatura dei processi” dell’amministrazione (</w:t>
      </w:r>
      <w:r w:rsidR="003C51AD" w:rsidRPr="00FF119B">
        <w:rPr>
          <w:lang w:val="it-IT"/>
        </w:rPr>
        <w:t>ANAC</w:t>
      </w:r>
      <w:r w:rsidRPr="00FF119B">
        <w:rPr>
          <w:lang w:val="it-IT"/>
        </w:rPr>
        <w:t xml:space="preserve"> determinazione n. 12 del 2015). Ad avviso dell’Autorità, la ricostruzione accurata della cosiddetta “mappa” dei processi organizzativi è un esercizio conoscitivo importante non solo per l’identificazione dei possibili ambiti di </w:t>
      </w:r>
      <w:r w:rsidR="00670627" w:rsidRPr="00FF119B">
        <w:rPr>
          <w:lang w:val="it-IT"/>
        </w:rPr>
        <w:t>vulnerabilità</w:t>
      </w:r>
      <w:r w:rsidRPr="00FF119B">
        <w:rPr>
          <w:lang w:val="it-IT"/>
        </w:rPr>
        <w:t>̀ dell’amministrazione rispetto alla corruzione, ma anche rispetto al miglioramento complessivo del funzionamento della macchina amministrativa.</w:t>
      </w:r>
    </w:p>
    <w:p w14:paraId="018E2315" w14:textId="18C7A31E" w:rsidR="00D60EC0" w:rsidRPr="00FF119B" w:rsidRDefault="00380502" w:rsidP="00D60EC0">
      <w:pPr>
        <w:rPr>
          <w:lang w:val="it-IT"/>
        </w:rPr>
      </w:pPr>
      <w:r w:rsidRPr="00FF119B">
        <w:rPr>
          <w:lang w:val="it-IT"/>
        </w:rPr>
        <w:t>N</w:t>
      </w:r>
      <w:r w:rsidR="00D60EC0" w:rsidRPr="00FF119B">
        <w:rPr>
          <w:lang w:val="it-IT"/>
        </w:rPr>
        <w:t xml:space="preserve">el </w:t>
      </w:r>
      <w:r w:rsidR="00DB3B0F" w:rsidRPr="00FF119B">
        <w:rPr>
          <w:lang w:val="it-IT"/>
        </w:rPr>
        <w:t>PTPC</w:t>
      </w:r>
      <w:r w:rsidR="00D60EC0" w:rsidRPr="00FF119B">
        <w:rPr>
          <w:lang w:val="it-IT"/>
        </w:rPr>
        <w:t xml:space="preserve"> 2018-2020 è stata effettuata una “mappa</w:t>
      </w:r>
      <w:r w:rsidR="00F93261" w:rsidRPr="00FF119B">
        <w:rPr>
          <w:lang w:val="it-IT"/>
        </w:rPr>
        <w:t>tura</w:t>
      </w:r>
      <w:r w:rsidR="00D60EC0" w:rsidRPr="00FF119B">
        <w:rPr>
          <w:lang w:val="it-IT"/>
        </w:rPr>
        <w:t xml:space="preserve">” dei processi organizzativi, al fine di programmare una strategia di prevenzione specificamente calibrata sulle fattispecie di rischio tipiche dell’amministrazione; l’individuazione delle misure è stata orientata con riferimento alle singole e specifiche attività degli uffici, rispetto alle quali le categorie di rischio esaminate assumono caratteri peculiari ed a volte diversi da ufficio ad ufficio. </w:t>
      </w:r>
    </w:p>
    <w:p w14:paraId="44E49397" w14:textId="3586D253" w:rsidR="00D60EC0" w:rsidRPr="00FF119B" w:rsidRDefault="00D60EC0" w:rsidP="00D60EC0">
      <w:pPr>
        <w:rPr>
          <w:lang w:val="it-IT"/>
        </w:rPr>
      </w:pPr>
      <w:r w:rsidRPr="00FF119B">
        <w:rPr>
          <w:lang w:val="it-IT"/>
        </w:rPr>
        <w:t xml:space="preserve">La mappatura, che ha carattere strumentale per l'identificazione, la valutazione ed il trattamento dei rischi corruttivi, </w:t>
      </w:r>
      <w:r w:rsidR="00670627" w:rsidRPr="00FF119B">
        <w:rPr>
          <w:lang w:val="it-IT"/>
        </w:rPr>
        <w:t>contiene:</w:t>
      </w:r>
    </w:p>
    <w:p w14:paraId="0FFED779" w14:textId="77777777" w:rsidR="00D60EC0" w:rsidRPr="00FF119B" w:rsidRDefault="00D60EC0" w:rsidP="00F45356">
      <w:pPr>
        <w:pStyle w:val="Paragrafoelenco"/>
        <w:numPr>
          <w:ilvl w:val="1"/>
          <w:numId w:val="6"/>
        </w:numPr>
        <w:ind w:left="284" w:hanging="284"/>
        <w:rPr>
          <w:lang w:val="it-IT"/>
        </w:rPr>
      </w:pPr>
      <w:r w:rsidRPr="00FF119B">
        <w:rPr>
          <w:lang w:val="it-IT"/>
        </w:rPr>
        <w:t>l’elenco dei macroprocessi e dei processi .</w:t>
      </w:r>
    </w:p>
    <w:p w14:paraId="3E9CE87E" w14:textId="77777777" w:rsidR="00D60EC0" w:rsidRPr="00FF119B" w:rsidRDefault="00D60EC0" w:rsidP="00F45356">
      <w:pPr>
        <w:pStyle w:val="Paragrafoelenco"/>
        <w:numPr>
          <w:ilvl w:val="1"/>
          <w:numId w:val="6"/>
        </w:numPr>
        <w:ind w:left="284" w:hanging="284"/>
        <w:rPr>
          <w:lang w:val="it-IT"/>
        </w:rPr>
      </w:pPr>
      <w:r w:rsidRPr="00FF119B">
        <w:rPr>
          <w:lang w:val="it-IT"/>
        </w:rPr>
        <w:t xml:space="preserve">la descrizione e rappresentazione dettagliata di ciascun processo, con la finalità di sintetizzare e rendere intellegibili le informazioni raccolte per ciascun processo, permettendo, anche, la descrizione del flusso e delle interrelazioni tra le varie attività, l’individuazione delle responsabilità e delle strutture organizzative che intervengono. </w:t>
      </w:r>
    </w:p>
    <w:p w14:paraId="248FF1B5" w14:textId="77777777" w:rsidR="00D60EC0" w:rsidRPr="00FF119B" w:rsidRDefault="00D60EC0" w:rsidP="00D60EC0">
      <w:pPr>
        <w:rPr>
          <w:lang w:val="it-IT"/>
        </w:rPr>
      </w:pPr>
      <w:r w:rsidRPr="00FF119B">
        <w:rPr>
          <w:lang w:val="it-IT"/>
        </w:rPr>
        <w:t xml:space="preserve">Altri elementi per la descrizione del processo sono: </w:t>
      </w:r>
    </w:p>
    <w:p w14:paraId="41386E9E" w14:textId="77777777" w:rsidR="00D60EC0" w:rsidRPr="00FF119B" w:rsidRDefault="00D60EC0" w:rsidP="00F45356">
      <w:pPr>
        <w:pStyle w:val="Paragrafoelenco"/>
        <w:numPr>
          <w:ilvl w:val="0"/>
          <w:numId w:val="26"/>
        </w:numPr>
        <w:ind w:left="284" w:hanging="284"/>
        <w:rPr>
          <w:lang w:val="it-IT"/>
        </w:rPr>
      </w:pPr>
      <w:r w:rsidRPr="00FF119B">
        <w:rPr>
          <w:lang w:val="it-IT"/>
        </w:rPr>
        <w:t>l’indicazione dell’origine del processo (input).</w:t>
      </w:r>
    </w:p>
    <w:p w14:paraId="2CF87047" w14:textId="77777777" w:rsidR="00D60EC0" w:rsidRPr="00FF119B" w:rsidRDefault="00D60EC0" w:rsidP="00F45356">
      <w:pPr>
        <w:pStyle w:val="Paragrafoelenco"/>
        <w:numPr>
          <w:ilvl w:val="0"/>
          <w:numId w:val="26"/>
        </w:numPr>
        <w:ind w:left="284" w:hanging="284"/>
        <w:rPr>
          <w:lang w:val="it-IT"/>
        </w:rPr>
      </w:pPr>
      <w:r w:rsidRPr="00FF119B">
        <w:rPr>
          <w:lang w:val="it-IT"/>
        </w:rPr>
        <w:t>l’indicazione del risultato atteso (output).</w:t>
      </w:r>
    </w:p>
    <w:p w14:paraId="51F81534" w14:textId="77777777" w:rsidR="00D60EC0" w:rsidRPr="00FF119B" w:rsidRDefault="00D60EC0" w:rsidP="00F45356">
      <w:pPr>
        <w:pStyle w:val="Paragrafoelenco"/>
        <w:numPr>
          <w:ilvl w:val="0"/>
          <w:numId w:val="26"/>
        </w:numPr>
        <w:ind w:left="284" w:hanging="284"/>
        <w:rPr>
          <w:lang w:val="it-IT"/>
        </w:rPr>
      </w:pPr>
      <w:r w:rsidRPr="00FF119B">
        <w:rPr>
          <w:lang w:val="it-IT"/>
        </w:rPr>
        <w:t>le fasi.</w:t>
      </w:r>
    </w:p>
    <w:p w14:paraId="35525BAF" w14:textId="77777777" w:rsidR="00D60EC0" w:rsidRPr="00FF119B" w:rsidRDefault="00D60EC0" w:rsidP="00F45356">
      <w:pPr>
        <w:pStyle w:val="Paragrafoelenco"/>
        <w:numPr>
          <w:ilvl w:val="0"/>
          <w:numId w:val="26"/>
        </w:numPr>
        <w:ind w:left="284" w:hanging="284"/>
        <w:rPr>
          <w:lang w:val="it-IT"/>
        </w:rPr>
      </w:pPr>
      <w:r w:rsidRPr="00FF119B">
        <w:rPr>
          <w:lang w:val="it-IT"/>
        </w:rPr>
        <w:t>la sequenza di attività che consente di raggiungere il risultato.</w:t>
      </w:r>
    </w:p>
    <w:p w14:paraId="339422B7" w14:textId="77777777" w:rsidR="00D60EC0" w:rsidRPr="00FF119B" w:rsidRDefault="00D60EC0" w:rsidP="00F45356">
      <w:pPr>
        <w:pStyle w:val="Paragrafoelenco"/>
        <w:numPr>
          <w:ilvl w:val="0"/>
          <w:numId w:val="26"/>
        </w:numPr>
        <w:ind w:left="284" w:hanging="284"/>
        <w:rPr>
          <w:lang w:val="it-IT"/>
        </w:rPr>
      </w:pPr>
      <w:r w:rsidRPr="00FF119B">
        <w:rPr>
          <w:lang w:val="it-IT"/>
        </w:rPr>
        <w:t>i tempi.</w:t>
      </w:r>
    </w:p>
    <w:p w14:paraId="55048DA9" w14:textId="77777777" w:rsidR="00D60EC0" w:rsidRPr="00FF119B" w:rsidRDefault="00D60EC0" w:rsidP="00F45356">
      <w:pPr>
        <w:pStyle w:val="Paragrafoelenco"/>
        <w:numPr>
          <w:ilvl w:val="0"/>
          <w:numId w:val="26"/>
        </w:numPr>
        <w:ind w:left="284" w:hanging="284"/>
        <w:rPr>
          <w:lang w:val="it-IT"/>
        </w:rPr>
      </w:pPr>
      <w:r w:rsidRPr="00FF119B">
        <w:rPr>
          <w:lang w:val="it-IT"/>
        </w:rPr>
        <w:t>i vincoli.</w:t>
      </w:r>
    </w:p>
    <w:p w14:paraId="6566D633" w14:textId="1F7AD5F0" w:rsidR="00380502" w:rsidRPr="00FF119B" w:rsidRDefault="00380502" w:rsidP="00D60EC0">
      <w:pPr>
        <w:rPr>
          <w:rFonts w:eastAsia="Times New Roman" w:cs="Times New Roman"/>
          <w:color w:val="000000" w:themeColor="text1"/>
          <w:lang w:val="it-IT" w:eastAsia="it-IT" w:bidi="ar-SA"/>
        </w:rPr>
      </w:pPr>
      <w:r w:rsidRPr="00FF119B">
        <w:rPr>
          <w:rFonts w:eastAsia="Times New Roman" w:cs="Times New Roman"/>
          <w:color w:val="000000" w:themeColor="text1"/>
          <w:lang w:val="it-IT" w:eastAsia="it-IT" w:bidi="ar-SA"/>
        </w:rPr>
        <w:t>Nel corso del 2021-22 la mappatura dei processi sarà aggiornata e adeguata all</w:t>
      </w:r>
      <w:r w:rsidR="00C8646A" w:rsidRPr="00FF119B">
        <w:rPr>
          <w:rFonts w:eastAsia="Times New Roman" w:cs="Times New Roman"/>
          <w:color w:val="000000" w:themeColor="text1"/>
          <w:lang w:val="it-IT" w:eastAsia="it-IT" w:bidi="ar-SA"/>
        </w:rPr>
        <w:t xml:space="preserve">a </w:t>
      </w:r>
      <w:r w:rsidRPr="00FF119B">
        <w:rPr>
          <w:rFonts w:eastAsia="Times New Roman" w:cs="Times New Roman"/>
          <w:color w:val="000000" w:themeColor="text1"/>
          <w:lang w:val="it-IT" w:eastAsia="it-IT" w:bidi="ar-SA"/>
        </w:rPr>
        <w:t>nuova metodologia di gestione del rischio, focalizzandosi sui processi più rilevanti e con maggior indice di rischio corruttivo.</w:t>
      </w:r>
    </w:p>
    <w:bookmarkEnd w:id="206"/>
    <w:bookmarkEnd w:id="207"/>
    <w:bookmarkEnd w:id="208"/>
    <w:bookmarkEnd w:id="209"/>
    <w:bookmarkEnd w:id="210"/>
    <w:bookmarkEnd w:id="211"/>
    <w:bookmarkEnd w:id="212"/>
    <w:bookmarkEnd w:id="213"/>
    <w:bookmarkEnd w:id="214"/>
    <w:bookmarkEnd w:id="215"/>
    <w:bookmarkEnd w:id="216"/>
    <w:p w14:paraId="566AB4D6" w14:textId="77777777" w:rsidR="00EA48D6" w:rsidRPr="00FF119B" w:rsidRDefault="00EA48D6">
      <w:pPr>
        <w:spacing w:before="120"/>
        <w:rPr>
          <w:lang w:val="it-IT"/>
        </w:rPr>
      </w:pPr>
      <w:r w:rsidRPr="00FF119B">
        <w:rPr>
          <w:lang w:val="it-IT"/>
        </w:rPr>
        <w:br w:type="page"/>
      </w:r>
    </w:p>
    <w:p w14:paraId="56A86516" w14:textId="77777777" w:rsidR="0037271E" w:rsidRPr="00FF119B" w:rsidRDefault="00C84DC6" w:rsidP="0037271E">
      <w:pPr>
        <w:pStyle w:val="Titolo4"/>
        <w:rPr>
          <w:lang w:val="it-IT"/>
        </w:rPr>
      </w:pPr>
      <w:bookmarkStart w:id="218" w:name="_Toc505590699"/>
      <w:bookmarkStart w:id="219" w:name="_Toc505591176"/>
      <w:bookmarkStart w:id="220" w:name="_Toc505591518"/>
      <w:bookmarkStart w:id="221" w:name="_Toc87043150"/>
      <w:r w:rsidRPr="00FF119B">
        <w:rPr>
          <w:lang w:val="it-IT"/>
        </w:rPr>
        <w:t>2</w:t>
      </w:r>
      <w:r w:rsidR="00145550" w:rsidRPr="00FF119B">
        <w:rPr>
          <w:lang w:val="it-IT"/>
        </w:rPr>
        <w:t>.</w:t>
      </w:r>
      <w:r w:rsidR="00EA48D6" w:rsidRPr="00FF119B">
        <w:rPr>
          <w:lang w:val="it-IT"/>
        </w:rPr>
        <w:t>4</w:t>
      </w:r>
      <w:r w:rsidR="00145550" w:rsidRPr="00FF119B">
        <w:rPr>
          <w:lang w:val="it-IT"/>
        </w:rPr>
        <w:t xml:space="preserve"> </w:t>
      </w:r>
      <w:r w:rsidR="0037271E" w:rsidRPr="00FF119B">
        <w:rPr>
          <w:lang w:val="it-IT"/>
        </w:rPr>
        <w:t>Indicazione delle "</w:t>
      </w:r>
      <w:r w:rsidR="0037271E" w:rsidRPr="00FF119B">
        <w:rPr>
          <w:i/>
          <w:lang w:val="it-IT"/>
        </w:rPr>
        <w:t>aree di rischio</w:t>
      </w:r>
      <w:r w:rsidR="0037271E" w:rsidRPr="00FF119B">
        <w:rPr>
          <w:lang w:val="it-IT"/>
        </w:rPr>
        <w:t>"</w:t>
      </w:r>
      <w:bookmarkEnd w:id="218"/>
      <w:bookmarkEnd w:id="219"/>
      <w:bookmarkEnd w:id="220"/>
      <w:bookmarkEnd w:id="221"/>
    </w:p>
    <w:p w14:paraId="153AD3B0" w14:textId="77777777" w:rsidR="0037271E" w:rsidRPr="00FF119B" w:rsidRDefault="0037271E" w:rsidP="0037271E">
      <w:pPr>
        <w:rPr>
          <w:b/>
          <w:sz w:val="28"/>
          <w:szCs w:val="28"/>
          <w:lang w:val="it-IT"/>
        </w:rPr>
      </w:pPr>
      <w:r w:rsidRPr="00FF119B">
        <w:rPr>
          <w:lang w:val="it-IT"/>
        </w:rPr>
        <w:t>Per ogni “Area” dell’ente, sono ritenute “</w:t>
      </w:r>
      <w:r w:rsidRPr="00FF119B">
        <w:rPr>
          <w:i/>
          <w:lang w:val="it-IT"/>
        </w:rPr>
        <w:t>aree di rischio</w:t>
      </w:r>
      <w:r w:rsidRPr="00FF119B">
        <w:rPr>
          <w:lang w:val="it-IT"/>
        </w:rPr>
        <w:t xml:space="preserve">”, le singole attività, i processi ed i procedimenti riconducibili alle macro </w:t>
      </w:r>
      <w:r w:rsidRPr="00FF119B">
        <w:rPr>
          <w:b/>
          <w:u w:val="single"/>
          <w:lang w:val="it-IT"/>
        </w:rPr>
        <w:t>AREE</w:t>
      </w:r>
      <w:r w:rsidRPr="00FF119B">
        <w:rPr>
          <w:lang w:val="it-IT"/>
        </w:rPr>
        <w:t xml:space="preserve"> seguenti:</w:t>
      </w:r>
    </w:p>
    <w:tbl>
      <w:tblPr>
        <w:tblW w:w="0" w:type="auto"/>
        <w:tblInd w:w="70" w:type="dxa"/>
        <w:tblLayout w:type="fixed"/>
        <w:tblCellMar>
          <w:left w:w="70" w:type="dxa"/>
          <w:right w:w="70" w:type="dxa"/>
        </w:tblCellMar>
        <w:tblLook w:val="0000" w:firstRow="0" w:lastRow="0" w:firstColumn="0" w:lastColumn="0" w:noHBand="0" w:noVBand="0"/>
      </w:tblPr>
      <w:tblGrid>
        <w:gridCol w:w="9620"/>
      </w:tblGrid>
      <w:tr w:rsidR="0037271E" w:rsidRPr="00FF119B" w14:paraId="4C001BB4" w14:textId="77777777" w:rsidTr="0037271E">
        <w:trPr>
          <w:trHeight w:val="347"/>
        </w:trPr>
        <w:tc>
          <w:tcPr>
            <w:tcW w:w="9620" w:type="dxa"/>
            <w:tcBorders>
              <w:top w:val="single" w:sz="8" w:space="0" w:color="C0C0C0"/>
              <w:left w:val="single" w:sz="8" w:space="0" w:color="C0C0C0"/>
              <w:bottom w:val="single" w:sz="8" w:space="0" w:color="C0C0C0"/>
              <w:right w:val="single" w:sz="8" w:space="0" w:color="C0C0C0"/>
            </w:tcBorders>
            <w:shd w:val="clear" w:color="auto" w:fill="C6D9F1" w:themeFill="text2" w:themeFillTint="33"/>
            <w:vAlign w:val="center"/>
          </w:tcPr>
          <w:p w14:paraId="0CD7C07C" w14:textId="77777777" w:rsidR="0037271E" w:rsidRPr="00FF119B" w:rsidRDefault="0037271E" w:rsidP="009865D8">
            <w:pPr>
              <w:spacing w:before="120"/>
              <w:jc w:val="center"/>
              <w:rPr>
                <w:lang w:val="it-IT"/>
              </w:rPr>
            </w:pPr>
            <w:r w:rsidRPr="00FF119B">
              <w:rPr>
                <w:b/>
                <w:bCs/>
                <w:lang w:val="it-IT"/>
              </w:rPr>
              <w:t>AREA DI RISCHIO</w:t>
            </w:r>
          </w:p>
        </w:tc>
      </w:tr>
      <w:tr w:rsidR="0037271E" w:rsidRPr="00FF119B" w14:paraId="488A1018" w14:textId="77777777" w:rsidTr="00EB1E43">
        <w:trPr>
          <w:trHeight w:val="300"/>
        </w:trPr>
        <w:tc>
          <w:tcPr>
            <w:tcW w:w="9620" w:type="dxa"/>
            <w:tcBorders>
              <w:top w:val="single" w:sz="8" w:space="0" w:color="C0C0C0"/>
              <w:left w:val="single" w:sz="8" w:space="0" w:color="C0C0C0"/>
              <w:right w:val="single" w:sz="8" w:space="0" w:color="C0C0C0"/>
            </w:tcBorders>
            <w:shd w:val="clear" w:color="auto" w:fill="F9F9F9"/>
            <w:vAlign w:val="center"/>
          </w:tcPr>
          <w:p w14:paraId="3B33AD3F" w14:textId="77777777" w:rsidR="0037271E" w:rsidRPr="00FF119B" w:rsidRDefault="0037271E" w:rsidP="00EB1E43">
            <w:pPr>
              <w:spacing w:before="80" w:after="80"/>
              <w:ind w:left="356" w:hanging="356"/>
              <w:jc w:val="left"/>
              <w:rPr>
                <w:lang w:val="it-IT"/>
              </w:rPr>
            </w:pPr>
            <w:r w:rsidRPr="00FF119B">
              <w:rPr>
                <w:lang w:val="it-IT"/>
              </w:rPr>
              <w:t>A) Acquisizione e progressione del personale</w:t>
            </w:r>
          </w:p>
        </w:tc>
      </w:tr>
      <w:tr w:rsidR="0037271E" w:rsidRPr="00FF119B" w14:paraId="34608C8F" w14:textId="77777777" w:rsidTr="00EB1E43">
        <w:trPr>
          <w:trHeight w:val="300"/>
        </w:trPr>
        <w:tc>
          <w:tcPr>
            <w:tcW w:w="9620" w:type="dxa"/>
            <w:tcBorders>
              <w:top w:val="single" w:sz="8" w:space="0" w:color="C0C0C0"/>
              <w:left w:val="single" w:sz="8" w:space="0" w:color="C0C0C0"/>
              <w:right w:val="single" w:sz="8" w:space="0" w:color="C0C0C0"/>
            </w:tcBorders>
            <w:shd w:val="clear" w:color="auto" w:fill="FFFFFF"/>
            <w:vAlign w:val="center"/>
          </w:tcPr>
          <w:p w14:paraId="73984A1F" w14:textId="77777777" w:rsidR="0037271E" w:rsidRPr="00FF119B" w:rsidRDefault="0037271E" w:rsidP="00EB1E43">
            <w:pPr>
              <w:spacing w:before="80" w:after="80"/>
              <w:ind w:left="356" w:hanging="356"/>
              <w:jc w:val="left"/>
              <w:rPr>
                <w:lang w:val="it-IT"/>
              </w:rPr>
            </w:pPr>
            <w:r w:rsidRPr="00FF119B">
              <w:rPr>
                <w:lang w:val="it-IT"/>
              </w:rPr>
              <w:t>B) Affidamento di lavori, servizi e forniture - Scelta del contraente e contratti pubblici</w:t>
            </w:r>
          </w:p>
        </w:tc>
      </w:tr>
      <w:tr w:rsidR="0037271E" w:rsidRPr="00FF119B" w14:paraId="6921C4BE" w14:textId="77777777" w:rsidTr="00EB1E43">
        <w:trPr>
          <w:trHeight w:val="300"/>
        </w:trPr>
        <w:tc>
          <w:tcPr>
            <w:tcW w:w="9620" w:type="dxa"/>
            <w:tcBorders>
              <w:top w:val="single" w:sz="8" w:space="0" w:color="C0C0C0"/>
              <w:left w:val="single" w:sz="8" w:space="0" w:color="C0C0C0"/>
              <w:right w:val="single" w:sz="8" w:space="0" w:color="C0C0C0"/>
            </w:tcBorders>
            <w:shd w:val="clear" w:color="auto" w:fill="F9F9F9"/>
            <w:vAlign w:val="center"/>
          </w:tcPr>
          <w:p w14:paraId="76FD292E" w14:textId="77777777" w:rsidR="0037271E" w:rsidRPr="00FF119B" w:rsidRDefault="0037271E" w:rsidP="00EB1E43">
            <w:pPr>
              <w:spacing w:before="80" w:after="80"/>
              <w:ind w:left="356" w:hanging="356"/>
              <w:jc w:val="left"/>
              <w:rPr>
                <w:lang w:val="it-IT"/>
              </w:rPr>
            </w:pPr>
            <w:r w:rsidRPr="00FF119B">
              <w:rPr>
                <w:lang w:val="it-IT"/>
              </w:rPr>
              <w:t>C) Autorizzazione o concessione e provvedimenti ampliativi della sfera giuridica dei destinatari privi di effetto economico diretto ed immediato per il destinatario</w:t>
            </w:r>
          </w:p>
        </w:tc>
      </w:tr>
      <w:tr w:rsidR="0037271E" w:rsidRPr="00FF119B" w14:paraId="520F0CE3" w14:textId="77777777" w:rsidTr="00EB1E43">
        <w:trPr>
          <w:trHeight w:val="300"/>
        </w:trPr>
        <w:tc>
          <w:tcPr>
            <w:tcW w:w="9620" w:type="dxa"/>
            <w:tcBorders>
              <w:top w:val="single" w:sz="8" w:space="0" w:color="C0C0C0"/>
              <w:left w:val="single" w:sz="8" w:space="0" w:color="C0C0C0"/>
              <w:right w:val="single" w:sz="8" w:space="0" w:color="C0C0C0"/>
            </w:tcBorders>
            <w:shd w:val="clear" w:color="auto" w:fill="FFFFFF"/>
            <w:vAlign w:val="center"/>
          </w:tcPr>
          <w:p w14:paraId="4F8590C1" w14:textId="77777777" w:rsidR="0037271E" w:rsidRPr="00FF119B" w:rsidRDefault="0037271E" w:rsidP="00EB1E43">
            <w:pPr>
              <w:spacing w:before="80" w:after="80"/>
              <w:ind w:left="356" w:hanging="356"/>
              <w:jc w:val="left"/>
              <w:rPr>
                <w:lang w:val="it-IT"/>
              </w:rPr>
            </w:pPr>
            <w:r w:rsidRPr="00FF119B">
              <w:rPr>
                <w:lang w:val="it-IT"/>
              </w:rPr>
              <w:t>D) Concessione ed erogazione sovvenzioni, contributi, sussidi, ausili finanziari, vantaggi economici</w:t>
            </w:r>
          </w:p>
        </w:tc>
      </w:tr>
      <w:tr w:rsidR="0037271E" w:rsidRPr="00FF119B" w14:paraId="6CA5E0AE" w14:textId="77777777" w:rsidTr="00EB1E43">
        <w:trPr>
          <w:trHeight w:val="300"/>
        </w:trPr>
        <w:tc>
          <w:tcPr>
            <w:tcW w:w="9620" w:type="dxa"/>
            <w:tcBorders>
              <w:top w:val="single" w:sz="8" w:space="0" w:color="C0C0C0"/>
              <w:left w:val="single" w:sz="8" w:space="0" w:color="C0C0C0"/>
              <w:right w:val="single" w:sz="8" w:space="0" w:color="C0C0C0"/>
            </w:tcBorders>
            <w:shd w:val="clear" w:color="auto" w:fill="F9F9F9"/>
            <w:vAlign w:val="center"/>
          </w:tcPr>
          <w:p w14:paraId="266E32F6" w14:textId="77777777" w:rsidR="0037271E" w:rsidRPr="00FF119B" w:rsidRDefault="0037271E" w:rsidP="00EB1E43">
            <w:pPr>
              <w:spacing w:before="80" w:after="80"/>
              <w:ind w:left="356" w:hanging="356"/>
              <w:jc w:val="left"/>
              <w:rPr>
                <w:lang w:val="it-IT"/>
              </w:rPr>
            </w:pPr>
            <w:r w:rsidRPr="00FF119B">
              <w:rPr>
                <w:lang w:val="it-IT"/>
              </w:rPr>
              <w:t>E) Gestione delle entrate, delle spese e del patrimonio</w:t>
            </w:r>
          </w:p>
        </w:tc>
      </w:tr>
      <w:tr w:rsidR="0037271E" w:rsidRPr="00FF119B" w14:paraId="26F49B54" w14:textId="77777777" w:rsidTr="00EB1E43">
        <w:trPr>
          <w:trHeight w:val="300"/>
        </w:trPr>
        <w:tc>
          <w:tcPr>
            <w:tcW w:w="9620" w:type="dxa"/>
            <w:tcBorders>
              <w:top w:val="single" w:sz="8" w:space="0" w:color="C0C0C0"/>
              <w:left w:val="single" w:sz="8" w:space="0" w:color="C0C0C0"/>
              <w:right w:val="single" w:sz="8" w:space="0" w:color="C0C0C0"/>
            </w:tcBorders>
            <w:shd w:val="clear" w:color="auto" w:fill="FFFFFF"/>
            <w:vAlign w:val="center"/>
          </w:tcPr>
          <w:p w14:paraId="32A960D5" w14:textId="77777777" w:rsidR="0037271E" w:rsidRPr="00FF119B" w:rsidRDefault="0037271E" w:rsidP="00EB1E43">
            <w:pPr>
              <w:spacing w:before="80" w:after="80"/>
              <w:ind w:left="356" w:hanging="356"/>
              <w:jc w:val="left"/>
              <w:rPr>
                <w:lang w:val="it-IT"/>
              </w:rPr>
            </w:pPr>
            <w:r w:rsidRPr="00FF119B">
              <w:rPr>
                <w:lang w:val="it-IT"/>
              </w:rPr>
              <w:t>F) Controlli, verifiche, ispezioni e sanzioni</w:t>
            </w:r>
          </w:p>
        </w:tc>
      </w:tr>
      <w:tr w:rsidR="0037271E" w:rsidRPr="00FF119B" w14:paraId="0A5E0447" w14:textId="77777777" w:rsidTr="00EB1E43">
        <w:trPr>
          <w:trHeight w:val="300"/>
        </w:trPr>
        <w:tc>
          <w:tcPr>
            <w:tcW w:w="9620" w:type="dxa"/>
            <w:tcBorders>
              <w:top w:val="single" w:sz="8" w:space="0" w:color="C0C0C0"/>
              <w:left w:val="single" w:sz="8" w:space="0" w:color="C0C0C0"/>
              <w:right w:val="single" w:sz="8" w:space="0" w:color="C0C0C0"/>
            </w:tcBorders>
            <w:shd w:val="clear" w:color="auto" w:fill="F9F9F9"/>
            <w:vAlign w:val="center"/>
          </w:tcPr>
          <w:p w14:paraId="10F7B817" w14:textId="77777777" w:rsidR="0037271E" w:rsidRPr="00FF119B" w:rsidRDefault="0037271E" w:rsidP="00EB1E43">
            <w:pPr>
              <w:spacing w:before="80" w:after="80"/>
              <w:ind w:left="356" w:hanging="356"/>
              <w:jc w:val="left"/>
              <w:rPr>
                <w:lang w:val="it-IT"/>
              </w:rPr>
            </w:pPr>
            <w:r w:rsidRPr="00FF119B">
              <w:rPr>
                <w:lang w:val="it-IT"/>
              </w:rPr>
              <w:t>G) Incarichi e nomine</w:t>
            </w:r>
          </w:p>
        </w:tc>
      </w:tr>
      <w:tr w:rsidR="0037271E" w:rsidRPr="00FF119B" w14:paraId="7499ACB5" w14:textId="77777777" w:rsidTr="00EB1E43">
        <w:trPr>
          <w:trHeight w:val="300"/>
        </w:trPr>
        <w:tc>
          <w:tcPr>
            <w:tcW w:w="9620" w:type="dxa"/>
            <w:tcBorders>
              <w:top w:val="single" w:sz="8" w:space="0" w:color="C0C0C0"/>
              <w:left w:val="single" w:sz="8" w:space="0" w:color="C0C0C0"/>
              <w:right w:val="single" w:sz="8" w:space="0" w:color="C0C0C0"/>
            </w:tcBorders>
            <w:shd w:val="clear" w:color="auto" w:fill="FFFFFF"/>
            <w:vAlign w:val="center"/>
          </w:tcPr>
          <w:p w14:paraId="53D6DAEE" w14:textId="77777777" w:rsidR="0037271E" w:rsidRPr="00FF119B" w:rsidRDefault="0037271E" w:rsidP="00EB1E43">
            <w:pPr>
              <w:spacing w:before="80" w:after="80"/>
              <w:ind w:left="356" w:hanging="356"/>
              <w:jc w:val="left"/>
              <w:rPr>
                <w:lang w:val="it-IT"/>
              </w:rPr>
            </w:pPr>
            <w:r w:rsidRPr="00FF119B">
              <w:rPr>
                <w:lang w:val="it-IT"/>
              </w:rPr>
              <w:t>H) Affari legali e contenzioso</w:t>
            </w:r>
          </w:p>
        </w:tc>
      </w:tr>
      <w:tr w:rsidR="0037271E" w:rsidRPr="00FF119B" w14:paraId="3F59967A" w14:textId="77777777" w:rsidTr="00EB1E43">
        <w:trPr>
          <w:trHeight w:val="300"/>
        </w:trPr>
        <w:tc>
          <w:tcPr>
            <w:tcW w:w="9620" w:type="dxa"/>
            <w:tcBorders>
              <w:top w:val="single" w:sz="8" w:space="0" w:color="C0C0C0"/>
              <w:left w:val="single" w:sz="8" w:space="0" w:color="C0C0C0"/>
              <w:right w:val="single" w:sz="8" w:space="0" w:color="C0C0C0"/>
            </w:tcBorders>
            <w:shd w:val="clear" w:color="auto" w:fill="F9F9F9"/>
            <w:vAlign w:val="center"/>
          </w:tcPr>
          <w:p w14:paraId="46838A33" w14:textId="77777777" w:rsidR="0037271E" w:rsidRPr="00FF119B" w:rsidRDefault="0037271E" w:rsidP="00EB1E43">
            <w:pPr>
              <w:spacing w:before="80" w:after="80"/>
              <w:ind w:left="356" w:hanging="356"/>
              <w:jc w:val="left"/>
              <w:rPr>
                <w:lang w:val="it-IT"/>
              </w:rPr>
            </w:pPr>
            <w:r w:rsidRPr="00FF119B">
              <w:rPr>
                <w:lang w:val="it-IT"/>
              </w:rPr>
              <w:t>I) Smaltimento dei rifiuti</w:t>
            </w:r>
          </w:p>
        </w:tc>
      </w:tr>
      <w:tr w:rsidR="0037271E" w:rsidRPr="00FF119B" w14:paraId="5E6C431C" w14:textId="77777777" w:rsidTr="00EB1E43">
        <w:trPr>
          <w:trHeight w:val="300"/>
        </w:trPr>
        <w:tc>
          <w:tcPr>
            <w:tcW w:w="9620" w:type="dxa"/>
            <w:tcBorders>
              <w:top w:val="single" w:sz="8" w:space="0" w:color="C0C0C0"/>
              <w:left w:val="single" w:sz="8" w:space="0" w:color="C0C0C0"/>
              <w:right w:val="single" w:sz="8" w:space="0" w:color="C0C0C0"/>
            </w:tcBorders>
            <w:shd w:val="clear" w:color="auto" w:fill="FFFFFF"/>
            <w:vAlign w:val="center"/>
          </w:tcPr>
          <w:p w14:paraId="6AEE98E4" w14:textId="77777777" w:rsidR="0037271E" w:rsidRPr="00FF119B" w:rsidRDefault="0037271E" w:rsidP="00EB1E43">
            <w:pPr>
              <w:spacing w:before="80" w:after="80"/>
              <w:ind w:left="356" w:hanging="356"/>
              <w:jc w:val="left"/>
              <w:rPr>
                <w:lang w:val="it-IT"/>
              </w:rPr>
            </w:pPr>
            <w:r w:rsidRPr="00FF119B">
              <w:rPr>
                <w:lang w:val="it-IT"/>
              </w:rPr>
              <w:t>L) Pianificazione urbanistica</w:t>
            </w:r>
          </w:p>
        </w:tc>
      </w:tr>
      <w:tr w:rsidR="0037271E" w:rsidRPr="00FF119B" w14:paraId="07D9E09B" w14:textId="77777777" w:rsidTr="00EB1E43">
        <w:trPr>
          <w:trHeight w:val="300"/>
        </w:trPr>
        <w:tc>
          <w:tcPr>
            <w:tcW w:w="9620" w:type="dxa"/>
            <w:tcBorders>
              <w:top w:val="single" w:sz="8" w:space="0" w:color="C0C0C0"/>
              <w:left w:val="single" w:sz="8" w:space="0" w:color="C0C0C0"/>
              <w:right w:val="single" w:sz="8" w:space="0" w:color="C0C0C0"/>
            </w:tcBorders>
            <w:shd w:val="clear" w:color="auto" w:fill="F9F9F9"/>
            <w:vAlign w:val="center"/>
          </w:tcPr>
          <w:p w14:paraId="7A5772BE" w14:textId="77777777" w:rsidR="0037271E" w:rsidRPr="00FF119B" w:rsidRDefault="0037271E" w:rsidP="00EB1E43">
            <w:pPr>
              <w:spacing w:before="80" w:after="80"/>
              <w:ind w:left="356" w:hanging="356"/>
              <w:jc w:val="left"/>
              <w:rPr>
                <w:lang w:val="it-IT"/>
              </w:rPr>
            </w:pPr>
            <w:r w:rsidRPr="00FF119B">
              <w:rPr>
                <w:lang w:val="it-IT"/>
              </w:rPr>
              <w:t>M) Controllo circolazione stradale</w:t>
            </w:r>
          </w:p>
        </w:tc>
      </w:tr>
      <w:tr w:rsidR="0037271E" w:rsidRPr="00FF119B" w14:paraId="734F4D3D" w14:textId="77777777" w:rsidTr="00EB1E43">
        <w:trPr>
          <w:trHeight w:val="300"/>
        </w:trPr>
        <w:tc>
          <w:tcPr>
            <w:tcW w:w="9620" w:type="dxa"/>
            <w:tcBorders>
              <w:top w:val="single" w:sz="8" w:space="0" w:color="C0C0C0"/>
              <w:left w:val="single" w:sz="8" w:space="0" w:color="C0C0C0"/>
              <w:right w:val="single" w:sz="8" w:space="0" w:color="C0C0C0"/>
            </w:tcBorders>
            <w:shd w:val="clear" w:color="auto" w:fill="FFFFFF"/>
            <w:vAlign w:val="center"/>
          </w:tcPr>
          <w:p w14:paraId="4C8A5E45" w14:textId="77777777" w:rsidR="0037271E" w:rsidRPr="00FF119B" w:rsidRDefault="0037271E" w:rsidP="00EB1E43">
            <w:pPr>
              <w:spacing w:before="80" w:after="80"/>
              <w:ind w:left="356" w:hanging="356"/>
              <w:jc w:val="left"/>
              <w:rPr>
                <w:lang w:val="it-IT"/>
              </w:rPr>
            </w:pPr>
            <w:r w:rsidRPr="00FF119B">
              <w:rPr>
                <w:lang w:val="it-IT"/>
              </w:rPr>
              <w:t>N) Attività funebri e cimiteriali</w:t>
            </w:r>
          </w:p>
        </w:tc>
      </w:tr>
      <w:tr w:rsidR="0037271E" w:rsidRPr="00FF119B" w14:paraId="3FE5B536" w14:textId="77777777" w:rsidTr="00EB1E43">
        <w:trPr>
          <w:trHeight w:val="300"/>
        </w:trPr>
        <w:tc>
          <w:tcPr>
            <w:tcW w:w="9620" w:type="dxa"/>
            <w:tcBorders>
              <w:top w:val="single" w:sz="8" w:space="0" w:color="C0C0C0"/>
              <w:left w:val="single" w:sz="8" w:space="0" w:color="C0C0C0"/>
              <w:right w:val="single" w:sz="8" w:space="0" w:color="C0C0C0"/>
            </w:tcBorders>
            <w:shd w:val="clear" w:color="auto" w:fill="FFFFFF"/>
            <w:vAlign w:val="center"/>
          </w:tcPr>
          <w:p w14:paraId="445304A3" w14:textId="77777777" w:rsidR="0037271E" w:rsidRPr="00FF119B" w:rsidRDefault="0037271E" w:rsidP="00EB1E43">
            <w:pPr>
              <w:spacing w:before="80" w:after="80"/>
              <w:ind w:left="356" w:hanging="356"/>
              <w:jc w:val="left"/>
              <w:rPr>
                <w:lang w:val="it-IT"/>
              </w:rPr>
            </w:pPr>
            <w:r w:rsidRPr="00FF119B">
              <w:rPr>
                <w:lang w:val="it-IT"/>
              </w:rPr>
              <w:t>O) Accesso e Trasparenza</w:t>
            </w:r>
          </w:p>
        </w:tc>
      </w:tr>
      <w:tr w:rsidR="0037271E" w:rsidRPr="00FF119B" w14:paraId="584B7D65" w14:textId="77777777" w:rsidTr="00EB1E43">
        <w:trPr>
          <w:trHeight w:val="300"/>
        </w:trPr>
        <w:tc>
          <w:tcPr>
            <w:tcW w:w="9620" w:type="dxa"/>
            <w:tcBorders>
              <w:top w:val="single" w:sz="8" w:space="0" w:color="C0C0C0"/>
              <w:left w:val="single" w:sz="8" w:space="0" w:color="C0C0C0"/>
              <w:right w:val="single" w:sz="8" w:space="0" w:color="C0C0C0"/>
            </w:tcBorders>
            <w:shd w:val="clear" w:color="auto" w:fill="F9F9F9"/>
            <w:vAlign w:val="center"/>
          </w:tcPr>
          <w:p w14:paraId="6A65A3D8" w14:textId="77777777" w:rsidR="0037271E" w:rsidRPr="00FF119B" w:rsidRDefault="0037271E" w:rsidP="00EB1E43">
            <w:pPr>
              <w:spacing w:before="80" w:after="80"/>
              <w:ind w:left="356" w:hanging="356"/>
              <w:jc w:val="left"/>
              <w:rPr>
                <w:lang w:val="it-IT"/>
              </w:rPr>
            </w:pPr>
            <w:r w:rsidRPr="00FF119B">
              <w:rPr>
                <w:lang w:val="it-IT"/>
              </w:rPr>
              <w:t>P) Gestione dati e informazioni, e tutela della privacy</w:t>
            </w:r>
          </w:p>
        </w:tc>
      </w:tr>
      <w:tr w:rsidR="0037271E" w:rsidRPr="00FF119B" w14:paraId="6CE30858" w14:textId="77777777" w:rsidTr="00EB1E43">
        <w:trPr>
          <w:trHeight w:val="300"/>
        </w:trPr>
        <w:tc>
          <w:tcPr>
            <w:tcW w:w="9620" w:type="dxa"/>
            <w:tcBorders>
              <w:top w:val="single" w:sz="8" w:space="0" w:color="C0C0C0"/>
              <w:left w:val="single" w:sz="8" w:space="0" w:color="C0C0C0"/>
              <w:right w:val="single" w:sz="8" w:space="0" w:color="C0C0C0"/>
            </w:tcBorders>
            <w:shd w:val="clear" w:color="auto" w:fill="FFFFFF"/>
            <w:vAlign w:val="center"/>
          </w:tcPr>
          <w:p w14:paraId="6316630E" w14:textId="77777777" w:rsidR="0037271E" w:rsidRPr="00FF119B" w:rsidRDefault="0037271E" w:rsidP="00EB1E43">
            <w:pPr>
              <w:spacing w:before="80" w:after="80"/>
              <w:ind w:left="356" w:hanging="356"/>
              <w:jc w:val="left"/>
              <w:rPr>
                <w:lang w:val="it-IT"/>
              </w:rPr>
            </w:pPr>
            <w:r w:rsidRPr="00FF119B">
              <w:rPr>
                <w:lang w:val="it-IT"/>
              </w:rPr>
              <w:t>Q) Progettazione</w:t>
            </w:r>
          </w:p>
        </w:tc>
      </w:tr>
      <w:tr w:rsidR="0037271E" w:rsidRPr="00FF119B" w14:paraId="67312090" w14:textId="77777777" w:rsidTr="00EB1E43">
        <w:trPr>
          <w:trHeight w:val="300"/>
        </w:trPr>
        <w:tc>
          <w:tcPr>
            <w:tcW w:w="9620" w:type="dxa"/>
            <w:tcBorders>
              <w:top w:val="single" w:sz="8" w:space="0" w:color="C0C0C0"/>
              <w:left w:val="single" w:sz="8" w:space="0" w:color="C0C0C0"/>
              <w:right w:val="single" w:sz="8" w:space="0" w:color="C0C0C0"/>
            </w:tcBorders>
            <w:shd w:val="clear" w:color="auto" w:fill="F9F9F9"/>
            <w:vAlign w:val="center"/>
          </w:tcPr>
          <w:p w14:paraId="5CC40643" w14:textId="77777777" w:rsidR="0037271E" w:rsidRPr="00FF119B" w:rsidRDefault="0037271E" w:rsidP="00EB1E43">
            <w:pPr>
              <w:spacing w:before="80" w:after="80"/>
              <w:ind w:left="356" w:hanging="356"/>
              <w:jc w:val="left"/>
              <w:rPr>
                <w:lang w:val="it-IT"/>
              </w:rPr>
            </w:pPr>
            <w:r w:rsidRPr="00FF119B">
              <w:rPr>
                <w:lang w:val="it-IT"/>
              </w:rPr>
              <w:t>R) Interventi di somma urgenza</w:t>
            </w:r>
          </w:p>
        </w:tc>
      </w:tr>
      <w:tr w:rsidR="0037271E" w:rsidRPr="00FF119B" w14:paraId="40E93400" w14:textId="77777777" w:rsidTr="00EB1E43">
        <w:trPr>
          <w:trHeight w:val="300"/>
        </w:trPr>
        <w:tc>
          <w:tcPr>
            <w:tcW w:w="9620" w:type="dxa"/>
            <w:tcBorders>
              <w:top w:val="single" w:sz="8" w:space="0" w:color="C0C0C0"/>
              <w:left w:val="single" w:sz="8" w:space="0" w:color="C0C0C0"/>
              <w:right w:val="single" w:sz="8" w:space="0" w:color="C0C0C0"/>
            </w:tcBorders>
            <w:shd w:val="clear" w:color="auto" w:fill="FFFFFF"/>
            <w:vAlign w:val="center"/>
          </w:tcPr>
          <w:p w14:paraId="62BB278D" w14:textId="77777777" w:rsidR="0037271E" w:rsidRPr="00FF119B" w:rsidRDefault="0037271E" w:rsidP="00EB1E43">
            <w:pPr>
              <w:spacing w:before="80" w:after="80"/>
              <w:ind w:left="356" w:hanging="356"/>
              <w:jc w:val="left"/>
              <w:rPr>
                <w:lang w:val="it-IT"/>
              </w:rPr>
            </w:pPr>
            <w:r w:rsidRPr="00FF119B">
              <w:rPr>
                <w:lang w:val="it-IT"/>
              </w:rPr>
              <w:t>S) Agenda Digitale, digitalizzazione e informatizzazione processi</w:t>
            </w:r>
          </w:p>
        </w:tc>
      </w:tr>
      <w:tr w:rsidR="0037271E" w:rsidRPr="00FF119B" w14:paraId="43162F1A" w14:textId="77777777" w:rsidTr="00EB1E43">
        <w:trPr>
          <w:trHeight w:val="300"/>
        </w:trPr>
        <w:tc>
          <w:tcPr>
            <w:tcW w:w="9620" w:type="dxa"/>
            <w:tcBorders>
              <w:top w:val="single" w:sz="8" w:space="0" w:color="C0C0C0"/>
              <w:left w:val="single" w:sz="8" w:space="0" w:color="C0C0C0"/>
              <w:right w:val="single" w:sz="8" w:space="0" w:color="C0C0C0"/>
            </w:tcBorders>
            <w:shd w:val="clear" w:color="auto" w:fill="F9F9F9"/>
            <w:vAlign w:val="center"/>
          </w:tcPr>
          <w:p w14:paraId="4D7CAD6E" w14:textId="77777777" w:rsidR="0037271E" w:rsidRPr="00FF119B" w:rsidRDefault="0037271E" w:rsidP="00EB1E43">
            <w:pPr>
              <w:spacing w:before="80" w:after="80"/>
              <w:ind w:left="356" w:hanging="356"/>
              <w:jc w:val="left"/>
              <w:rPr>
                <w:lang w:val="it-IT"/>
              </w:rPr>
            </w:pPr>
            <w:r w:rsidRPr="00FF119B">
              <w:rPr>
                <w:lang w:val="it-IT"/>
              </w:rPr>
              <w:t>T) Organismi di decentramento e di partecipazione - Aziende pubbliche e enti dipendenti, sovvenzionati o sottoposti a vigilanza</w:t>
            </w:r>
          </w:p>
        </w:tc>
      </w:tr>
      <w:tr w:rsidR="0037271E" w:rsidRPr="00FF119B" w14:paraId="07D94C66" w14:textId="77777777" w:rsidTr="00EB1E43">
        <w:trPr>
          <w:trHeight w:val="300"/>
        </w:trPr>
        <w:tc>
          <w:tcPr>
            <w:tcW w:w="9620" w:type="dxa"/>
            <w:tcBorders>
              <w:top w:val="single" w:sz="8" w:space="0" w:color="C0C0C0"/>
              <w:left w:val="single" w:sz="8" w:space="0" w:color="C0C0C0"/>
              <w:right w:val="single" w:sz="8" w:space="0" w:color="C0C0C0"/>
            </w:tcBorders>
            <w:shd w:val="clear" w:color="auto" w:fill="F9F9F9"/>
            <w:vAlign w:val="center"/>
          </w:tcPr>
          <w:p w14:paraId="4519BFA1" w14:textId="77777777" w:rsidR="0037271E" w:rsidRPr="00FF119B" w:rsidRDefault="0037271E" w:rsidP="00EB1E43">
            <w:pPr>
              <w:spacing w:before="80" w:after="80"/>
              <w:ind w:left="356" w:hanging="356"/>
              <w:jc w:val="left"/>
              <w:rPr>
                <w:lang w:val="it-IT"/>
              </w:rPr>
            </w:pPr>
            <w:r w:rsidRPr="00FF119B">
              <w:rPr>
                <w:lang w:val="it-IT"/>
              </w:rPr>
              <w:t>U) Società partecipate</w:t>
            </w:r>
          </w:p>
        </w:tc>
      </w:tr>
      <w:tr w:rsidR="0037271E" w:rsidRPr="00FF119B" w14:paraId="64E85C89" w14:textId="77777777" w:rsidTr="00EB1E43">
        <w:trPr>
          <w:trHeight w:val="300"/>
        </w:trPr>
        <w:tc>
          <w:tcPr>
            <w:tcW w:w="9620" w:type="dxa"/>
            <w:tcBorders>
              <w:top w:val="single" w:sz="8" w:space="0" w:color="C0C0C0"/>
              <w:left w:val="single" w:sz="8" w:space="0" w:color="C0C0C0"/>
              <w:right w:val="single" w:sz="8" w:space="0" w:color="C0C0C0"/>
            </w:tcBorders>
            <w:shd w:val="clear" w:color="auto" w:fill="FFFFFF"/>
            <w:vAlign w:val="center"/>
          </w:tcPr>
          <w:p w14:paraId="36548E6B" w14:textId="77777777" w:rsidR="0037271E" w:rsidRPr="00FF119B" w:rsidRDefault="0037271E" w:rsidP="00EB1E43">
            <w:pPr>
              <w:spacing w:before="80" w:after="80"/>
              <w:ind w:left="356" w:hanging="356"/>
              <w:jc w:val="left"/>
              <w:rPr>
                <w:lang w:val="it-IT"/>
              </w:rPr>
            </w:pPr>
            <w:r w:rsidRPr="00FF119B">
              <w:rPr>
                <w:lang w:val="it-IT"/>
              </w:rPr>
              <w:t>V) Titoli abilitativi edilizi</w:t>
            </w:r>
          </w:p>
        </w:tc>
      </w:tr>
      <w:tr w:rsidR="0037271E" w:rsidRPr="00FF119B" w14:paraId="57D82AE2" w14:textId="77777777" w:rsidTr="00EB1E43">
        <w:trPr>
          <w:trHeight w:val="300"/>
        </w:trPr>
        <w:tc>
          <w:tcPr>
            <w:tcW w:w="9620" w:type="dxa"/>
            <w:tcBorders>
              <w:top w:val="single" w:sz="8" w:space="0" w:color="C0C0C0"/>
              <w:left w:val="single" w:sz="8" w:space="0" w:color="C0C0C0"/>
              <w:bottom w:val="single" w:sz="8" w:space="0" w:color="C0C0C0"/>
              <w:right w:val="single" w:sz="8" w:space="0" w:color="C0C0C0"/>
            </w:tcBorders>
            <w:shd w:val="clear" w:color="auto" w:fill="F9F9F9"/>
            <w:vAlign w:val="center"/>
          </w:tcPr>
          <w:p w14:paraId="4132E06A" w14:textId="77777777" w:rsidR="0037271E" w:rsidRPr="00FF119B" w:rsidRDefault="0037271E" w:rsidP="00EB1E43">
            <w:pPr>
              <w:spacing w:before="80" w:after="80"/>
              <w:ind w:left="356" w:hanging="356"/>
              <w:jc w:val="left"/>
              <w:rPr>
                <w:lang w:val="it-IT"/>
              </w:rPr>
            </w:pPr>
            <w:r w:rsidRPr="00FF119B">
              <w:rPr>
                <w:lang w:val="it-IT"/>
              </w:rPr>
              <w:t>Z) Amministratori</w:t>
            </w:r>
          </w:p>
        </w:tc>
      </w:tr>
    </w:tbl>
    <w:p w14:paraId="1AF1FAEB" w14:textId="77777777" w:rsidR="00672B46" w:rsidRPr="00FF119B" w:rsidRDefault="0009550A" w:rsidP="00672B46">
      <w:pPr>
        <w:rPr>
          <w:lang w:val="it-IT" w:eastAsia="it-IT" w:bidi="ar-SA"/>
        </w:rPr>
      </w:pPr>
      <w:r w:rsidRPr="00FF119B">
        <w:rPr>
          <w:lang w:val="it-IT" w:eastAsia="it-IT" w:bidi="ar-SA"/>
        </w:rPr>
        <w:t xml:space="preserve">La sintesi delle aree e dei rischi collegati </w:t>
      </w:r>
      <w:r w:rsidR="009D4324" w:rsidRPr="00FF119B">
        <w:rPr>
          <w:lang w:val="it-IT" w:eastAsia="it-IT" w:bidi="ar-SA"/>
        </w:rPr>
        <w:t>sono riportati nell’allegato 1 al presente piano.</w:t>
      </w:r>
    </w:p>
    <w:p w14:paraId="5033C28A" w14:textId="77777777" w:rsidR="004841EB" w:rsidRPr="00FF119B" w:rsidRDefault="002C3107" w:rsidP="004841EB">
      <w:pPr>
        <w:ind w:left="284" w:hanging="284"/>
        <w:rPr>
          <w:lang w:val="it-IT"/>
        </w:rPr>
        <w:sectPr w:rsidR="004841EB" w:rsidRPr="00FF119B" w:rsidSect="00C75C34">
          <w:pgSz w:w="11907" w:h="16840" w:code="9"/>
          <w:pgMar w:top="1560" w:right="1134" w:bottom="709" w:left="1134" w:header="567" w:footer="175" w:gutter="0"/>
          <w:cols w:space="708"/>
          <w:docGrid w:linePitch="360"/>
        </w:sectPr>
      </w:pPr>
      <w:bookmarkStart w:id="222" w:name="_Toc505590711"/>
      <w:bookmarkStart w:id="223" w:name="_Toc505591188"/>
      <w:bookmarkStart w:id="224" w:name="_Toc505591530"/>
      <w:r w:rsidRPr="00FF119B">
        <w:rPr>
          <w:lang w:val="it-IT"/>
        </w:rPr>
        <w:br w:type="page"/>
      </w:r>
    </w:p>
    <w:p w14:paraId="6CBB18AC" w14:textId="56A613F6" w:rsidR="002C3107" w:rsidRPr="00FF119B" w:rsidRDefault="00C84DC6" w:rsidP="009A0339">
      <w:pPr>
        <w:pStyle w:val="Titolo2"/>
        <w:spacing w:before="0" w:after="120"/>
        <w:rPr>
          <w:rFonts w:eastAsia="MS Mincho"/>
          <w:lang w:val="it-IT"/>
        </w:rPr>
      </w:pPr>
      <w:bookmarkStart w:id="225" w:name="_Toc87043151"/>
      <w:r w:rsidRPr="00FF119B">
        <w:rPr>
          <w:lang w:val="it-IT"/>
        </w:rPr>
        <w:t>3</w:t>
      </w:r>
      <w:r w:rsidR="002C3107" w:rsidRPr="00FF119B">
        <w:rPr>
          <w:lang w:val="it-IT"/>
        </w:rPr>
        <w:t xml:space="preserve">. </w:t>
      </w:r>
      <w:r w:rsidR="00947201" w:rsidRPr="00FF119B">
        <w:rPr>
          <w:lang w:val="it-IT"/>
        </w:rPr>
        <w:t>IL MODELLO DI GESTIONE</w:t>
      </w:r>
      <w:r w:rsidR="00DF2A3E" w:rsidRPr="00FF119B">
        <w:rPr>
          <w:lang w:val="it-IT"/>
        </w:rPr>
        <w:t xml:space="preserve"> </w:t>
      </w:r>
      <w:r w:rsidR="002C3107" w:rsidRPr="00FF119B">
        <w:rPr>
          <w:lang w:val="it-IT"/>
        </w:rPr>
        <w:t>DEL RISCHIO</w:t>
      </w:r>
      <w:bookmarkEnd w:id="222"/>
      <w:bookmarkEnd w:id="223"/>
      <w:bookmarkEnd w:id="224"/>
      <w:bookmarkEnd w:id="225"/>
    </w:p>
    <w:p w14:paraId="0F77CB06" w14:textId="77777777" w:rsidR="001C1AD7" w:rsidRPr="00FF119B" w:rsidRDefault="001C1AD7" w:rsidP="001C1AD7">
      <w:pPr>
        <w:spacing w:before="120" w:after="0"/>
        <w:rPr>
          <w:lang w:val="it-IT"/>
        </w:rPr>
      </w:pPr>
      <w:bookmarkStart w:id="226" w:name="_Toc40637446"/>
      <w:bookmarkStart w:id="227" w:name="_Toc536021897"/>
      <w:bookmarkStart w:id="228" w:name="_Toc536022852"/>
    </w:p>
    <w:p w14:paraId="3D431CE7" w14:textId="4DD4F779" w:rsidR="001C1AD7" w:rsidRPr="00FF119B" w:rsidRDefault="001C1AD7" w:rsidP="003F5046">
      <w:pPr>
        <w:pStyle w:val="Titolo3"/>
        <w:rPr>
          <w:b/>
          <w:i/>
          <w:color w:val="000000" w:themeColor="text1"/>
          <w:lang w:val="it-IT"/>
        </w:rPr>
      </w:pPr>
      <w:bookmarkStart w:id="229" w:name="_Toc40637447"/>
      <w:bookmarkStart w:id="230" w:name="_Toc87043152"/>
      <w:bookmarkEnd w:id="226"/>
      <w:r w:rsidRPr="00FF119B">
        <w:rPr>
          <w:b/>
          <w:color w:val="000000" w:themeColor="text1"/>
          <w:lang w:val="it-IT"/>
        </w:rPr>
        <w:t>Le fasi del percorso</w:t>
      </w:r>
      <w:bookmarkEnd w:id="229"/>
      <w:r w:rsidR="007A63CE" w:rsidRPr="00FF119B">
        <w:rPr>
          <w:b/>
          <w:color w:val="000000" w:themeColor="text1"/>
          <w:lang w:val="it-IT"/>
        </w:rPr>
        <w:t xml:space="preserve"> di gestione del rischio</w:t>
      </w:r>
      <w:bookmarkEnd w:id="230"/>
    </w:p>
    <w:p w14:paraId="52B89B11" w14:textId="0457609A" w:rsidR="001C1AD7" w:rsidRPr="00FF119B" w:rsidRDefault="007A63CE" w:rsidP="001C1AD7">
      <w:pPr>
        <w:spacing w:before="120"/>
        <w:rPr>
          <w:color w:val="000000" w:themeColor="text1"/>
          <w:lang w:val="it-IT"/>
        </w:rPr>
      </w:pPr>
      <w:r w:rsidRPr="00FF119B">
        <w:rPr>
          <w:color w:val="000000" w:themeColor="text1"/>
          <w:lang w:val="it-IT"/>
        </w:rPr>
        <w:t>Nel</w:t>
      </w:r>
      <w:r w:rsidR="007C3F0C" w:rsidRPr="00FF119B">
        <w:rPr>
          <w:color w:val="000000" w:themeColor="text1"/>
          <w:lang w:val="it-IT"/>
        </w:rPr>
        <w:t xml:space="preserve"> percorso di </w:t>
      </w:r>
      <w:r w:rsidRPr="00FF119B">
        <w:rPr>
          <w:color w:val="000000" w:themeColor="text1"/>
          <w:lang w:val="it-IT"/>
        </w:rPr>
        <w:t>gestione del rischio</w:t>
      </w:r>
      <w:r w:rsidR="001C1AD7" w:rsidRPr="00FF119B">
        <w:rPr>
          <w:color w:val="000000" w:themeColor="text1"/>
          <w:lang w:val="it-IT"/>
        </w:rPr>
        <w:t>, accompagnato da un intervento di formazione-azione rivolto a Segretario Comunale</w:t>
      </w:r>
      <w:r w:rsidR="000E74DB" w:rsidRPr="00FF119B">
        <w:rPr>
          <w:color w:val="000000" w:themeColor="text1"/>
          <w:lang w:val="it-IT"/>
        </w:rPr>
        <w:t xml:space="preserve">, </w:t>
      </w:r>
      <w:r w:rsidR="001C1AD7" w:rsidRPr="00FF119B">
        <w:rPr>
          <w:color w:val="000000" w:themeColor="text1"/>
          <w:lang w:val="it-IT"/>
        </w:rPr>
        <w:t xml:space="preserve">ai </w:t>
      </w:r>
      <w:r w:rsidR="00274B89" w:rsidRPr="00FF119B">
        <w:rPr>
          <w:color w:val="000000" w:themeColor="text1"/>
          <w:lang w:val="it-IT"/>
        </w:rPr>
        <w:t>Dirigenti</w:t>
      </w:r>
      <w:r w:rsidR="000E74DB" w:rsidRPr="00FF119B">
        <w:rPr>
          <w:color w:val="000000" w:themeColor="text1"/>
          <w:lang w:val="it-IT"/>
        </w:rPr>
        <w:t xml:space="preserve"> e ai Responsabili di Servizio</w:t>
      </w:r>
      <w:r w:rsidR="001C1AD7" w:rsidRPr="00FF119B">
        <w:rPr>
          <w:color w:val="000000" w:themeColor="text1"/>
          <w:lang w:val="it-IT"/>
        </w:rPr>
        <w:t>, sono stati tenuti in considerazione diversi aspetti espressamente citati dalle Linee di indirizzo del Comitato interministeriale del marzo 2013 e riconfermati dal PNA 2019:</w:t>
      </w:r>
    </w:p>
    <w:p w14:paraId="0F21AA27" w14:textId="77777777" w:rsidR="001C1AD7" w:rsidRPr="00FF119B" w:rsidRDefault="001C1AD7" w:rsidP="00F45356">
      <w:pPr>
        <w:pStyle w:val="Paragrafoelenco"/>
        <w:numPr>
          <w:ilvl w:val="0"/>
          <w:numId w:val="23"/>
        </w:numPr>
        <w:spacing w:before="120" w:after="0"/>
        <w:ind w:left="284" w:hanging="284"/>
        <w:rPr>
          <w:color w:val="000000" w:themeColor="text1"/>
          <w:lang w:val="it-IT"/>
        </w:rPr>
      </w:pPr>
      <w:r w:rsidRPr="00FF119B">
        <w:rPr>
          <w:color w:val="000000" w:themeColor="text1"/>
          <w:lang w:val="it-IT"/>
        </w:rPr>
        <w:t xml:space="preserve">il </w:t>
      </w:r>
      <w:r w:rsidRPr="00FF119B">
        <w:rPr>
          <w:b/>
          <w:color w:val="000000" w:themeColor="text1"/>
          <w:lang w:val="it-IT"/>
        </w:rPr>
        <w:t>coinvolgimento del personale operante nelle aree a più elevato rischio</w:t>
      </w:r>
      <w:r w:rsidRPr="00FF119B">
        <w:rPr>
          <w:color w:val="000000" w:themeColor="text1"/>
          <w:lang w:val="it-IT"/>
        </w:rPr>
        <w:t xml:space="preserve"> nell’attività di analisi e valutazione, di proposta e definizione delle misure e di monitoraggio per l’implementazione del Piano; tale attività –che non sostituisce ma integra la opportuna formazione rispetto alle finalità e agli strumenti dal Piano stesso- è stata il punto di partenza per la definizione di azioni preventive efficaci rispetto alle reali esigenze del Comune;</w:t>
      </w:r>
    </w:p>
    <w:p w14:paraId="19895EE1" w14:textId="77777777" w:rsidR="001C1AD7" w:rsidRPr="00FF119B" w:rsidRDefault="001C1AD7" w:rsidP="00F45356">
      <w:pPr>
        <w:pStyle w:val="Paragrafoelenco"/>
        <w:numPr>
          <w:ilvl w:val="0"/>
          <w:numId w:val="23"/>
        </w:numPr>
        <w:spacing w:before="120" w:after="0"/>
        <w:ind w:left="284" w:hanging="284"/>
        <w:rPr>
          <w:color w:val="000000" w:themeColor="text1"/>
          <w:lang w:val="it-IT"/>
        </w:rPr>
      </w:pPr>
      <w:r w:rsidRPr="00FF119B">
        <w:rPr>
          <w:color w:val="000000" w:themeColor="text1"/>
          <w:lang w:val="it-IT"/>
        </w:rPr>
        <w:t xml:space="preserve">la rilevazione delle misure di contrasto (procedimenti a disciplina rinforzata, controlli specifici, particolari valutazioni ex post dei risultati raggiunti, particolari misure nell’organizzazione degli uffici e nella gestione del personale addetto, particolari misure di trasparenza sulle attività svolte) anche già adottate, oltre alla indicazione delle misure che, attualmente non presenti, si prevede di adottare in futuro. Si è in tal modo costruito un Piano che, valorizzando il percorso virtuoso già intrapreso dall’Amministrazione, </w:t>
      </w:r>
      <w:r w:rsidRPr="00FF119B">
        <w:rPr>
          <w:b/>
          <w:color w:val="000000" w:themeColor="text1"/>
          <w:lang w:val="it-IT"/>
        </w:rPr>
        <w:t>mette a sistema quanto già positivamente sperimentato</w:t>
      </w:r>
      <w:r w:rsidRPr="00FF119B">
        <w:rPr>
          <w:color w:val="000000" w:themeColor="text1"/>
          <w:lang w:val="it-IT"/>
        </w:rPr>
        <w:t xml:space="preserve"> nei precedenti PTPCT purché coerente con le finalità del Piano;</w:t>
      </w:r>
    </w:p>
    <w:p w14:paraId="4C13B675" w14:textId="06E3B1CB" w:rsidR="001C1AD7" w:rsidRPr="00FF119B" w:rsidRDefault="001C1AD7" w:rsidP="00F45356">
      <w:pPr>
        <w:pStyle w:val="Paragrafoelenco"/>
        <w:numPr>
          <w:ilvl w:val="0"/>
          <w:numId w:val="23"/>
        </w:numPr>
        <w:spacing w:before="120" w:after="0"/>
        <w:ind w:left="284" w:hanging="284"/>
        <w:rPr>
          <w:color w:val="000000" w:themeColor="text1"/>
          <w:lang w:val="it-IT"/>
        </w:rPr>
      </w:pPr>
      <w:r w:rsidRPr="00FF119B">
        <w:rPr>
          <w:color w:val="000000" w:themeColor="text1"/>
          <w:lang w:val="it-IT"/>
        </w:rPr>
        <w:t xml:space="preserve">la </w:t>
      </w:r>
      <w:r w:rsidRPr="00FF119B">
        <w:rPr>
          <w:b/>
          <w:color w:val="000000" w:themeColor="text1"/>
          <w:lang w:val="it-IT"/>
        </w:rPr>
        <w:t>sinergia</w:t>
      </w:r>
      <w:r w:rsidRPr="00FF119B">
        <w:rPr>
          <w:color w:val="000000" w:themeColor="text1"/>
          <w:lang w:val="it-IT"/>
        </w:rPr>
        <w:t xml:space="preserve"> con quanto già realizzato nell’ambito della </w:t>
      </w:r>
      <w:r w:rsidRPr="00FF119B">
        <w:rPr>
          <w:b/>
          <w:color w:val="000000" w:themeColor="text1"/>
          <w:lang w:val="it-IT"/>
        </w:rPr>
        <w:t>trasparenza</w:t>
      </w:r>
      <w:r w:rsidRPr="00FF119B">
        <w:rPr>
          <w:color w:val="000000" w:themeColor="text1"/>
          <w:lang w:val="it-IT"/>
        </w:rPr>
        <w:t>, ivi compresi</w:t>
      </w:r>
      <w:r w:rsidR="00817647" w:rsidRPr="00FF119B">
        <w:rPr>
          <w:color w:val="000000" w:themeColor="text1"/>
          <w:lang w:val="it-IT"/>
        </w:rPr>
        <w:t xml:space="preserve"> </w:t>
      </w:r>
      <w:r w:rsidRPr="00FF119B">
        <w:rPr>
          <w:color w:val="000000" w:themeColor="text1"/>
          <w:lang w:val="it-IT"/>
        </w:rPr>
        <w:t>il rinvio ai contenuti sezione inerente gli obiettivi della Trasparenza e Integrità</w:t>
      </w:r>
      <w:r w:rsidR="00817647" w:rsidRPr="00FF119B">
        <w:rPr>
          <w:color w:val="000000" w:themeColor="text1"/>
          <w:lang w:val="it-IT"/>
        </w:rPr>
        <w:t xml:space="preserve"> e </w:t>
      </w:r>
      <w:r w:rsidRPr="00FF119B">
        <w:rPr>
          <w:color w:val="000000" w:themeColor="text1"/>
          <w:lang w:val="it-IT"/>
        </w:rPr>
        <w:t>l’attivazione del diritto di accesso civico di cui al citato D.lgs. n.33/2013, modificato dal D.Lgs 76/2016;</w:t>
      </w:r>
    </w:p>
    <w:p w14:paraId="2B4B946D" w14:textId="3F686A00" w:rsidR="001C1AD7" w:rsidRPr="00FF119B" w:rsidRDefault="001C1AD7" w:rsidP="00F45356">
      <w:pPr>
        <w:pStyle w:val="Paragrafoelenco"/>
        <w:numPr>
          <w:ilvl w:val="0"/>
          <w:numId w:val="23"/>
        </w:numPr>
        <w:spacing w:before="120"/>
        <w:ind w:left="284" w:hanging="284"/>
        <w:rPr>
          <w:color w:val="000000" w:themeColor="text1"/>
          <w:lang w:val="it-IT"/>
        </w:rPr>
      </w:pPr>
      <w:r w:rsidRPr="00FF119B">
        <w:rPr>
          <w:color w:val="000000" w:themeColor="text1"/>
          <w:lang w:val="it-IT"/>
        </w:rPr>
        <w:t xml:space="preserve">la previsione di </w:t>
      </w:r>
      <w:r w:rsidRPr="00FF119B">
        <w:rPr>
          <w:b/>
          <w:color w:val="000000" w:themeColor="text1"/>
          <w:lang w:val="it-IT"/>
        </w:rPr>
        <w:t>specifiche attività di formazione del personale</w:t>
      </w:r>
      <w:r w:rsidRPr="00FF119B">
        <w:rPr>
          <w:color w:val="000000" w:themeColor="text1"/>
          <w:lang w:val="it-IT"/>
        </w:rPr>
        <w:t>, con cadenza periodica, con attenzione prioritaria al RPCT</w:t>
      </w:r>
      <w:r w:rsidR="009C794F" w:rsidRPr="00FF119B">
        <w:rPr>
          <w:color w:val="000000" w:themeColor="text1"/>
          <w:lang w:val="it-IT"/>
        </w:rPr>
        <w:t xml:space="preserve">, al tema direzionale (Dirigenti e Responsabili di Servizio) </w:t>
      </w:r>
      <w:r w:rsidRPr="00FF119B">
        <w:rPr>
          <w:color w:val="000000" w:themeColor="text1"/>
          <w:lang w:val="it-IT"/>
        </w:rPr>
        <w:t>e al personale addetto alle attività maggiormente esposte al rischio di corruzione, ma che coinvolgono anche tutto il personale dell’Amministrazione in relazione alle tematiche della legalità ed eticità dei comportamenti individuali.</w:t>
      </w:r>
    </w:p>
    <w:p w14:paraId="075773AA" w14:textId="77777777" w:rsidR="001C1AD7" w:rsidRPr="00FF119B" w:rsidRDefault="001C1AD7" w:rsidP="001C1AD7">
      <w:pPr>
        <w:pStyle w:val="Paragrafoelenco"/>
        <w:spacing w:before="120"/>
        <w:ind w:left="284"/>
        <w:rPr>
          <w:color w:val="000000" w:themeColor="text1"/>
          <w:lang w:val="it-IT"/>
        </w:rPr>
      </w:pPr>
    </w:p>
    <w:p w14:paraId="40FCF56F" w14:textId="58EB0E24" w:rsidR="001C1AD7" w:rsidRPr="00FF119B" w:rsidRDefault="001C1AD7" w:rsidP="003F5046">
      <w:pPr>
        <w:pStyle w:val="Titolo3"/>
        <w:rPr>
          <w:b/>
          <w:i/>
          <w:color w:val="000000" w:themeColor="text1"/>
          <w:lang w:val="it-IT"/>
        </w:rPr>
      </w:pPr>
      <w:bookmarkStart w:id="231" w:name="_Toc40637448"/>
      <w:bookmarkStart w:id="232" w:name="_Toc87043153"/>
      <w:r w:rsidRPr="00FF119B">
        <w:rPr>
          <w:b/>
          <w:color w:val="000000" w:themeColor="text1"/>
          <w:lang w:val="it-IT"/>
        </w:rPr>
        <w:t xml:space="preserve">Sensibilizzazione dei </w:t>
      </w:r>
      <w:r w:rsidR="00274B89" w:rsidRPr="00FF119B">
        <w:rPr>
          <w:b/>
          <w:color w:val="000000" w:themeColor="text1"/>
          <w:lang w:val="it-IT"/>
        </w:rPr>
        <w:t>Dirigenti e Responsabili di Servizio</w:t>
      </w:r>
      <w:r w:rsidRPr="00FF119B">
        <w:rPr>
          <w:b/>
          <w:color w:val="000000" w:themeColor="text1"/>
          <w:lang w:val="it-IT"/>
        </w:rPr>
        <w:t xml:space="preserve"> e condivisione dell’approccio</w:t>
      </w:r>
      <w:bookmarkEnd w:id="231"/>
      <w:bookmarkEnd w:id="232"/>
    </w:p>
    <w:p w14:paraId="43607166" w14:textId="0905A5C5" w:rsidR="001C1AD7" w:rsidRPr="00FF119B" w:rsidRDefault="001C1AD7" w:rsidP="001C1AD7">
      <w:pPr>
        <w:spacing w:before="120"/>
        <w:rPr>
          <w:color w:val="000000" w:themeColor="text1"/>
          <w:lang w:val="it-IT"/>
        </w:rPr>
      </w:pPr>
      <w:r w:rsidRPr="00FF119B">
        <w:rPr>
          <w:color w:val="000000" w:themeColor="text1"/>
          <w:lang w:val="it-IT"/>
        </w:rPr>
        <w:t xml:space="preserve">Il primo passo compiuto nella direzione auspicata è stato quello di far crescere all’interno del Comune la consapevolezza sul problema dell’integrità dei comportamenti.   In coerenza con l’importanza della condivisione delle finalità e del metodo di costruzione del Piano, in questa fase formativa si è provveduto nei primi mesi del 2021 alla </w:t>
      </w:r>
      <w:r w:rsidRPr="00FF119B">
        <w:rPr>
          <w:b/>
          <w:color w:val="000000" w:themeColor="text1"/>
          <w:lang w:val="it-IT"/>
        </w:rPr>
        <w:t xml:space="preserve">sensibilizzazione e al coinvolgimento dei </w:t>
      </w:r>
      <w:r w:rsidR="009F5A9D" w:rsidRPr="00FF119B">
        <w:rPr>
          <w:b/>
          <w:color w:val="000000" w:themeColor="text1"/>
          <w:lang w:val="it-IT"/>
        </w:rPr>
        <w:t>Dirigenti e Responsabili di Servizio</w:t>
      </w:r>
      <w:r w:rsidRPr="00FF119B">
        <w:rPr>
          <w:color w:val="000000" w:themeColor="text1"/>
          <w:lang w:val="it-IT"/>
        </w:rPr>
        <w:t xml:space="preserve">, definendo in quella sede che il PTPCT avrebbe incluso </w:t>
      </w:r>
      <w:r w:rsidRPr="00FF119B">
        <w:rPr>
          <w:b/>
          <w:color w:val="000000" w:themeColor="text1"/>
          <w:lang w:val="it-IT"/>
        </w:rPr>
        <w:t>tutte le attività del Comune</w:t>
      </w:r>
      <w:r w:rsidRPr="00FF119B">
        <w:rPr>
          <w:color w:val="000000" w:themeColor="text1"/>
          <w:lang w:val="it-IT"/>
        </w:rPr>
        <w:t xml:space="preserve"> che possono presentare rischi di integrità.</w:t>
      </w:r>
    </w:p>
    <w:p w14:paraId="65EB3A3B" w14:textId="77777777" w:rsidR="001C1AD7" w:rsidRPr="00FF119B" w:rsidRDefault="001C1AD7" w:rsidP="001C1AD7">
      <w:pPr>
        <w:pStyle w:val="Paragrafoelenco"/>
        <w:spacing w:before="120"/>
        <w:ind w:left="284"/>
        <w:rPr>
          <w:color w:val="000000" w:themeColor="text1"/>
          <w:lang w:val="it-IT"/>
        </w:rPr>
      </w:pPr>
    </w:p>
    <w:p w14:paraId="0C25E405" w14:textId="77777777" w:rsidR="001C1AD7" w:rsidRPr="00FF119B" w:rsidRDefault="001C1AD7" w:rsidP="003F5046">
      <w:pPr>
        <w:pStyle w:val="Titolo3"/>
        <w:rPr>
          <w:b/>
          <w:i/>
          <w:color w:val="000000" w:themeColor="text1"/>
          <w:lang w:val="it-IT"/>
        </w:rPr>
      </w:pPr>
      <w:bookmarkStart w:id="233" w:name="_Toc40637449"/>
      <w:bookmarkStart w:id="234" w:name="_Toc87043154"/>
      <w:r w:rsidRPr="00FF119B">
        <w:rPr>
          <w:b/>
          <w:color w:val="000000" w:themeColor="text1"/>
          <w:lang w:val="it-IT"/>
        </w:rPr>
        <w:t>Individuazione dei processi più a rischio (“mappa/registro dei processi a rischio”) e dei possibili rischi (“mappa/registro dei rischi”)</w:t>
      </w:r>
      <w:bookmarkEnd w:id="233"/>
      <w:bookmarkEnd w:id="234"/>
    </w:p>
    <w:p w14:paraId="24A94D97" w14:textId="1A45AC38" w:rsidR="001C1AD7" w:rsidRPr="00FF119B" w:rsidRDefault="001C1AD7" w:rsidP="001C1AD7">
      <w:pPr>
        <w:spacing w:before="120"/>
        <w:rPr>
          <w:color w:val="000000" w:themeColor="text1"/>
          <w:lang w:val="it-IT"/>
        </w:rPr>
      </w:pPr>
      <w:r w:rsidRPr="00FF119B">
        <w:rPr>
          <w:color w:val="000000" w:themeColor="text1"/>
          <w:lang w:val="it-IT"/>
        </w:rPr>
        <w:t xml:space="preserve">In logica di priorità, sono stati selezionati dai </w:t>
      </w:r>
      <w:r w:rsidR="009F5A9D" w:rsidRPr="00FF119B">
        <w:rPr>
          <w:bCs/>
          <w:color w:val="000000" w:themeColor="text1"/>
          <w:lang w:val="it-IT"/>
        </w:rPr>
        <w:t>Dirigenti e Responsabili di Servizio</w:t>
      </w:r>
      <w:r w:rsidR="009F5A9D" w:rsidRPr="00FF119B">
        <w:rPr>
          <w:b/>
          <w:color w:val="000000" w:themeColor="text1"/>
          <w:lang w:val="it-IT"/>
        </w:rPr>
        <w:t xml:space="preserve"> </w:t>
      </w:r>
      <w:r w:rsidRPr="00FF119B">
        <w:rPr>
          <w:color w:val="000000" w:themeColor="text1"/>
          <w:lang w:val="it-IT"/>
        </w:rPr>
        <w:t xml:space="preserve">i processi che, in funzione dello specifico contesto del Comune, presentano possibili rischi per l’integrità, classificando tali rischi in relazione al grado di “pericolosità” ai fini delle norme anti-corruzione.    </w:t>
      </w:r>
    </w:p>
    <w:p w14:paraId="6F6FA493" w14:textId="3EA103B0" w:rsidR="001C1AD7" w:rsidRPr="00FF119B" w:rsidRDefault="001C1AD7" w:rsidP="000A1C9B">
      <w:pPr>
        <w:spacing w:before="120"/>
        <w:rPr>
          <w:color w:val="000000" w:themeColor="text1"/>
          <w:lang w:val="it-IT"/>
        </w:rPr>
      </w:pPr>
      <w:r w:rsidRPr="00FF119B">
        <w:rPr>
          <w:color w:val="000000" w:themeColor="text1"/>
          <w:lang w:val="it-IT"/>
        </w:rPr>
        <w:t xml:space="preserve">In coerenza con quanto previsto dal D.lgs. 231/2001 e dall’allegato 1 del PNA 2019, sono state attuate in tale selezione metodologie proprie del </w:t>
      </w:r>
      <w:r w:rsidRPr="00FF119B">
        <w:rPr>
          <w:i/>
          <w:color w:val="000000" w:themeColor="text1"/>
          <w:lang w:val="it-IT"/>
        </w:rPr>
        <w:t>risk management</w:t>
      </w:r>
      <w:r w:rsidRPr="00FF119B">
        <w:rPr>
          <w:color w:val="000000" w:themeColor="text1"/>
          <w:lang w:val="it-IT"/>
        </w:rPr>
        <w:t xml:space="preserve"> (gestione del rischio), nella valutazione della priorità dei rischi, caratterizzando ogni processo in base ad un indice di rischio in grado di misurare il suo specifico livello di criticità e di poterlo quindi successivamente comparare con il livello di criticità degli altri processi. </w:t>
      </w:r>
    </w:p>
    <w:p w14:paraId="6DDD5AEC" w14:textId="77777777" w:rsidR="001C1AD7" w:rsidRPr="00FF119B" w:rsidRDefault="001C1AD7" w:rsidP="001C1AD7">
      <w:pPr>
        <w:spacing w:before="120"/>
        <w:rPr>
          <w:color w:val="000000" w:themeColor="text1"/>
          <w:lang w:val="it-IT"/>
        </w:rPr>
      </w:pPr>
      <w:r w:rsidRPr="00FF119B">
        <w:rPr>
          <w:color w:val="000000" w:themeColor="text1"/>
          <w:lang w:val="it-IT"/>
        </w:rPr>
        <w:t xml:space="preserve">L’approccio di </w:t>
      </w:r>
      <w:r w:rsidRPr="00FF119B">
        <w:rPr>
          <w:b/>
          <w:bCs/>
          <w:color w:val="000000" w:themeColor="text1"/>
          <w:lang w:val="it-IT"/>
        </w:rPr>
        <w:t>gestione del rischio</w:t>
      </w:r>
      <w:r w:rsidRPr="00FF119B">
        <w:rPr>
          <w:color w:val="000000" w:themeColor="text1"/>
          <w:lang w:val="it-IT"/>
        </w:rPr>
        <w:t xml:space="preserve"> adottato prevede che un rischio sia analizzato secondo due dimensioni:</w:t>
      </w:r>
    </w:p>
    <w:p w14:paraId="5FF5FD94" w14:textId="77777777" w:rsidR="001C1AD7" w:rsidRPr="00FF119B" w:rsidRDefault="001C1AD7" w:rsidP="00F45356">
      <w:pPr>
        <w:pStyle w:val="Paragrafoelenco"/>
        <w:numPr>
          <w:ilvl w:val="0"/>
          <w:numId w:val="23"/>
        </w:numPr>
        <w:spacing w:before="120" w:after="0"/>
        <w:ind w:left="284" w:hanging="284"/>
        <w:rPr>
          <w:b/>
          <w:bCs/>
          <w:color w:val="000000" w:themeColor="text1"/>
          <w:lang w:val="it-IT"/>
        </w:rPr>
      </w:pPr>
      <w:r w:rsidRPr="00FF119B">
        <w:rPr>
          <w:color w:val="000000" w:themeColor="text1"/>
          <w:lang w:val="it-IT"/>
        </w:rPr>
        <w:t xml:space="preserve">la </w:t>
      </w:r>
      <w:r w:rsidRPr="00FF119B">
        <w:rPr>
          <w:b/>
          <w:bCs/>
          <w:color w:val="000000" w:themeColor="text1"/>
          <w:lang w:val="it-IT"/>
        </w:rPr>
        <w:t>probabilità di accadimento</w:t>
      </w:r>
      <w:r w:rsidRPr="00FF119B">
        <w:rPr>
          <w:color w:val="000000" w:themeColor="text1"/>
          <w:lang w:val="it-IT"/>
        </w:rPr>
        <w:t>, cioè la stima di quanto è probabile che il rischio si manifesti in quel processo, in relazione ad esempio alla presenza di discrezionalità, di fasi decisionali o di attività esterne a contatto con l’utente;</w:t>
      </w:r>
    </w:p>
    <w:p w14:paraId="7B0DFBB1" w14:textId="77777777" w:rsidR="001C1AD7" w:rsidRPr="00FF119B" w:rsidRDefault="001C1AD7" w:rsidP="00F45356">
      <w:pPr>
        <w:pStyle w:val="Paragrafoelenco"/>
        <w:numPr>
          <w:ilvl w:val="0"/>
          <w:numId w:val="23"/>
        </w:numPr>
        <w:spacing w:before="120" w:after="0"/>
        <w:ind w:left="284" w:hanging="284"/>
        <w:rPr>
          <w:color w:val="000000" w:themeColor="text1"/>
          <w:lang w:val="it-IT"/>
        </w:rPr>
      </w:pPr>
      <w:r w:rsidRPr="00FF119B">
        <w:rPr>
          <w:b/>
          <w:bCs/>
          <w:color w:val="000000" w:themeColor="text1"/>
          <w:lang w:val="it-IT"/>
        </w:rPr>
        <w:t>l’impatto dell’accadimento</w:t>
      </w:r>
      <w:r w:rsidRPr="00FF119B">
        <w:rPr>
          <w:color w:val="000000" w:themeColor="text1"/>
          <w:lang w:val="it-IT"/>
        </w:rPr>
        <w:t>, cioè la stima dell’entità del danno –materiale o di immagine- connesso all’eventualità che il rischio si concretizzi.</w:t>
      </w:r>
    </w:p>
    <w:p w14:paraId="627DA8D7" w14:textId="01BBDC9E" w:rsidR="001C1AD7" w:rsidRPr="00FF119B" w:rsidRDefault="001C1AD7" w:rsidP="001C1AD7">
      <w:pPr>
        <w:spacing w:before="120"/>
        <w:rPr>
          <w:color w:val="000000" w:themeColor="text1"/>
          <w:lang w:val="it-IT"/>
        </w:rPr>
      </w:pPr>
      <w:r w:rsidRPr="00FF119B">
        <w:rPr>
          <w:color w:val="000000" w:themeColor="text1"/>
          <w:lang w:val="it-IT"/>
        </w:rPr>
        <w:t>L'identificazione e ponderazione del rischio consiste nel ricercare, individuare e descrivere i “rischi di corruzione”, intesa nella più ampia accezione della legge 190/2012.   Richiede che, per ciascun processo, siano evidenziati i possibili rischi di corruzione.   Questi sono fatti emergere considerando il contesto esterno ed interno all'amministrazione, anche con riferimento alle specifiche posizioni organizzative presenti all'interno dell'amministrazione.</w:t>
      </w:r>
    </w:p>
    <w:p w14:paraId="1D512461" w14:textId="4297EA77" w:rsidR="001C1AD7" w:rsidRPr="00FF119B" w:rsidRDefault="00F433C8" w:rsidP="001C1AD7">
      <w:pPr>
        <w:spacing w:before="120"/>
        <w:rPr>
          <w:color w:val="000000" w:themeColor="text1"/>
          <w:lang w:val="it-IT"/>
        </w:rPr>
      </w:pPr>
      <w:r w:rsidRPr="00FF119B">
        <w:rPr>
          <w:color w:val="000000" w:themeColor="text1"/>
          <w:lang w:val="it-IT"/>
        </w:rPr>
        <w:t>I</w:t>
      </w:r>
      <w:r w:rsidR="001C1AD7" w:rsidRPr="00FF119B">
        <w:rPr>
          <w:color w:val="000000" w:themeColor="text1"/>
          <w:lang w:val="it-IT"/>
        </w:rPr>
        <w:t xml:space="preserve"> rischi sono identificati:</w:t>
      </w:r>
    </w:p>
    <w:p w14:paraId="4CED70A2" w14:textId="77777777" w:rsidR="001C1AD7" w:rsidRPr="00FF119B" w:rsidRDefault="001C1AD7" w:rsidP="00F45356">
      <w:pPr>
        <w:pStyle w:val="Paragrafoelenco"/>
        <w:numPr>
          <w:ilvl w:val="0"/>
          <w:numId w:val="43"/>
        </w:numPr>
        <w:spacing w:before="120"/>
        <w:rPr>
          <w:color w:val="000000" w:themeColor="text1"/>
          <w:lang w:val="it-IT"/>
        </w:rPr>
      </w:pPr>
      <w:r w:rsidRPr="00FF119B">
        <w:rPr>
          <w:color w:val="000000" w:themeColor="text1"/>
          <w:lang w:val="it-IT"/>
        </w:rPr>
        <w:t>attraverso la consultazione ed il confronto tra i soggetti coinvolti, tenendo presenti le specificità di ogni ente, di ciascun processo e del livello organizzativo in cui il processo si colloca;</w:t>
      </w:r>
    </w:p>
    <w:p w14:paraId="4C06D70F" w14:textId="77777777" w:rsidR="001C1AD7" w:rsidRPr="00FF119B" w:rsidRDefault="001C1AD7" w:rsidP="00F45356">
      <w:pPr>
        <w:pStyle w:val="Paragrafoelenco"/>
        <w:numPr>
          <w:ilvl w:val="0"/>
          <w:numId w:val="43"/>
        </w:numPr>
        <w:spacing w:before="120"/>
        <w:rPr>
          <w:color w:val="000000" w:themeColor="text1"/>
          <w:lang w:val="it-IT"/>
        </w:rPr>
      </w:pPr>
      <w:r w:rsidRPr="00FF119B">
        <w:rPr>
          <w:color w:val="000000" w:themeColor="text1"/>
          <w:lang w:val="it-IT"/>
        </w:rPr>
        <w:t>valutando gli eventuali procedimenti giudiziari e disciplinari che hanno interessato l'amministrazione in passato;</w:t>
      </w:r>
    </w:p>
    <w:p w14:paraId="3D753CFB" w14:textId="77777777" w:rsidR="001C1AD7" w:rsidRPr="00FF119B" w:rsidRDefault="001C1AD7" w:rsidP="00F45356">
      <w:pPr>
        <w:pStyle w:val="Paragrafoelenco"/>
        <w:numPr>
          <w:ilvl w:val="0"/>
          <w:numId w:val="43"/>
        </w:numPr>
        <w:spacing w:before="120"/>
        <w:rPr>
          <w:color w:val="000000" w:themeColor="text1"/>
          <w:lang w:val="it-IT"/>
        </w:rPr>
      </w:pPr>
      <w:r w:rsidRPr="00FF119B">
        <w:rPr>
          <w:color w:val="000000" w:themeColor="text1"/>
          <w:lang w:val="it-IT"/>
        </w:rPr>
        <w:t>adottando, come previsto dal PNA 2019, un sistema di valutazione che preveda, ai fini di una maggiore sostenibilità organizzativa, “un approccio di tipo qualitativo, dando ampio spazio alla motivazione della valutazione e garantendo la massima trasparenza.”</w:t>
      </w:r>
    </w:p>
    <w:p w14:paraId="0B93384C" w14:textId="77777777" w:rsidR="001C1AD7" w:rsidRPr="00FF119B" w:rsidRDefault="001C1AD7" w:rsidP="001C1AD7">
      <w:pPr>
        <w:spacing w:before="120"/>
        <w:rPr>
          <w:color w:val="000000" w:themeColor="text1"/>
          <w:lang w:val="it-IT"/>
        </w:rPr>
      </w:pPr>
      <w:r w:rsidRPr="00FF119B">
        <w:rPr>
          <w:color w:val="000000" w:themeColor="text1"/>
          <w:lang w:val="it-IT"/>
        </w:rPr>
        <w:t xml:space="preserve">Più specificatamente, nel presente Piano, per la valutazione del </w:t>
      </w:r>
      <w:r w:rsidRPr="00FF119B">
        <w:rPr>
          <w:b/>
          <w:bCs/>
          <w:color w:val="000000" w:themeColor="text1"/>
          <w:lang w:val="it-IT"/>
        </w:rPr>
        <w:t xml:space="preserve">livello di probabilità </w:t>
      </w:r>
      <w:r w:rsidRPr="00FF119B">
        <w:rPr>
          <w:color w:val="000000" w:themeColor="text1"/>
          <w:lang w:val="it-IT"/>
        </w:rPr>
        <w:t>sono state considerate le seguenti voci:</w:t>
      </w:r>
    </w:p>
    <w:p w14:paraId="29E36891" w14:textId="77777777" w:rsidR="001C1AD7" w:rsidRPr="00FF119B" w:rsidRDefault="001C1AD7" w:rsidP="00F45356">
      <w:pPr>
        <w:pStyle w:val="Paragrafoelenco"/>
        <w:numPr>
          <w:ilvl w:val="0"/>
          <w:numId w:val="44"/>
        </w:numPr>
        <w:spacing w:before="120"/>
        <w:rPr>
          <w:color w:val="000000" w:themeColor="text1"/>
          <w:lang w:val="it-IT"/>
        </w:rPr>
      </w:pPr>
      <w:r w:rsidRPr="00FF119B">
        <w:rPr>
          <w:color w:val="000000" w:themeColor="text1"/>
          <w:lang w:val="it-IT"/>
        </w:rPr>
        <w:t>livello di interesse “esterno”</w:t>
      </w:r>
    </w:p>
    <w:p w14:paraId="142F5BEB" w14:textId="77777777" w:rsidR="001C1AD7" w:rsidRPr="00FF119B" w:rsidRDefault="001C1AD7" w:rsidP="00F45356">
      <w:pPr>
        <w:pStyle w:val="Paragrafoelenco"/>
        <w:numPr>
          <w:ilvl w:val="0"/>
          <w:numId w:val="44"/>
        </w:numPr>
        <w:spacing w:before="120"/>
        <w:rPr>
          <w:color w:val="000000" w:themeColor="text1"/>
          <w:lang w:val="it-IT"/>
        </w:rPr>
      </w:pPr>
      <w:r w:rsidRPr="00FF119B">
        <w:rPr>
          <w:color w:val="000000" w:themeColor="text1"/>
          <w:lang w:val="it-IT"/>
        </w:rPr>
        <w:t>grado di discrezionalità</w:t>
      </w:r>
    </w:p>
    <w:p w14:paraId="77E606A8" w14:textId="77777777" w:rsidR="001C1AD7" w:rsidRPr="00FF119B" w:rsidRDefault="001C1AD7" w:rsidP="00F45356">
      <w:pPr>
        <w:pStyle w:val="Paragrafoelenco"/>
        <w:numPr>
          <w:ilvl w:val="0"/>
          <w:numId w:val="44"/>
        </w:numPr>
        <w:spacing w:before="120"/>
        <w:rPr>
          <w:color w:val="000000" w:themeColor="text1"/>
          <w:lang w:val="it-IT"/>
        </w:rPr>
      </w:pPr>
      <w:r w:rsidRPr="00FF119B">
        <w:rPr>
          <w:color w:val="000000" w:themeColor="text1"/>
          <w:lang w:val="it-IT"/>
        </w:rPr>
        <w:t>livello di trasparenza</w:t>
      </w:r>
    </w:p>
    <w:p w14:paraId="4E9A5563" w14:textId="77777777" w:rsidR="001C1AD7" w:rsidRPr="00FF119B" w:rsidRDefault="001C1AD7" w:rsidP="00F45356">
      <w:pPr>
        <w:pStyle w:val="Paragrafoelenco"/>
        <w:numPr>
          <w:ilvl w:val="0"/>
          <w:numId w:val="44"/>
        </w:numPr>
        <w:spacing w:before="120"/>
        <w:rPr>
          <w:color w:val="000000" w:themeColor="text1"/>
          <w:lang w:val="it-IT"/>
        </w:rPr>
      </w:pPr>
      <w:r w:rsidRPr="00FF119B">
        <w:rPr>
          <w:color w:val="000000" w:themeColor="text1"/>
          <w:lang w:val="it-IT"/>
        </w:rPr>
        <w:t>livello di strutturazione /formalizzazione del processo</w:t>
      </w:r>
    </w:p>
    <w:p w14:paraId="11CAA8A2" w14:textId="77777777" w:rsidR="001C1AD7" w:rsidRPr="00FF119B" w:rsidRDefault="001C1AD7" w:rsidP="00F45356">
      <w:pPr>
        <w:pStyle w:val="Paragrafoelenco"/>
        <w:numPr>
          <w:ilvl w:val="0"/>
          <w:numId w:val="44"/>
        </w:numPr>
        <w:spacing w:before="120"/>
        <w:rPr>
          <w:color w:val="000000" w:themeColor="text1"/>
          <w:lang w:val="it-IT"/>
        </w:rPr>
      </w:pPr>
      <w:r w:rsidRPr="00FF119B">
        <w:rPr>
          <w:color w:val="000000" w:themeColor="text1"/>
          <w:lang w:val="it-IT"/>
        </w:rPr>
        <w:t>livello di trasversalità/coinvolgimento di più uffici/amministrazioni</w:t>
      </w:r>
    </w:p>
    <w:p w14:paraId="26B41762" w14:textId="77777777" w:rsidR="001C1AD7" w:rsidRPr="00FF119B" w:rsidRDefault="001C1AD7" w:rsidP="00F45356">
      <w:pPr>
        <w:pStyle w:val="Paragrafoelenco"/>
        <w:numPr>
          <w:ilvl w:val="0"/>
          <w:numId w:val="44"/>
        </w:numPr>
        <w:spacing w:before="120"/>
        <w:rPr>
          <w:color w:val="000000" w:themeColor="text1"/>
          <w:lang w:val="it-IT"/>
        </w:rPr>
      </w:pPr>
      <w:r w:rsidRPr="00FF119B">
        <w:rPr>
          <w:color w:val="000000" w:themeColor="text1"/>
          <w:lang w:val="it-IT"/>
        </w:rPr>
        <w:t>manifestazione di eventi corruttivi in passato.</w:t>
      </w:r>
    </w:p>
    <w:p w14:paraId="65F1DDD8" w14:textId="77777777" w:rsidR="001C1AD7" w:rsidRPr="00FF119B" w:rsidRDefault="001C1AD7" w:rsidP="001C1AD7">
      <w:pPr>
        <w:pStyle w:val="Paragrafoelenco"/>
        <w:spacing w:before="120"/>
        <w:ind w:left="284"/>
        <w:rPr>
          <w:color w:val="000000" w:themeColor="text1"/>
          <w:lang w:val="it-IT"/>
        </w:rPr>
      </w:pPr>
    </w:p>
    <w:p w14:paraId="0AD8A01B" w14:textId="77777777" w:rsidR="001C1AD7" w:rsidRPr="00FF119B" w:rsidRDefault="001C1AD7" w:rsidP="00F433C8">
      <w:pPr>
        <w:spacing w:before="120"/>
        <w:rPr>
          <w:color w:val="000000" w:themeColor="text1"/>
          <w:lang w:val="it-IT"/>
        </w:rPr>
      </w:pPr>
      <w:r w:rsidRPr="00FF119B">
        <w:rPr>
          <w:color w:val="000000" w:themeColor="text1"/>
          <w:lang w:val="it-IT"/>
        </w:rPr>
        <w:t xml:space="preserve">Per la valutazione del </w:t>
      </w:r>
      <w:r w:rsidRPr="00FF119B">
        <w:rPr>
          <w:b/>
          <w:bCs/>
          <w:color w:val="000000" w:themeColor="text1"/>
          <w:lang w:val="it-IT"/>
        </w:rPr>
        <w:t>livello di impatto</w:t>
      </w:r>
      <w:r w:rsidRPr="00FF119B">
        <w:rPr>
          <w:color w:val="000000" w:themeColor="text1"/>
          <w:lang w:val="it-IT"/>
        </w:rPr>
        <w:t xml:space="preserve"> sono state invece considerate le seguenti voci:</w:t>
      </w:r>
    </w:p>
    <w:p w14:paraId="3382F038" w14:textId="77777777" w:rsidR="001C1AD7" w:rsidRPr="00FF119B" w:rsidRDefault="001C1AD7" w:rsidP="00F45356">
      <w:pPr>
        <w:pStyle w:val="Paragrafoelenco"/>
        <w:numPr>
          <w:ilvl w:val="0"/>
          <w:numId w:val="44"/>
        </w:numPr>
        <w:spacing w:before="120"/>
        <w:rPr>
          <w:color w:val="000000" w:themeColor="text1"/>
          <w:lang w:val="it-IT"/>
        </w:rPr>
      </w:pPr>
      <w:r w:rsidRPr="00FF119B">
        <w:rPr>
          <w:color w:val="000000" w:themeColor="text1"/>
          <w:lang w:val="it-IT"/>
        </w:rPr>
        <w:t>impatto finanziario</w:t>
      </w:r>
    </w:p>
    <w:p w14:paraId="414667F7" w14:textId="77777777" w:rsidR="001C1AD7" w:rsidRPr="00FF119B" w:rsidRDefault="001C1AD7" w:rsidP="00F45356">
      <w:pPr>
        <w:pStyle w:val="Paragrafoelenco"/>
        <w:numPr>
          <w:ilvl w:val="0"/>
          <w:numId w:val="44"/>
        </w:numPr>
        <w:spacing w:before="120"/>
        <w:rPr>
          <w:color w:val="000000" w:themeColor="text1"/>
          <w:lang w:val="it-IT"/>
        </w:rPr>
      </w:pPr>
      <w:r w:rsidRPr="00FF119B">
        <w:rPr>
          <w:color w:val="000000" w:themeColor="text1"/>
          <w:lang w:val="it-IT"/>
        </w:rPr>
        <w:t>impatto reputazionale e di immagine</w:t>
      </w:r>
    </w:p>
    <w:p w14:paraId="450F3D7B" w14:textId="77777777" w:rsidR="001C1AD7" w:rsidRPr="00FF119B" w:rsidRDefault="001C1AD7" w:rsidP="00F45356">
      <w:pPr>
        <w:pStyle w:val="Paragrafoelenco"/>
        <w:numPr>
          <w:ilvl w:val="0"/>
          <w:numId w:val="44"/>
        </w:numPr>
        <w:spacing w:before="120"/>
        <w:rPr>
          <w:color w:val="000000" w:themeColor="text1"/>
          <w:lang w:val="it-IT"/>
        </w:rPr>
      </w:pPr>
      <w:r w:rsidRPr="00FF119B">
        <w:rPr>
          <w:color w:val="000000" w:themeColor="text1"/>
          <w:lang w:val="it-IT"/>
        </w:rPr>
        <w:t>impatto sociale e territoriale (verso l’utenza).</w:t>
      </w:r>
    </w:p>
    <w:p w14:paraId="74B66DD9" w14:textId="77777777" w:rsidR="001C1AD7" w:rsidRPr="00FF119B" w:rsidRDefault="001C1AD7" w:rsidP="001C1AD7">
      <w:pPr>
        <w:pStyle w:val="Paragrafoelenco"/>
        <w:spacing w:before="120"/>
        <w:ind w:left="284"/>
        <w:rPr>
          <w:color w:val="000000" w:themeColor="text1"/>
          <w:lang w:val="it-IT"/>
        </w:rPr>
      </w:pPr>
    </w:p>
    <w:p w14:paraId="15A119B1" w14:textId="07FBD56E" w:rsidR="001C1AD7" w:rsidRPr="00FF119B" w:rsidRDefault="001C1AD7" w:rsidP="001C1AD7">
      <w:pPr>
        <w:spacing w:before="120"/>
        <w:rPr>
          <w:color w:val="000000" w:themeColor="text1"/>
          <w:lang w:val="it-IT"/>
        </w:rPr>
      </w:pPr>
      <w:r w:rsidRPr="00FF119B">
        <w:rPr>
          <w:color w:val="000000" w:themeColor="text1"/>
          <w:lang w:val="it-IT"/>
        </w:rPr>
        <w:t xml:space="preserve">L’identificazione dei rischi è stata svolta dai </w:t>
      </w:r>
      <w:r w:rsidR="00F433C8" w:rsidRPr="00FF119B">
        <w:rPr>
          <w:bCs/>
          <w:color w:val="000000" w:themeColor="text1"/>
          <w:lang w:val="it-IT"/>
        </w:rPr>
        <w:t>Dirigenti e Responsabili di Servizio</w:t>
      </w:r>
      <w:r w:rsidRPr="00FF119B">
        <w:rPr>
          <w:color w:val="000000" w:themeColor="text1"/>
          <w:lang w:val="it-IT"/>
        </w:rPr>
        <w:t>, coordinati dal Responsabile della prevenzione della corruzione</w:t>
      </w:r>
      <w:r w:rsidR="00854290" w:rsidRPr="00FF119B">
        <w:rPr>
          <w:color w:val="000000" w:themeColor="text1"/>
          <w:lang w:val="it-IT"/>
        </w:rPr>
        <w:t xml:space="preserve"> e della trasparenza</w:t>
      </w:r>
      <w:r w:rsidRPr="00FF119B">
        <w:rPr>
          <w:color w:val="000000" w:themeColor="text1"/>
          <w:lang w:val="it-IT"/>
        </w:rPr>
        <w:t>, attraverso un intervento formativo ad hoc.</w:t>
      </w:r>
    </w:p>
    <w:p w14:paraId="60635884" w14:textId="77777777" w:rsidR="001C1AD7" w:rsidRPr="00FF119B" w:rsidRDefault="001C1AD7" w:rsidP="001C1AD7">
      <w:pPr>
        <w:pStyle w:val="Paragrafoelenco"/>
        <w:spacing w:before="120"/>
        <w:ind w:left="284"/>
        <w:rPr>
          <w:color w:val="000000" w:themeColor="text1"/>
          <w:lang w:val="it-IT"/>
        </w:rPr>
      </w:pPr>
    </w:p>
    <w:p w14:paraId="5E47A927" w14:textId="77777777" w:rsidR="001C1AD7" w:rsidRPr="00FF119B" w:rsidRDefault="001C1AD7" w:rsidP="003F5046">
      <w:pPr>
        <w:pStyle w:val="Titolo3"/>
        <w:rPr>
          <w:b/>
          <w:bCs/>
          <w:color w:val="000000" w:themeColor="text1"/>
          <w:lang w:val="it-IT"/>
        </w:rPr>
      </w:pPr>
      <w:bookmarkStart w:id="235" w:name="_Toc87043155"/>
      <w:r w:rsidRPr="00FF119B">
        <w:rPr>
          <w:b/>
          <w:bCs/>
          <w:color w:val="000000" w:themeColor="text1"/>
          <w:lang w:val="it-IT"/>
        </w:rPr>
        <w:t>L'analisi del rischio</w:t>
      </w:r>
      <w:bookmarkEnd w:id="235"/>
    </w:p>
    <w:p w14:paraId="3C6EF7D9" w14:textId="187927B5" w:rsidR="001C1AD7" w:rsidRPr="00FF119B" w:rsidRDefault="001C1AD7" w:rsidP="001C1AD7">
      <w:pPr>
        <w:spacing w:before="120"/>
        <w:rPr>
          <w:color w:val="000000" w:themeColor="text1"/>
          <w:lang w:val="it-IT"/>
        </w:rPr>
      </w:pPr>
      <w:r w:rsidRPr="00FF119B">
        <w:rPr>
          <w:color w:val="000000" w:themeColor="text1"/>
          <w:lang w:val="it-IT"/>
        </w:rPr>
        <w:t xml:space="preserve">Utilizzando un approccio metodologico qualitativo coerente con quanto previsto dal PNA 2019, sono stati stimati dai </w:t>
      </w:r>
      <w:r w:rsidR="00854290" w:rsidRPr="00FF119B">
        <w:rPr>
          <w:bCs/>
          <w:color w:val="000000" w:themeColor="text1"/>
          <w:lang w:val="it-IT"/>
        </w:rPr>
        <w:t>Dirigenti e Responsabili di Servizio</w:t>
      </w:r>
      <w:r w:rsidRPr="00FF119B">
        <w:rPr>
          <w:color w:val="000000" w:themeColor="text1"/>
          <w:lang w:val="it-IT"/>
        </w:rPr>
        <w:t>, per i processi di loro competenza, i rischi prevedibili e la probabilità e l’impatto del loro eventuale accadimento (in una scala da “1 = Basso” a “5 = Alto”, prevedendo anche il valore “0 = nullo” in relazione al livello di trasparenza e alla manifestazione di eventi corruttivi in passato), giungendo in tal modo alla individuazione di un livello di rischio contestualizzato con le dimensioni dell’Ente.</w:t>
      </w:r>
    </w:p>
    <w:p w14:paraId="08270E49" w14:textId="77777777" w:rsidR="001C1AD7" w:rsidRPr="00FF119B" w:rsidRDefault="001C1AD7" w:rsidP="001C1AD7">
      <w:pPr>
        <w:spacing w:before="120"/>
        <w:rPr>
          <w:color w:val="000000" w:themeColor="text1"/>
          <w:lang w:val="it-IT"/>
        </w:rPr>
      </w:pPr>
    </w:p>
    <w:p w14:paraId="5D5BC0D0" w14:textId="77777777" w:rsidR="001C1AD7" w:rsidRPr="00FF119B" w:rsidRDefault="001C1AD7" w:rsidP="001C1AD7">
      <w:pPr>
        <w:spacing w:before="120"/>
        <w:rPr>
          <w:color w:val="000000" w:themeColor="text1"/>
          <w:lang w:val="it-IT"/>
        </w:rPr>
      </w:pPr>
      <w:r w:rsidRPr="00FF119B">
        <w:rPr>
          <w:color w:val="000000" w:themeColor="text1"/>
          <w:lang w:val="it-IT"/>
        </w:rPr>
        <w:t>Nella valutazione, si noti che per le seguenti voci:</w:t>
      </w:r>
    </w:p>
    <w:p w14:paraId="2400D18B" w14:textId="77777777" w:rsidR="001C1AD7" w:rsidRPr="00FF119B" w:rsidRDefault="001C1AD7" w:rsidP="00F45356">
      <w:pPr>
        <w:pStyle w:val="Paragrafoelenco"/>
        <w:numPr>
          <w:ilvl w:val="0"/>
          <w:numId w:val="45"/>
        </w:numPr>
        <w:spacing w:before="120"/>
        <w:rPr>
          <w:color w:val="000000" w:themeColor="text1"/>
          <w:lang w:val="it-IT"/>
        </w:rPr>
      </w:pPr>
      <w:r w:rsidRPr="00FF119B">
        <w:rPr>
          <w:color w:val="000000" w:themeColor="text1"/>
          <w:lang w:val="it-IT"/>
        </w:rPr>
        <w:t>livello di trasparenza</w:t>
      </w:r>
    </w:p>
    <w:p w14:paraId="4E737D23" w14:textId="77777777" w:rsidR="001C1AD7" w:rsidRPr="00FF119B" w:rsidRDefault="001C1AD7" w:rsidP="00F45356">
      <w:pPr>
        <w:pStyle w:val="Paragrafoelenco"/>
        <w:numPr>
          <w:ilvl w:val="0"/>
          <w:numId w:val="45"/>
        </w:numPr>
        <w:spacing w:before="120"/>
        <w:rPr>
          <w:color w:val="000000" w:themeColor="text1"/>
          <w:lang w:val="it-IT"/>
        </w:rPr>
      </w:pPr>
      <w:r w:rsidRPr="00FF119B">
        <w:rPr>
          <w:color w:val="000000" w:themeColor="text1"/>
          <w:lang w:val="it-IT"/>
        </w:rPr>
        <w:t>livello di strutturazione /formalizzazione del processo</w:t>
      </w:r>
    </w:p>
    <w:p w14:paraId="3F949808" w14:textId="77777777" w:rsidR="001C1AD7" w:rsidRPr="00FF119B" w:rsidRDefault="001C1AD7" w:rsidP="00F45356">
      <w:pPr>
        <w:pStyle w:val="Paragrafoelenco"/>
        <w:numPr>
          <w:ilvl w:val="0"/>
          <w:numId w:val="45"/>
        </w:numPr>
        <w:spacing w:before="120"/>
        <w:rPr>
          <w:color w:val="000000" w:themeColor="text1"/>
          <w:lang w:val="it-IT"/>
        </w:rPr>
      </w:pPr>
      <w:r w:rsidRPr="00FF119B">
        <w:rPr>
          <w:color w:val="000000" w:themeColor="text1"/>
          <w:lang w:val="it-IT"/>
        </w:rPr>
        <w:t>livello di trasversalità/coinvolgimento di più uffici/amministrazioni</w:t>
      </w:r>
    </w:p>
    <w:p w14:paraId="42994F76" w14:textId="77777777" w:rsidR="001C1AD7" w:rsidRPr="00FF119B" w:rsidRDefault="001C1AD7" w:rsidP="001C1AD7">
      <w:pPr>
        <w:pStyle w:val="Paragrafoelenco"/>
        <w:spacing w:before="120"/>
        <w:ind w:left="284"/>
        <w:rPr>
          <w:color w:val="000000" w:themeColor="text1"/>
          <w:lang w:val="it-IT"/>
        </w:rPr>
      </w:pPr>
    </w:p>
    <w:p w14:paraId="0E8A3291" w14:textId="6937F08F" w:rsidR="001C1AD7" w:rsidRPr="00FF119B" w:rsidRDefault="001C1AD7" w:rsidP="001C1AD7">
      <w:pPr>
        <w:spacing w:before="120"/>
        <w:rPr>
          <w:color w:val="000000" w:themeColor="text1"/>
          <w:lang w:val="it-IT"/>
        </w:rPr>
      </w:pPr>
      <w:r w:rsidRPr="00FF119B">
        <w:rPr>
          <w:color w:val="000000" w:themeColor="text1"/>
          <w:lang w:val="it-IT"/>
        </w:rPr>
        <w:t xml:space="preserve">la scala </w:t>
      </w:r>
      <w:r w:rsidR="00854290" w:rsidRPr="00FF119B">
        <w:rPr>
          <w:color w:val="000000" w:themeColor="text1"/>
          <w:lang w:val="it-IT"/>
        </w:rPr>
        <w:t>utilizzata</w:t>
      </w:r>
      <w:r w:rsidRPr="00FF119B">
        <w:rPr>
          <w:color w:val="000000" w:themeColor="text1"/>
          <w:lang w:val="it-IT"/>
        </w:rPr>
        <w:t xml:space="preserve"> è inversa (l’indicazione di un valore basso della probabilità corrisponde alla presenza di un elevato loro livello).</w:t>
      </w:r>
    </w:p>
    <w:p w14:paraId="55EE9853" w14:textId="757843FD" w:rsidR="001C1AD7" w:rsidRPr="00FF119B" w:rsidRDefault="001C1AD7" w:rsidP="001C1AD7">
      <w:pPr>
        <w:spacing w:before="120"/>
        <w:rPr>
          <w:color w:val="000000" w:themeColor="text1"/>
          <w:lang w:val="it-IT"/>
        </w:rPr>
      </w:pPr>
      <w:r w:rsidRPr="00FF119B">
        <w:rPr>
          <w:color w:val="000000" w:themeColor="text1"/>
          <w:lang w:val="it-IT"/>
        </w:rPr>
        <w:t>Dopo aver determinato il livello di rischio di ciascun processo o attività si è proceduto alla “ponderazione”, evidenziando i processi per i quali siano emersi i più elevati livelli di rischio per una più incisiva attuazione delle misure preventive (fase di trattamento).</w:t>
      </w:r>
    </w:p>
    <w:p w14:paraId="3D569566" w14:textId="77777777" w:rsidR="001C1AD7" w:rsidRPr="00FF119B" w:rsidRDefault="001C1AD7" w:rsidP="001C1AD7">
      <w:pPr>
        <w:pStyle w:val="Paragrafoelenco"/>
        <w:spacing w:before="120"/>
        <w:ind w:left="284"/>
        <w:rPr>
          <w:color w:val="000000" w:themeColor="text1"/>
          <w:lang w:val="it-IT"/>
        </w:rPr>
      </w:pPr>
    </w:p>
    <w:p w14:paraId="3DAE3D73" w14:textId="77777777" w:rsidR="001C1AD7" w:rsidRPr="00FF119B" w:rsidRDefault="001C1AD7" w:rsidP="001C1AD7">
      <w:pPr>
        <w:spacing w:before="120"/>
        <w:rPr>
          <w:b/>
          <w:i/>
          <w:color w:val="000000" w:themeColor="text1"/>
          <w:lang w:val="it-IT"/>
        </w:rPr>
      </w:pPr>
      <w:r w:rsidRPr="00FF119B">
        <w:rPr>
          <w:b/>
          <w:color w:val="000000" w:themeColor="text1"/>
          <w:lang w:val="it-IT"/>
        </w:rPr>
        <w:t>L’indice di rischio</w:t>
      </w:r>
      <w:r w:rsidRPr="00FF119B">
        <w:rPr>
          <w:color w:val="000000" w:themeColor="text1"/>
          <w:lang w:val="it-IT"/>
        </w:rPr>
        <w:t xml:space="preserve"> si ottiene moltiplicando tra loro queste due variabili; più è alto l’indice di rischio, pertanto, più è critico il processo dal punto di vista dell’accadimento di azioni o comportamenti non linea con i principi di integrità e trasparenza. In relazione alle richieste della norma, all’interno del Piano, sono stati inseriti tutti i processi caratterizzati da un indice di rischio “medio” o “alto” e comunque tutti i procedimenti di cui al citato art. 1 comma 16, oltre ad altri processi “critici” il cui indice di rischio si è rivelato, ad un esame più approfondito, essere “basso”.</w:t>
      </w:r>
    </w:p>
    <w:p w14:paraId="607844FC" w14:textId="77777777" w:rsidR="001C1AD7" w:rsidRPr="00FF119B" w:rsidRDefault="001C1AD7" w:rsidP="001C1AD7">
      <w:pPr>
        <w:spacing w:before="120"/>
        <w:rPr>
          <w:b/>
          <w:i/>
          <w:color w:val="000000" w:themeColor="text1"/>
          <w:lang w:val="it-IT"/>
        </w:rPr>
      </w:pPr>
    </w:p>
    <w:p w14:paraId="45BB85A3" w14:textId="77777777" w:rsidR="001C1AD7" w:rsidRPr="00FF119B" w:rsidRDefault="001C1AD7" w:rsidP="001C1AD7">
      <w:pPr>
        <w:spacing w:before="120"/>
        <w:rPr>
          <w:color w:val="000000" w:themeColor="text1"/>
          <w:lang w:val="it-IT"/>
        </w:rPr>
      </w:pPr>
      <w:r w:rsidRPr="00FF119B">
        <w:rPr>
          <w:color w:val="000000" w:themeColor="text1"/>
          <w:lang w:val="it-IT"/>
        </w:rPr>
        <w:t xml:space="preserve">Per ognuno dei processi della mappa identificato come “critico” in relazione al proprio indice di rischio, è stato definito un </w:t>
      </w:r>
      <w:r w:rsidRPr="00FF119B">
        <w:rPr>
          <w:b/>
          <w:color w:val="000000" w:themeColor="text1"/>
          <w:lang w:val="it-IT"/>
        </w:rPr>
        <w:t>piano di azioni</w:t>
      </w:r>
      <w:r w:rsidRPr="00FF119B">
        <w:rPr>
          <w:color w:val="000000" w:themeColor="text1"/>
          <w:lang w:val="it-IT"/>
        </w:rPr>
        <w:t xml:space="preserve"> che contempli almeno una azione per ogni rischio stimato come prevedibile (cioè con indice di rischio “alto” o “medio”, ma in alcuni casi anche “basso” ma meritevole di attenzione), progettando e sviluppando gli strumenti che rendano efficace tale azione o citando gli strumenti già in essere.</w:t>
      </w:r>
    </w:p>
    <w:p w14:paraId="460285EC" w14:textId="77777777" w:rsidR="001C1AD7" w:rsidRPr="00FF119B" w:rsidRDefault="001C1AD7" w:rsidP="001C1AD7">
      <w:pPr>
        <w:pStyle w:val="Paragrafoelenco"/>
        <w:spacing w:before="120"/>
        <w:ind w:left="284"/>
        <w:rPr>
          <w:color w:val="000000" w:themeColor="text1"/>
          <w:lang w:val="it-IT"/>
        </w:rPr>
      </w:pPr>
    </w:p>
    <w:p w14:paraId="78DCFE0B" w14:textId="7178B3A9" w:rsidR="0059745B" w:rsidRPr="00FF119B" w:rsidRDefault="0059745B" w:rsidP="001C1AD7">
      <w:pPr>
        <w:pStyle w:val="Paragrafoelenco"/>
        <w:spacing w:before="120" w:after="0"/>
        <w:ind w:left="284"/>
        <w:rPr>
          <w:color w:val="000000" w:themeColor="text1"/>
          <w:lang w:val="it-IT"/>
        </w:rPr>
      </w:pPr>
    </w:p>
    <w:p w14:paraId="4C3D8205" w14:textId="77777777" w:rsidR="00A6266A" w:rsidRPr="00FF119B" w:rsidRDefault="00CC7195" w:rsidP="00A6266A">
      <w:pPr>
        <w:pStyle w:val="Titolo1"/>
        <w:rPr>
          <w:lang w:val="it-IT"/>
        </w:rPr>
        <w:sectPr w:rsidR="00A6266A" w:rsidRPr="00FF119B" w:rsidSect="00C75C34">
          <w:headerReference w:type="default" r:id="rId40"/>
          <w:pgSz w:w="11907" w:h="16840" w:code="9"/>
          <w:pgMar w:top="1440" w:right="1077" w:bottom="1440" w:left="1077" w:header="567" w:footer="176" w:gutter="0"/>
          <w:cols w:space="708"/>
          <w:vAlign w:val="center"/>
          <w:docGrid w:linePitch="360"/>
        </w:sectPr>
      </w:pPr>
      <w:bookmarkStart w:id="236" w:name="_Toc87043156"/>
      <w:r w:rsidRPr="00FF119B">
        <w:rPr>
          <w:lang w:val="it-IT"/>
        </w:rPr>
        <w:t>4</w:t>
      </w:r>
      <w:r w:rsidRPr="00FF119B">
        <w:rPr>
          <w:rFonts w:cs="Times New Roman"/>
          <w:lang w:val="it-IT"/>
        </w:rPr>
        <w:t>ª</w:t>
      </w:r>
      <w:r w:rsidR="00A6266A" w:rsidRPr="00FF119B">
        <w:rPr>
          <w:lang w:val="it-IT"/>
        </w:rPr>
        <w:t xml:space="preserve"> parte</w:t>
      </w:r>
      <w:r w:rsidR="00A6266A" w:rsidRPr="00FF119B">
        <w:rPr>
          <w:lang w:val="it-IT"/>
        </w:rPr>
        <w:br/>
        <w:t>trattamento misure generali e specifiche</w:t>
      </w:r>
      <w:bookmarkEnd w:id="236"/>
    </w:p>
    <w:p w14:paraId="6EB1C6C4" w14:textId="77777777" w:rsidR="00AB04E1" w:rsidRPr="00FF119B" w:rsidRDefault="00AB04E1" w:rsidP="00AB04E1">
      <w:pPr>
        <w:rPr>
          <w:u w:color="000000"/>
          <w:lang w:val="it-IT"/>
        </w:rPr>
      </w:pPr>
      <w:bookmarkStart w:id="237" w:name="_Toc505590714"/>
      <w:bookmarkStart w:id="238" w:name="_Toc505591191"/>
      <w:bookmarkStart w:id="239" w:name="_Toc505591533"/>
      <w:r w:rsidRPr="00FF119B">
        <w:rPr>
          <w:u w:color="000000"/>
          <w:lang w:val="it-IT"/>
        </w:rPr>
        <w:t xml:space="preserve">Le misure di prevenzione mirano, attraverso soluzioni organizzative, ad eliminare interessi particolari volti all’improprio condizionamento delle decisioni pubbliche (prevenzione oggettiva) ed a garantire l’imparzialità del funzionario </w:t>
      </w:r>
      <w:r w:rsidR="005C78D9" w:rsidRPr="00FF119B">
        <w:rPr>
          <w:u w:color="000000"/>
          <w:lang w:val="it-IT"/>
        </w:rPr>
        <w:t>p</w:t>
      </w:r>
      <w:r w:rsidRPr="00FF119B">
        <w:rPr>
          <w:u w:color="000000"/>
          <w:lang w:val="it-IT"/>
        </w:rPr>
        <w:t>ubblico che partecipa alla decisione amministrativa (prevenzione soggettiva</w:t>
      </w:r>
      <w:r w:rsidR="005C78D9" w:rsidRPr="00FF119B">
        <w:rPr>
          <w:u w:color="000000"/>
          <w:lang w:val="it-IT"/>
        </w:rPr>
        <w:t>)</w:t>
      </w:r>
      <w:r w:rsidRPr="00FF119B">
        <w:rPr>
          <w:u w:color="000000"/>
          <w:lang w:val="it-IT"/>
        </w:rPr>
        <w:t>.</w:t>
      </w:r>
    </w:p>
    <w:p w14:paraId="35233BF3" w14:textId="77777777" w:rsidR="00AB04E1" w:rsidRPr="00FF119B" w:rsidRDefault="005C78D9" w:rsidP="00AB04E1">
      <w:pPr>
        <w:rPr>
          <w:u w:color="000000"/>
          <w:lang w:val="it-IT"/>
        </w:rPr>
      </w:pPr>
      <w:r w:rsidRPr="00FF119B">
        <w:rPr>
          <w:u w:color="000000"/>
          <w:lang w:val="it-IT"/>
        </w:rPr>
        <w:t>Le misure di prevenzioni si dividono in due categorie fondamentali:</w:t>
      </w:r>
    </w:p>
    <w:p w14:paraId="23BF9EBD" w14:textId="77777777" w:rsidR="005C78D9" w:rsidRPr="00FF119B" w:rsidRDefault="005C78D9" w:rsidP="00F45356">
      <w:pPr>
        <w:pStyle w:val="Paragrafoelenco"/>
        <w:numPr>
          <w:ilvl w:val="0"/>
          <w:numId w:val="27"/>
        </w:numPr>
        <w:rPr>
          <w:u w:color="000000"/>
          <w:lang w:val="it-IT"/>
        </w:rPr>
      </w:pPr>
      <w:r w:rsidRPr="00FF119B">
        <w:rPr>
          <w:u w:color="000000"/>
          <w:lang w:val="it-IT"/>
        </w:rPr>
        <w:t>“</w:t>
      </w:r>
      <w:r w:rsidRPr="00FF119B">
        <w:rPr>
          <w:b/>
          <w:u w:color="000000"/>
          <w:lang w:val="it-IT"/>
        </w:rPr>
        <w:t>Misure Generali”</w:t>
      </w:r>
      <w:r w:rsidRPr="00FF119B">
        <w:rPr>
          <w:u w:color="000000"/>
          <w:lang w:val="it-IT"/>
        </w:rPr>
        <w:t>, di governo e di sistema</w:t>
      </w:r>
      <w:r w:rsidR="00A05D80" w:rsidRPr="00FF119B">
        <w:rPr>
          <w:u w:color="000000"/>
          <w:lang w:val="it-IT"/>
        </w:rPr>
        <w:t xml:space="preserve"> </w:t>
      </w:r>
      <w:r w:rsidRPr="00FF119B">
        <w:rPr>
          <w:u w:color="000000"/>
          <w:lang w:val="it-IT"/>
        </w:rPr>
        <w:t>che incidono, cioè, sul sistema complessivo della prevenzione della corruzione intervenendo in materia trasversale sull’intera amministrazione.</w:t>
      </w:r>
    </w:p>
    <w:p w14:paraId="09397AC0" w14:textId="77777777" w:rsidR="005C78D9" w:rsidRPr="00FF119B" w:rsidRDefault="005C78D9" w:rsidP="00F45356">
      <w:pPr>
        <w:pStyle w:val="Paragrafoelenco"/>
        <w:numPr>
          <w:ilvl w:val="0"/>
          <w:numId w:val="27"/>
        </w:numPr>
        <w:rPr>
          <w:u w:color="000000"/>
          <w:lang w:val="it-IT"/>
        </w:rPr>
      </w:pPr>
      <w:r w:rsidRPr="00FF119B">
        <w:rPr>
          <w:u w:color="000000"/>
          <w:lang w:val="it-IT"/>
        </w:rPr>
        <w:t>“</w:t>
      </w:r>
      <w:r w:rsidRPr="00FF119B">
        <w:rPr>
          <w:b/>
          <w:u w:color="000000"/>
          <w:lang w:val="it-IT"/>
        </w:rPr>
        <w:t>Misure Specifiche”</w:t>
      </w:r>
      <w:r w:rsidRPr="00FF119B">
        <w:rPr>
          <w:u w:color="000000"/>
          <w:lang w:val="it-IT"/>
        </w:rPr>
        <w:t xml:space="preserve"> che incidono su problemi specifici individuati tramite l’analisi del rischio.</w:t>
      </w:r>
    </w:p>
    <w:p w14:paraId="7D26D32A" w14:textId="77777777" w:rsidR="0061577D" w:rsidRPr="00FF119B" w:rsidRDefault="00E223CD" w:rsidP="0061577D">
      <w:pPr>
        <w:pStyle w:val="Titolo2"/>
        <w:rPr>
          <w:lang w:val="it-IT"/>
        </w:rPr>
      </w:pPr>
      <w:bookmarkStart w:id="240" w:name="_Toc87043157"/>
      <w:r w:rsidRPr="00FF119B">
        <w:rPr>
          <w:lang w:val="it-IT"/>
        </w:rPr>
        <w:t xml:space="preserve">1. misure </w:t>
      </w:r>
      <w:r w:rsidR="0061577D" w:rsidRPr="00FF119B">
        <w:rPr>
          <w:lang w:val="it-IT"/>
        </w:rPr>
        <w:t>generali</w:t>
      </w:r>
      <w:bookmarkEnd w:id="240"/>
    </w:p>
    <w:p w14:paraId="557FF408" w14:textId="77777777" w:rsidR="00AB04E1" w:rsidRPr="00FF119B" w:rsidRDefault="0061577D" w:rsidP="00AB04E1">
      <w:pPr>
        <w:rPr>
          <w:u w:color="000000"/>
          <w:lang w:val="it-IT"/>
        </w:rPr>
      </w:pPr>
      <w:r w:rsidRPr="00FF119B">
        <w:rPr>
          <w:u w:color="000000"/>
          <w:lang w:val="it-IT"/>
        </w:rPr>
        <w:t xml:space="preserve">Le Misure </w:t>
      </w:r>
      <w:r w:rsidR="00E223CD" w:rsidRPr="00FF119B">
        <w:rPr>
          <w:u w:color="000000"/>
          <w:lang w:val="it-IT"/>
        </w:rPr>
        <w:t>generali</w:t>
      </w:r>
      <w:r w:rsidRPr="00FF119B">
        <w:rPr>
          <w:u w:color="000000"/>
          <w:lang w:val="it-IT"/>
        </w:rPr>
        <w:t xml:space="preserve"> previste </w:t>
      </w:r>
      <w:r w:rsidR="00E223CD" w:rsidRPr="00FF119B">
        <w:rPr>
          <w:u w:color="000000"/>
          <w:lang w:val="it-IT"/>
        </w:rPr>
        <w:t>dal P.N.A. sono le seguenti:</w:t>
      </w:r>
    </w:p>
    <w:p w14:paraId="28C1C7D3" w14:textId="77777777" w:rsidR="00E223CD" w:rsidRPr="00FF119B" w:rsidRDefault="003679B4" w:rsidP="00F45356">
      <w:pPr>
        <w:pStyle w:val="Paragrafoelenco"/>
        <w:numPr>
          <w:ilvl w:val="0"/>
          <w:numId w:val="28"/>
        </w:numPr>
        <w:ind w:left="357" w:hanging="357"/>
        <w:contextualSpacing w:val="0"/>
        <w:rPr>
          <w:u w:color="000000"/>
          <w:lang w:val="it-IT"/>
        </w:rPr>
      </w:pPr>
      <w:r w:rsidRPr="00FF119B">
        <w:rPr>
          <w:b/>
          <w:u w:color="000000"/>
          <w:lang w:val="it-IT"/>
        </w:rPr>
        <w:t>Controlli successivi di regolarità amministrativa (</w:t>
      </w:r>
      <w:r w:rsidRPr="00FF119B">
        <w:rPr>
          <w:u w:color="000000"/>
          <w:lang w:val="it-IT"/>
        </w:rPr>
        <w:t>in attuazione del D.L. 10 ottobre 2012 n. 174</w:t>
      </w:r>
      <w:r w:rsidR="003F021D" w:rsidRPr="00FF119B">
        <w:rPr>
          <w:u w:color="000000"/>
          <w:lang w:val="it-IT"/>
        </w:rPr>
        <w:t xml:space="preserve"> “disposizioni urgenti in materia di finanza e funzionamento degli enti territoriali, nonché ulteriori disposizioni in favore delle zone terremotate nel maggio 2012”, poi convertito in Legge 213 del 7 dicembre 2012).</w:t>
      </w:r>
    </w:p>
    <w:p w14:paraId="2D1BB93A" w14:textId="77777777" w:rsidR="003F021D" w:rsidRPr="00FF119B" w:rsidRDefault="003F021D" w:rsidP="00F45356">
      <w:pPr>
        <w:pStyle w:val="Paragrafoelenco"/>
        <w:numPr>
          <w:ilvl w:val="0"/>
          <w:numId w:val="28"/>
        </w:numPr>
        <w:ind w:left="357" w:hanging="357"/>
        <w:contextualSpacing w:val="0"/>
        <w:rPr>
          <w:u w:color="000000"/>
          <w:lang w:val="it-IT"/>
        </w:rPr>
      </w:pPr>
      <w:r w:rsidRPr="00FF119B">
        <w:rPr>
          <w:b/>
          <w:u w:color="000000"/>
          <w:lang w:val="it-IT"/>
        </w:rPr>
        <w:t>Codice di comportamento</w:t>
      </w:r>
      <w:r w:rsidRPr="00FF119B">
        <w:rPr>
          <w:u w:color="000000"/>
          <w:lang w:val="it-IT"/>
        </w:rPr>
        <w:t xml:space="preserve"> (aggiornamento, semplificazione e divul</w:t>
      </w:r>
      <w:r w:rsidR="000E7387" w:rsidRPr="00FF119B">
        <w:rPr>
          <w:u w:color="000000"/>
          <w:lang w:val="it-IT"/>
        </w:rPr>
        <w:t>gaz</w:t>
      </w:r>
      <w:r w:rsidRPr="00FF119B">
        <w:rPr>
          <w:u w:color="000000"/>
          <w:lang w:val="it-IT"/>
        </w:rPr>
        <w:t>ione del codice di comportamento del personale</w:t>
      </w:r>
      <w:r w:rsidR="000E7387" w:rsidRPr="00FF119B">
        <w:rPr>
          <w:u w:color="000000"/>
          <w:lang w:val="it-IT"/>
        </w:rPr>
        <w:t xml:space="preserve"> attraverso la formazione dei dipendenti, adeguamento degli atti di incarico e dei contratti alle previsioni del codice, monitoraggio sull’attuazione del codice, vigilanza sul rispetto del codice da parte dei dirigenti e dei responsabili).</w:t>
      </w:r>
    </w:p>
    <w:p w14:paraId="1B9DBC2A" w14:textId="77777777" w:rsidR="000E7387" w:rsidRPr="00FF119B" w:rsidRDefault="000E7387" w:rsidP="00F45356">
      <w:pPr>
        <w:pStyle w:val="Paragrafoelenco"/>
        <w:numPr>
          <w:ilvl w:val="0"/>
          <w:numId w:val="28"/>
        </w:numPr>
        <w:ind w:left="357" w:hanging="357"/>
        <w:contextualSpacing w:val="0"/>
        <w:rPr>
          <w:u w:color="000000"/>
          <w:lang w:val="it-IT"/>
        </w:rPr>
      </w:pPr>
      <w:r w:rsidRPr="00FF119B">
        <w:rPr>
          <w:b/>
          <w:u w:color="000000"/>
          <w:lang w:val="it-IT"/>
        </w:rPr>
        <w:t xml:space="preserve">Rotazione del personale </w:t>
      </w:r>
      <w:r w:rsidRPr="00FF119B">
        <w:rPr>
          <w:u w:color="000000"/>
          <w:lang w:val="it-IT"/>
        </w:rPr>
        <w:t>(rotazione periodica del personale che opera nelle aree ad elevato rischio di corruzione o nei casi previsti dalla norma).</w:t>
      </w:r>
    </w:p>
    <w:p w14:paraId="0D4865C9" w14:textId="77777777" w:rsidR="000E7387" w:rsidRPr="00FF119B" w:rsidRDefault="001B4042" w:rsidP="00F45356">
      <w:pPr>
        <w:pStyle w:val="Paragrafoelenco"/>
        <w:numPr>
          <w:ilvl w:val="0"/>
          <w:numId w:val="28"/>
        </w:numPr>
        <w:ind w:left="357" w:hanging="357"/>
        <w:contextualSpacing w:val="0"/>
        <w:rPr>
          <w:u w:color="000000"/>
          <w:lang w:val="it-IT"/>
        </w:rPr>
      </w:pPr>
      <w:r w:rsidRPr="00FF119B">
        <w:rPr>
          <w:b/>
          <w:u w:color="000000"/>
          <w:lang w:val="it-IT"/>
        </w:rPr>
        <w:t>Conflitto di interessi</w:t>
      </w:r>
      <w:r w:rsidR="000E7387" w:rsidRPr="00FF119B">
        <w:rPr>
          <w:u w:color="000000"/>
          <w:lang w:val="it-IT"/>
        </w:rPr>
        <w:t xml:space="preserve"> (obbligo di astensione in caso di conflitto di interesse ed attuazione di adeguate iniziative di informazione, verifica da parte del dirigente dell’osservanza dell’obbligo nei confronti del personale assegnato).</w:t>
      </w:r>
    </w:p>
    <w:p w14:paraId="2D759149" w14:textId="16EDDFC6" w:rsidR="000E7387" w:rsidRPr="00FF119B" w:rsidRDefault="000E7387" w:rsidP="00F45356">
      <w:pPr>
        <w:pStyle w:val="Paragrafoelenco"/>
        <w:numPr>
          <w:ilvl w:val="0"/>
          <w:numId w:val="28"/>
        </w:numPr>
        <w:ind w:left="357" w:hanging="357"/>
        <w:contextualSpacing w:val="0"/>
        <w:rPr>
          <w:u w:color="000000"/>
          <w:lang w:val="it-IT"/>
        </w:rPr>
      </w:pPr>
      <w:r w:rsidRPr="00FF119B">
        <w:rPr>
          <w:b/>
          <w:u w:color="000000"/>
          <w:lang w:val="it-IT"/>
        </w:rPr>
        <w:t xml:space="preserve">Conferimento di incarichi </w:t>
      </w:r>
      <w:r w:rsidR="00B75DF1" w:rsidRPr="00FF119B">
        <w:rPr>
          <w:b/>
          <w:u w:color="000000"/>
          <w:lang w:val="it-IT"/>
        </w:rPr>
        <w:t>istituzionali ed</w:t>
      </w:r>
      <w:r w:rsidRPr="00FF119B">
        <w:rPr>
          <w:b/>
          <w:u w:color="000000"/>
          <w:lang w:val="it-IT"/>
        </w:rPr>
        <w:t xml:space="preserve"> extra-istituzionali </w:t>
      </w:r>
      <w:r w:rsidRPr="00FF119B">
        <w:rPr>
          <w:u w:color="000000"/>
          <w:lang w:val="it-IT"/>
        </w:rPr>
        <w:t>(adozione di modalità e criteri per il conferimento di incarichi istituzionali e per l’autorizzazione ad attività ed incarichi extraistituzionali).</w:t>
      </w:r>
    </w:p>
    <w:p w14:paraId="12535904" w14:textId="77777777" w:rsidR="000E7387" w:rsidRPr="00FF119B" w:rsidRDefault="000E7387" w:rsidP="00F45356">
      <w:pPr>
        <w:pStyle w:val="Paragrafoelenco"/>
        <w:numPr>
          <w:ilvl w:val="0"/>
          <w:numId w:val="28"/>
        </w:numPr>
        <w:ind w:left="357" w:hanging="357"/>
        <w:contextualSpacing w:val="0"/>
        <w:rPr>
          <w:u w:color="000000"/>
          <w:lang w:val="it-IT"/>
        </w:rPr>
      </w:pPr>
      <w:r w:rsidRPr="00FF119B">
        <w:rPr>
          <w:b/>
          <w:u w:color="000000"/>
          <w:lang w:val="it-IT"/>
        </w:rPr>
        <w:t xml:space="preserve">Inconferibilità e incompatibilità per incarichi dirigenziali </w:t>
      </w:r>
      <w:r w:rsidRPr="00FF119B">
        <w:rPr>
          <w:u w:color="000000"/>
          <w:lang w:val="it-IT"/>
        </w:rPr>
        <w:t>(verifica e monitoraggio di situazioni di inconferibilità di incarichi dirigenziali e verifica e monitoraggio del rispetto dell’obbligo di comunicazione di situazioni potenziali di incompatibilità. Adozione di modalità per effettuare i controlli su situazioni di incompatibilità ed eventuali adempimenti conseguenti</w:t>
      </w:r>
      <w:r w:rsidR="001F2D05" w:rsidRPr="00FF119B">
        <w:rPr>
          <w:u w:color="000000"/>
          <w:lang w:val="it-IT"/>
        </w:rPr>
        <w:t>)</w:t>
      </w:r>
      <w:r w:rsidRPr="00FF119B">
        <w:rPr>
          <w:u w:color="000000"/>
          <w:lang w:val="it-IT"/>
        </w:rPr>
        <w:t>.</w:t>
      </w:r>
    </w:p>
    <w:p w14:paraId="228AAA79" w14:textId="77777777" w:rsidR="001F2D05" w:rsidRPr="00FF119B" w:rsidRDefault="001F2D05" w:rsidP="00F45356">
      <w:pPr>
        <w:pStyle w:val="Paragrafoelenco"/>
        <w:numPr>
          <w:ilvl w:val="0"/>
          <w:numId w:val="28"/>
        </w:numPr>
        <w:ind w:left="357" w:hanging="357"/>
        <w:contextualSpacing w:val="0"/>
        <w:rPr>
          <w:u w:color="000000"/>
          <w:lang w:val="it-IT"/>
        </w:rPr>
      </w:pPr>
      <w:r w:rsidRPr="00FF119B">
        <w:rPr>
          <w:b/>
          <w:u w:color="000000"/>
          <w:lang w:val="it-IT"/>
        </w:rPr>
        <w:t>Svolgimento di attività successive alla cessazione del rapporto di lavoro – pantouflage</w:t>
      </w:r>
      <w:r w:rsidRPr="00FF119B">
        <w:rPr>
          <w:u w:color="000000"/>
          <w:lang w:val="it-IT"/>
        </w:rPr>
        <w:t xml:space="preserve"> (verifica e monitoraggio dell’applicazione delle disposizioni previste dall’art. 53 comma 16-ter del D</w:t>
      </w:r>
      <w:r w:rsidR="00022C88" w:rsidRPr="00FF119B">
        <w:rPr>
          <w:u w:color="000000"/>
          <w:lang w:val="it-IT"/>
        </w:rPr>
        <w:t>.L</w:t>
      </w:r>
      <w:r w:rsidRPr="00FF119B">
        <w:rPr>
          <w:u w:color="000000"/>
          <w:lang w:val="it-IT"/>
        </w:rPr>
        <w:t>gs 165/2001).</w:t>
      </w:r>
    </w:p>
    <w:p w14:paraId="3CBAAA64" w14:textId="77777777" w:rsidR="001F2D05" w:rsidRPr="00FF119B" w:rsidRDefault="001F2D05" w:rsidP="00F45356">
      <w:pPr>
        <w:pStyle w:val="Paragrafoelenco"/>
        <w:numPr>
          <w:ilvl w:val="0"/>
          <w:numId w:val="28"/>
        </w:numPr>
        <w:ind w:left="357" w:hanging="357"/>
        <w:contextualSpacing w:val="0"/>
        <w:rPr>
          <w:u w:color="000000"/>
          <w:lang w:val="it-IT"/>
        </w:rPr>
      </w:pPr>
      <w:r w:rsidRPr="00FF119B">
        <w:rPr>
          <w:b/>
          <w:u w:color="000000"/>
          <w:lang w:val="it-IT"/>
        </w:rPr>
        <w:t>Formazione di commissioni, assegnazione agli uffici, conferimento di incarichi dirigenziali in caso di condanna penale per delitti contro la P.A.</w:t>
      </w:r>
      <w:r w:rsidRPr="00FF119B">
        <w:rPr>
          <w:u w:color="000000"/>
          <w:lang w:val="it-IT"/>
        </w:rPr>
        <w:t xml:space="preserve"> (verifica </w:t>
      </w:r>
      <w:r w:rsidR="00022C88" w:rsidRPr="00FF119B">
        <w:rPr>
          <w:u w:color="000000"/>
          <w:lang w:val="it-IT"/>
        </w:rPr>
        <w:t>e monitoraggio dell’applicazione delle disposizioni previste dall’art. 35-bis del D.Lgs 165/2001).</w:t>
      </w:r>
    </w:p>
    <w:p w14:paraId="60278E46" w14:textId="77777777" w:rsidR="00022C88" w:rsidRPr="00FF119B" w:rsidRDefault="00022C88" w:rsidP="00F45356">
      <w:pPr>
        <w:pStyle w:val="Paragrafoelenco"/>
        <w:numPr>
          <w:ilvl w:val="0"/>
          <w:numId w:val="28"/>
        </w:numPr>
        <w:ind w:left="357" w:hanging="357"/>
        <w:contextualSpacing w:val="0"/>
        <w:rPr>
          <w:u w:color="000000"/>
          <w:lang w:val="it-IT"/>
        </w:rPr>
      </w:pPr>
      <w:r w:rsidRPr="00FF119B">
        <w:rPr>
          <w:b/>
          <w:u w:color="000000"/>
          <w:lang w:val="it-IT"/>
        </w:rPr>
        <w:t>Tutela del dipendente che segnala un illecito</w:t>
      </w:r>
      <w:r w:rsidRPr="00FF119B">
        <w:rPr>
          <w:u w:color="000000"/>
          <w:lang w:val="it-IT"/>
        </w:rPr>
        <w:t xml:space="preserve"> (garantire la tutela del dipendente che effettua segnalazioni di illecito “whistleblowing”).</w:t>
      </w:r>
    </w:p>
    <w:p w14:paraId="688A0C5D" w14:textId="77777777" w:rsidR="00022C88" w:rsidRPr="00FF119B" w:rsidRDefault="00022C88" w:rsidP="00F45356">
      <w:pPr>
        <w:pStyle w:val="Paragrafoelenco"/>
        <w:numPr>
          <w:ilvl w:val="0"/>
          <w:numId w:val="28"/>
        </w:numPr>
        <w:ind w:left="357" w:hanging="357"/>
        <w:contextualSpacing w:val="0"/>
        <w:rPr>
          <w:u w:color="000000"/>
          <w:lang w:val="it-IT"/>
        </w:rPr>
      </w:pPr>
      <w:r w:rsidRPr="00FF119B">
        <w:rPr>
          <w:b/>
          <w:u w:color="000000"/>
          <w:lang w:val="it-IT"/>
        </w:rPr>
        <w:t>Formazione del personale e dei soggetti coinvolti</w:t>
      </w:r>
      <w:r w:rsidRPr="00FF119B">
        <w:rPr>
          <w:u w:color="000000"/>
          <w:lang w:val="it-IT"/>
        </w:rPr>
        <w:t xml:space="preserve"> (individuazione dei dipendenti operanti in aree a rischio di corruzione, programmazione e realizzazione di percorsi formativi generali e differenziati per destinatari).</w:t>
      </w:r>
    </w:p>
    <w:p w14:paraId="13092C12" w14:textId="77777777" w:rsidR="00022C88" w:rsidRPr="00FF119B" w:rsidRDefault="00C02B17" w:rsidP="00F45356">
      <w:pPr>
        <w:pStyle w:val="Paragrafoelenco"/>
        <w:numPr>
          <w:ilvl w:val="0"/>
          <w:numId w:val="28"/>
        </w:numPr>
        <w:ind w:left="357" w:hanging="357"/>
        <w:contextualSpacing w:val="0"/>
        <w:rPr>
          <w:u w:color="000000"/>
          <w:lang w:val="it-IT"/>
        </w:rPr>
      </w:pPr>
      <w:r w:rsidRPr="00FF119B">
        <w:rPr>
          <w:b/>
          <w:u w:color="000000"/>
          <w:lang w:val="it-IT"/>
        </w:rPr>
        <w:t>Protocolli di legalità o patti di integrità</w:t>
      </w:r>
      <w:r w:rsidRPr="00FF119B">
        <w:rPr>
          <w:u w:color="000000"/>
          <w:lang w:val="it-IT"/>
        </w:rPr>
        <w:t xml:space="preserve"> (predisposizione e adozione di protocolli di legalità o patti di integrità per l’affidamento di commesse inserendo in avvisi, bandi di gara e lettere di invito una clausola di salvaguardia relativa al rispetto del protocollo di legalità o del patto di integrità).</w:t>
      </w:r>
    </w:p>
    <w:p w14:paraId="61EC71AC" w14:textId="77777777" w:rsidR="00C02B17" w:rsidRPr="00FF119B" w:rsidRDefault="00C02B17" w:rsidP="00F45356">
      <w:pPr>
        <w:pStyle w:val="Paragrafoelenco"/>
        <w:numPr>
          <w:ilvl w:val="0"/>
          <w:numId w:val="28"/>
        </w:numPr>
        <w:ind w:left="357" w:hanging="357"/>
        <w:contextualSpacing w:val="0"/>
        <w:rPr>
          <w:u w:color="000000"/>
          <w:lang w:val="it-IT"/>
        </w:rPr>
      </w:pPr>
      <w:r w:rsidRPr="00FF119B">
        <w:rPr>
          <w:b/>
          <w:u w:color="000000"/>
          <w:lang w:val="it-IT"/>
        </w:rPr>
        <w:t>Monitoraggio del rispetto dei termini per la conclusione dei procedimenti</w:t>
      </w:r>
      <w:r w:rsidRPr="00FF119B">
        <w:rPr>
          <w:u w:color="000000"/>
          <w:lang w:val="it-IT"/>
        </w:rPr>
        <w:t xml:space="preserve"> (verifica del rispetto della disposizione di cui all’art. 1 comma 9 lettera “a” della legge 190/2012).</w:t>
      </w:r>
    </w:p>
    <w:p w14:paraId="46D1CA19" w14:textId="77777777" w:rsidR="00C02B17" w:rsidRPr="00FF119B" w:rsidRDefault="00C02B17" w:rsidP="00F45356">
      <w:pPr>
        <w:pStyle w:val="Paragrafoelenco"/>
        <w:numPr>
          <w:ilvl w:val="0"/>
          <w:numId w:val="28"/>
        </w:numPr>
        <w:ind w:left="357" w:hanging="357"/>
        <w:contextualSpacing w:val="0"/>
        <w:rPr>
          <w:u w:color="000000"/>
          <w:lang w:val="it-IT"/>
        </w:rPr>
      </w:pPr>
      <w:r w:rsidRPr="00FF119B">
        <w:rPr>
          <w:b/>
          <w:u w:color="000000"/>
          <w:lang w:val="it-IT"/>
        </w:rPr>
        <w:t>Monitoraggio sullo stato di attuazione del Piano</w:t>
      </w:r>
      <w:r w:rsidRPr="00FF119B">
        <w:rPr>
          <w:u w:color="000000"/>
          <w:lang w:val="it-IT"/>
        </w:rPr>
        <w:t xml:space="preserve"> (controllo sull’implementazione delle misure previste nel Piano da parte dei soggetti coinvolti).</w:t>
      </w:r>
    </w:p>
    <w:p w14:paraId="7942E929" w14:textId="37B3CC6C" w:rsidR="0037275D" w:rsidRPr="00FF119B" w:rsidRDefault="00504EF9" w:rsidP="00F45356">
      <w:pPr>
        <w:pStyle w:val="Paragrafoelenco"/>
        <w:numPr>
          <w:ilvl w:val="0"/>
          <w:numId w:val="28"/>
        </w:numPr>
        <w:ind w:left="357" w:hanging="357"/>
        <w:contextualSpacing w:val="0"/>
        <w:rPr>
          <w:u w:color="000000"/>
          <w:lang w:val="it-IT"/>
        </w:rPr>
      </w:pPr>
      <w:r w:rsidRPr="00FF119B">
        <w:rPr>
          <w:b/>
          <w:u w:color="000000"/>
          <w:lang w:val="it-IT"/>
        </w:rPr>
        <w:t xml:space="preserve">Informatizzazione dei </w:t>
      </w:r>
      <w:r w:rsidR="00B75DF1" w:rsidRPr="00FF119B">
        <w:rPr>
          <w:b/>
          <w:u w:color="000000"/>
          <w:lang w:val="it-IT"/>
        </w:rPr>
        <w:t>processi</w:t>
      </w:r>
      <w:r w:rsidR="00B75DF1" w:rsidRPr="00FF119B">
        <w:rPr>
          <w:u w:color="000000"/>
          <w:lang w:val="it-IT"/>
        </w:rPr>
        <w:t>.</w:t>
      </w:r>
    </w:p>
    <w:p w14:paraId="16F7C00F" w14:textId="77777777" w:rsidR="0037275D" w:rsidRPr="00FF119B" w:rsidRDefault="0037275D">
      <w:pPr>
        <w:spacing w:before="120"/>
        <w:rPr>
          <w:u w:color="000000"/>
          <w:lang w:val="it-IT"/>
        </w:rPr>
      </w:pPr>
      <w:r w:rsidRPr="00FF119B">
        <w:rPr>
          <w:u w:color="000000"/>
          <w:lang w:val="it-IT"/>
        </w:rPr>
        <w:br w:type="page"/>
      </w:r>
    </w:p>
    <w:p w14:paraId="398FC429" w14:textId="77777777" w:rsidR="00C02B17" w:rsidRPr="00FF119B" w:rsidRDefault="0037275D" w:rsidP="005664AC">
      <w:pPr>
        <w:pStyle w:val="Titolo3"/>
        <w:spacing w:before="0" w:after="120"/>
        <w:ind w:left="709" w:hanging="709"/>
        <w:rPr>
          <w:u w:color="000000"/>
          <w:lang w:val="it-IT"/>
        </w:rPr>
      </w:pPr>
      <w:bookmarkStart w:id="241" w:name="_Toc87043158"/>
      <w:r w:rsidRPr="00FF119B">
        <w:rPr>
          <w:u w:color="000000"/>
          <w:lang w:val="it-IT"/>
        </w:rPr>
        <w:t xml:space="preserve">1.1 </w:t>
      </w:r>
      <w:r w:rsidRPr="00FF119B">
        <w:rPr>
          <w:u w:color="000000"/>
          <w:lang w:val="it-IT"/>
        </w:rPr>
        <w:tab/>
        <w:t>Controlli successivi di regolarità amministrativa</w:t>
      </w:r>
      <w:bookmarkEnd w:id="241"/>
    </w:p>
    <w:p w14:paraId="5B652206" w14:textId="301BAA45" w:rsidR="0061577D" w:rsidRPr="00FF119B" w:rsidRDefault="00A46285" w:rsidP="005664AC">
      <w:pPr>
        <w:spacing w:after="0"/>
        <w:rPr>
          <w:szCs w:val="24"/>
          <w:u w:color="000000"/>
          <w:lang w:val="it-IT"/>
        </w:rPr>
      </w:pPr>
      <w:r w:rsidRPr="00FF119B">
        <w:rPr>
          <w:szCs w:val="24"/>
          <w:u w:color="000000"/>
          <w:lang w:val="it-IT"/>
        </w:rPr>
        <w:t xml:space="preserve">I controlli interni che l’ente ha approntato </w:t>
      </w:r>
      <w:r w:rsidR="00677F8A" w:rsidRPr="00FF119B">
        <w:rPr>
          <w:szCs w:val="24"/>
          <w:u w:color="000000"/>
          <w:lang w:val="it-IT"/>
        </w:rPr>
        <w:t xml:space="preserve">sono </w:t>
      </w:r>
      <w:r w:rsidRPr="00FF119B">
        <w:rPr>
          <w:szCs w:val="24"/>
          <w:u w:color="000000"/>
          <w:lang w:val="it-IT"/>
        </w:rPr>
        <w:t xml:space="preserve">in </w:t>
      </w:r>
      <w:r w:rsidR="00B75DF1" w:rsidRPr="00FF119B">
        <w:rPr>
          <w:szCs w:val="24"/>
          <w:u w:color="000000"/>
          <w:lang w:val="it-IT"/>
        </w:rPr>
        <w:t>attuazione:</w:t>
      </w:r>
      <w:r w:rsidR="00EB32B9" w:rsidRPr="00FF119B">
        <w:rPr>
          <w:szCs w:val="24"/>
          <w:u w:color="000000"/>
          <w:lang w:val="it-IT"/>
        </w:rPr>
        <w:t xml:space="preserve"> </w:t>
      </w:r>
    </w:p>
    <w:p w14:paraId="51D724CF" w14:textId="77777777" w:rsidR="00EB32B9" w:rsidRPr="00FF119B" w:rsidRDefault="00677F8A" w:rsidP="00F45356">
      <w:pPr>
        <w:pStyle w:val="Paragrafoelenco"/>
        <w:numPr>
          <w:ilvl w:val="0"/>
          <w:numId w:val="29"/>
        </w:numPr>
        <w:spacing w:after="0"/>
        <w:ind w:left="284" w:hanging="284"/>
        <w:rPr>
          <w:i/>
          <w:szCs w:val="24"/>
          <w:lang w:val="it-IT"/>
        </w:rPr>
      </w:pPr>
      <w:r w:rsidRPr="00FF119B">
        <w:rPr>
          <w:szCs w:val="24"/>
          <w:lang w:val="it-IT"/>
        </w:rPr>
        <w:t>del</w:t>
      </w:r>
      <w:r w:rsidR="00EB32B9" w:rsidRPr="00FF119B">
        <w:rPr>
          <w:szCs w:val="24"/>
          <w:lang w:val="it-IT"/>
        </w:rPr>
        <w:t>l'art. 147-bis del d.lgs. 18.08.2000, n. 267, introdotto dall'art. 3, comma r, lett. d), del d.l. 10.10.2012, n. 174, convertito, con modificazioni, dalla legge 07.12.2012, n. 213, avente ad oggetto: "Controllo di regolarità amministrativa e contabile" ed, in particolare, il secondo e terzo comma;</w:t>
      </w:r>
    </w:p>
    <w:p w14:paraId="45ABF0DE" w14:textId="77777777" w:rsidR="007B55A0" w:rsidRPr="00FF119B" w:rsidRDefault="00677F8A" w:rsidP="00F45356">
      <w:pPr>
        <w:pStyle w:val="Paragrafoelenco"/>
        <w:numPr>
          <w:ilvl w:val="0"/>
          <w:numId w:val="29"/>
        </w:numPr>
        <w:spacing w:after="0"/>
        <w:ind w:left="284" w:hanging="284"/>
        <w:rPr>
          <w:szCs w:val="24"/>
          <w:lang w:val="it-IT"/>
        </w:rPr>
      </w:pPr>
      <w:r w:rsidRPr="00FF119B">
        <w:rPr>
          <w:szCs w:val="24"/>
          <w:lang w:val="it-IT"/>
        </w:rPr>
        <w:t>de</w:t>
      </w:r>
      <w:r w:rsidR="00EB32B9" w:rsidRPr="00FF119B">
        <w:rPr>
          <w:szCs w:val="24"/>
          <w:lang w:val="it-IT"/>
        </w:rPr>
        <w:t xml:space="preserve">l Regolamento dei controlli interni, approvato con Deliberazione del Consiglio Comunale n. 6 del 14.2.2913, prevede all’art. 6 che il Segretario Generale, organizzi, svolga e diriga il controllo successivo di regolarità amministrativa sulle </w:t>
      </w:r>
      <w:r w:rsidR="00EB32B9" w:rsidRPr="00FF119B">
        <w:rPr>
          <w:i/>
          <w:szCs w:val="24"/>
          <w:lang w:val="it-IT"/>
        </w:rPr>
        <w:t>determinazioni di impegno di spesa, sui contratti e su gli altri atti amministrativi</w:t>
      </w:r>
      <w:r w:rsidR="00EB32B9" w:rsidRPr="00FF119B">
        <w:rPr>
          <w:szCs w:val="24"/>
          <w:lang w:val="it-IT"/>
        </w:rPr>
        <w:t>, scelti a campione.</w:t>
      </w:r>
    </w:p>
    <w:p w14:paraId="70443C0D" w14:textId="12FCE250" w:rsidR="007B55A0" w:rsidRPr="00FF119B" w:rsidRDefault="007B55A0" w:rsidP="005664AC">
      <w:pPr>
        <w:spacing w:after="0"/>
        <w:contextualSpacing/>
        <w:rPr>
          <w:szCs w:val="24"/>
          <w:lang w:val="it-IT"/>
        </w:rPr>
      </w:pPr>
      <w:r w:rsidRPr="00FF119B">
        <w:rPr>
          <w:szCs w:val="24"/>
          <w:lang w:val="it-IT"/>
        </w:rPr>
        <w:t>Di particolare rilevanza, ai fini dell’analisi delle dinamiche e prassi amministrative in atto nell’ente, è il controllo successivo sugli atti che si colloca a pi</w:t>
      </w:r>
      <w:r w:rsidR="00E318DA" w:rsidRPr="00FF119B">
        <w:rPr>
          <w:szCs w:val="24"/>
          <w:lang w:val="it-IT"/>
        </w:rPr>
        <w:t>e</w:t>
      </w:r>
      <w:r w:rsidRPr="00FF119B">
        <w:rPr>
          <w:szCs w:val="24"/>
          <w:lang w:val="it-IT"/>
        </w:rPr>
        <w:t>no titolo fra gli strumenti di supporto per l’individuazione di ipotesi di malfunzionamento, sviamento di potere o abusi</w:t>
      </w:r>
      <w:r w:rsidR="003D41A4" w:rsidRPr="00FF119B">
        <w:rPr>
          <w:szCs w:val="24"/>
          <w:lang w:val="it-IT"/>
        </w:rPr>
        <w:t>, rilevanti per le finalità del presente piano.</w:t>
      </w:r>
    </w:p>
    <w:p w14:paraId="04C0C2E6" w14:textId="77777777" w:rsidR="003D41A4" w:rsidRPr="00FF119B" w:rsidRDefault="003D41A4" w:rsidP="005664AC">
      <w:pPr>
        <w:spacing w:after="0"/>
        <w:contextualSpacing/>
        <w:rPr>
          <w:szCs w:val="24"/>
          <w:lang w:val="it-IT"/>
        </w:rPr>
      </w:pPr>
      <w:r w:rsidRPr="00FF119B">
        <w:rPr>
          <w:szCs w:val="24"/>
          <w:lang w:val="it-IT"/>
        </w:rPr>
        <w:t>La norma ha stabilito che i controlli interni debbano essere organizzati, da ciascun ente, in osservanza al principio di separazione tra funzioni di indirizzo e compiti di gestione.</w:t>
      </w:r>
    </w:p>
    <w:p w14:paraId="7700F48A" w14:textId="77777777" w:rsidR="003A3C6B" w:rsidRPr="00FF119B" w:rsidRDefault="003A3C6B" w:rsidP="005664AC">
      <w:pPr>
        <w:spacing w:after="0"/>
        <w:contextualSpacing/>
        <w:rPr>
          <w:szCs w:val="24"/>
          <w:lang w:val="it-IT"/>
        </w:rPr>
      </w:pPr>
    </w:p>
    <w:p w14:paraId="7201B4EA" w14:textId="0B70873D" w:rsidR="003D41A4" w:rsidRPr="00FF119B" w:rsidRDefault="003D41A4" w:rsidP="005664AC">
      <w:pPr>
        <w:spacing w:after="0"/>
        <w:contextualSpacing/>
        <w:rPr>
          <w:szCs w:val="24"/>
          <w:lang w:val="it-IT"/>
        </w:rPr>
      </w:pPr>
      <w:r w:rsidRPr="00FF119B">
        <w:rPr>
          <w:szCs w:val="24"/>
          <w:lang w:val="it-IT"/>
        </w:rPr>
        <w:t xml:space="preserve">Per dare attuazione a tale disposizione </w:t>
      </w:r>
      <w:r w:rsidR="008A0F0C" w:rsidRPr="00FF119B">
        <w:rPr>
          <w:szCs w:val="24"/>
          <w:lang w:val="it-IT"/>
        </w:rPr>
        <w:t xml:space="preserve">il controllo successivo di regolarità amministrativa è volto ad una verifica che conduca, all’esercizio dei poteri dell’autotutela amministrativa dei </w:t>
      </w:r>
      <w:r w:rsidR="00B75DF1" w:rsidRPr="00FF119B">
        <w:rPr>
          <w:szCs w:val="24"/>
          <w:lang w:val="it-IT"/>
        </w:rPr>
        <w:t>Dirigenti e</w:t>
      </w:r>
      <w:r w:rsidR="008A0F0C" w:rsidRPr="00FF119B">
        <w:rPr>
          <w:szCs w:val="24"/>
          <w:lang w:val="it-IT"/>
        </w:rPr>
        <w:t xml:space="preserve"> delle P.O. che hanno emanato l’atto ed i poteri di vigilanza e coordinamento del Segretario Generale.</w:t>
      </w:r>
    </w:p>
    <w:p w14:paraId="0DAF4AA6" w14:textId="77777777" w:rsidR="00E318DA" w:rsidRPr="00FF119B" w:rsidRDefault="00E318DA" w:rsidP="005664AC">
      <w:pPr>
        <w:spacing w:after="0"/>
        <w:contextualSpacing/>
        <w:rPr>
          <w:szCs w:val="24"/>
          <w:lang w:val="it-IT"/>
        </w:rPr>
      </w:pPr>
    </w:p>
    <w:p w14:paraId="46865A29" w14:textId="77777777" w:rsidR="00EB32B9" w:rsidRPr="00FF119B" w:rsidRDefault="00B31879" w:rsidP="005664AC">
      <w:pPr>
        <w:spacing w:after="0"/>
        <w:contextualSpacing/>
        <w:rPr>
          <w:szCs w:val="24"/>
          <w:lang w:val="it-IT"/>
        </w:rPr>
      </w:pPr>
      <w:r w:rsidRPr="00FF119B">
        <w:rPr>
          <w:szCs w:val="24"/>
          <w:lang w:val="it-IT"/>
        </w:rPr>
        <w:t xml:space="preserve">L’attuale processo di verifica di regolarità amministrativa è quadrimestrale </w:t>
      </w:r>
      <w:r w:rsidR="00EB32B9" w:rsidRPr="00FF119B">
        <w:rPr>
          <w:szCs w:val="24"/>
          <w:lang w:val="it-IT"/>
        </w:rPr>
        <w:t xml:space="preserve">verifica la conformità e la coerenza degli atti e/o procedimenti controllati in riferimento ai seguenti indicatori: </w:t>
      </w:r>
    </w:p>
    <w:p w14:paraId="2B3DB921" w14:textId="77777777" w:rsidR="00C726B9" w:rsidRPr="00FF119B" w:rsidRDefault="00EB32B9" w:rsidP="00F45356">
      <w:pPr>
        <w:pStyle w:val="Paragrafoelenco"/>
        <w:numPr>
          <w:ilvl w:val="0"/>
          <w:numId w:val="30"/>
        </w:numPr>
        <w:spacing w:after="0"/>
        <w:ind w:left="284" w:hanging="284"/>
        <w:rPr>
          <w:b/>
          <w:szCs w:val="24"/>
          <w:lang w:val="it-IT"/>
        </w:rPr>
      </w:pPr>
      <w:r w:rsidRPr="00FF119B">
        <w:rPr>
          <w:b/>
          <w:szCs w:val="24"/>
          <w:lang w:val="it-IT"/>
        </w:rPr>
        <w:t xml:space="preserve">Legittimità normativa e regolamentare </w:t>
      </w:r>
      <w:r w:rsidRPr="00FF119B">
        <w:rPr>
          <w:szCs w:val="24"/>
          <w:lang w:val="it-IT"/>
        </w:rPr>
        <w:t>(L'atto in esame rispetta le disposizioni di legge generali o specifiche per il procedimento, comprese quelle regolamentari</w:t>
      </w:r>
      <w:r w:rsidR="00C726B9" w:rsidRPr="00FF119B">
        <w:rPr>
          <w:szCs w:val="24"/>
          <w:lang w:val="it-IT"/>
        </w:rPr>
        <w:t>)</w:t>
      </w:r>
      <w:r w:rsidRPr="00FF119B">
        <w:rPr>
          <w:szCs w:val="24"/>
          <w:lang w:val="it-IT"/>
        </w:rPr>
        <w:t xml:space="preserve">. </w:t>
      </w:r>
    </w:p>
    <w:p w14:paraId="79F3DF7B" w14:textId="77777777" w:rsidR="00EB32B9" w:rsidRPr="00FF119B" w:rsidRDefault="00EB32B9" w:rsidP="00F45356">
      <w:pPr>
        <w:pStyle w:val="Paragrafoelenco"/>
        <w:numPr>
          <w:ilvl w:val="0"/>
          <w:numId w:val="30"/>
        </w:numPr>
        <w:spacing w:after="0"/>
        <w:ind w:left="284" w:hanging="284"/>
        <w:rPr>
          <w:b/>
          <w:szCs w:val="24"/>
          <w:lang w:val="it-IT"/>
        </w:rPr>
      </w:pPr>
      <w:r w:rsidRPr="00FF119B">
        <w:rPr>
          <w:b/>
          <w:szCs w:val="24"/>
          <w:lang w:val="it-IT"/>
        </w:rPr>
        <w:t>Correttezza procedimento (</w:t>
      </w:r>
      <w:r w:rsidRPr="00FF119B">
        <w:rPr>
          <w:szCs w:val="24"/>
          <w:lang w:val="it-IT"/>
        </w:rPr>
        <w:t>L'atto in esame evidenzia un regolare svolgimento del procedimento amministrativo.).</w:t>
      </w:r>
    </w:p>
    <w:p w14:paraId="1BD1703D" w14:textId="77777777" w:rsidR="00EB32B9" w:rsidRPr="00FF119B" w:rsidRDefault="00EB32B9" w:rsidP="00F45356">
      <w:pPr>
        <w:pStyle w:val="Paragrafoelenco"/>
        <w:numPr>
          <w:ilvl w:val="0"/>
          <w:numId w:val="30"/>
        </w:numPr>
        <w:spacing w:after="0"/>
        <w:ind w:left="284" w:hanging="284"/>
        <w:rPr>
          <w:b/>
          <w:szCs w:val="24"/>
          <w:lang w:val="it-IT"/>
        </w:rPr>
      </w:pPr>
      <w:r w:rsidRPr="00FF119B">
        <w:rPr>
          <w:b/>
          <w:szCs w:val="24"/>
          <w:lang w:val="it-IT"/>
        </w:rPr>
        <w:t xml:space="preserve">Rispetto dei tempi </w:t>
      </w:r>
      <w:r w:rsidRPr="00FF119B">
        <w:rPr>
          <w:szCs w:val="24"/>
          <w:lang w:val="it-IT"/>
        </w:rPr>
        <w:t xml:space="preserve">(La procedura seguita nell'atto in esame rispetta la tempistica definita dalla legge </w:t>
      </w:r>
      <w:r w:rsidR="00C726B9" w:rsidRPr="00FF119B">
        <w:rPr>
          <w:szCs w:val="24"/>
          <w:lang w:val="it-IT"/>
        </w:rPr>
        <w:t>e/o dai regolamenti applicabili</w:t>
      </w:r>
      <w:r w:rsidRPr="00FF119B">
        <w:rPr>
          <w:szCs w:val="24"/>
          <w:lang w:val="it-IT"/>
        </w:rPr>
        <w:t>).</w:t>
      </w:r>
    </w:p>
    <w:p w14:paraId="4CCBA60E" w14:textId="77777777" w:rsidR="00EB32B9" w:rsidRPr="00FF119B" w:rsidRDefault="00EB32B9" w:rsidP="00F45356">
      <w:pPr>
        <w:pStyle w:val="Paragrafoelenco"/>
        <w:numPr>
          <w:ilvl w:val="0"/>
          <w:numId w:val="30"/>
        </w:numPr>
        <w:spacing w:after="0"/>
        <w:ind w:left="284" w:hanging="284"/>
        <w:rPr>
          <w:b/>
          <w:szCs w:val="24"/>
          <w:lang w:val="it-IT"/>
        </w:rPr>
      </w:pPr>
      <w:r w:rsidRPr="00FF119B">
        <w:rPr>
          <w:b/>
          <w:szCs w:val="24"/>
          <w:lang w:val="it-IT"/>
        </w:rPr>
        <w:t xml:space="preserve">Qualità dell'atto amministrativo </w:t>
      </w:r>
      <w:r w:rsidRPr="00FF119B">
        <w:rPr>
          <w:szCs w:val="24"/>
          <w:lang w:val="it-IT"/>
        </w:rPr>
        <w:t>(L'atto in esame risulta comprensibile, ben motivato e coerente anche ad un lettore esterno. I riferimenti di legge sono correttamente riportati)</w:t>
      </w:r>
      <w:r w:rsidR="00C726B9" w:rsidRPr="00FF119B">
        <w:rPr>
          <w:szCs w:val="24"/>
          <w:lang w:val="it-IT"/>
        </w:rPr>
        <w:t>.</w:t>
      </w:r>
    </w:p>
    <w:p w14:paraId="3BAE5562" w14:textId="77777777" w:rsidR="00EB32B9" w:rsidRPr="00FF119B" w:rsidRDefault="00EB32B9" w:rsidP="00F45356">
      <w:pPr>
        <w:pStyle w:val="Paragrafoelenco"/>
        <w:numPr>
          <w:ilvl w:val="0"/>
          <w:numId w:val="30"/>
        </w:numPr>
        <w:spacing w:after="0"/>
        <w:ind w:left="284" w:hanging="284"/>
        <w:rPr>
          <w:b/>
          <w:szCs w:val="24"/>
          <w:lang w:val="it-IT"/>
        </w:rPr>
      </w:pPr>
      <w:r w:rsidRPr="00FF119B">
        <w:rPr>
          <w:b/>
          <w:szCs w:val="24"/>
          <w:lang w:val="it-IT"/>
        </w:rPr>
        <w:t xml:space="preserve">Rispetto Trasparenza e Privacy </w:t>
      </w:r>
      <w:r w:rsidRPr="00FF119B">
        <w:rPr>
          <w:szCs w:val="24"/>
          <w:lang w:val="it-IT"/>
        </w:rPr>
        <w:t>(L'atto in esame risulta pubblicato sull'Albo Pretorio e/o Sezione Trasparenza; i dati personali o sensib</w:t>
      </w:r>
      <w:r w:rsidR="00C726B9" w:rsidRPr="00FF119B">
        <w:rPr>
          <w:szCs w:val="24"/>
          <w:lang w:val="it-IT"/>
        </w:rPr>
        <w:t>ili sono trattati adeguatamente</w:t>
      </w:r>
      <w:r w:rsidRPr="00FF119B">
        <w:rPr>
          <w:szCs w:val="24"/>
          <w:lang w:val="it-IT"/>
        </w:rPr>
        <w:t>).</w:t>
      </w:r>
    </w:p>
    <w:p w14:paraId="2A0E5277" w14:textId="77777777" w:rsidR="00EB32B9" w:rsidRPr="00FF119B" w:rsidRDefault="00EB32B9" w:rsidP="00F45356">
      <w:pPr>
        <w:pStyle w:val="Paragrafoelenco"/>
        <w:numPr>
          <w:ilvl w:val="0"/>
          <w:numId w:val="30"/>
        </w:numPr>
        <w:spacing w:after="0"/>
        <w:ind w:left="284" w:hanging="284"/>
        <w:rPr>
          <w:b/>
          <w:szCs w:val="24"/>
          <w:lang w:val="it-IT"/>
        </w:rPr>
      </w:pPr>
      <w:r w:rsidRPr="00FF119B">
        <w:rPr>
          <w:b/>
          <w:szCs w:val="24"/>
          <w:lang w:val="it-IT"/>
        </w:rPr>
        <w:t xml:space="preserve">Affidabilità </w:t>
      </w:r>
      <w:r w:rsidRPr="00FF119B">
        <w:rPr>
          <w:szCs w:val="24"/>
          <w:lang w:val="it-IT"/>
        </w:rPr>
        <w:t>(L'atto in esame riporta riferimenti oggettivi ed evidenti; gli allegati tecnico/operativi sono reperibili, correttamente processati e protocollati.).</w:t>
      </w:r>
    </w:p>
    <w:p w14:paraId="027E6C1C" w14:textId="77777777" w:rsidR="00EB32B9" w:rsidRPr="00FF119B" w:rsidRDefault="00EB32B9" w:rsidP="00F45356">
      <w:pPr>
        <w:pStyle w:val="Paragrafoelenco"/>
        <w:numPr>
          <w:ilvl w:val="0"/>
          <w:numId w:val="30"/>
        </w:numPr>
        <w:spacing w:after="0"/>
        <w:ind w:left="284" w:hanging="284"/>
        <w:rPr>
          <w:b/>
          <w:szCs w:val="24"/>
          <w:lang w:val="it-IT"/>
        </w:rPr>
      </w:pPr>
      <w:r w:rsidRPr="00FF119B">
        <w:rPr>
          <w:b/>
          <w:szCs w:val="24"/>
          <w:lang w:val="it-IT"/>
        </w:rPr>
        <w:t>Conformità operativa (</w:t>
      </w:r>
      <w:r w:rsidRPr="00FF119B">
        <w:rPr>
          <w:szCs w:val="24"/>
          <w:lang w:val="it-IT"/>
        </w:rPr>
        <w:t>L'atto in esame risulta conforme al programma di mandato, al P.E.G./Piano delle Performance, agli atti di programmazione, circolari interne, atti di indirizzo).</w:t>
      </w:r>
    </w:p>
    <w:p w14:paraId="47062F96" w14:textId="77777777" w:rsidR="00EB32B9" w:rsidRPr="00FF119B" w:rsidRDefault="00EB32B9" w:rsidP="00F45356">
      <w:pPr>
        <w:pStyle w:val="Paragrafoelenco"/>
        <w:numPr>
          <w:ilvl w:val="0"/>
          <w:numId w:val="30"/>
        </w:numPr>
        <w:spacing w:after="0"/>
        <w:ind w:left="284" w:hanging="284"/>
        <w:rPr>
          <w:b/>
          <w:szCs w:val="24"/>
          <w:lang w:val="it-IT"/>
        </w:rPr>
      </w:pPr>
      <w:r w:rsidRPr="00FF119B">
        <w:rPr>
          <w:b/>
          <w:szCs w:val="24"/>
          <w:lang w:val="it-IT"/>
        </w:rPr>
        <w:t xml:space="preserve">Rispetto delle attività/efficacia </w:t>
      </w:r>
      <w:r w:rsidRPr="00FF119B">
        <w:rPr>
          <w:szCs w:val="24"/>
          <w:lang w:val="it-IT"/>
        </w:rPr>
        <w:t>(Il procedimento descritto nell'atto in esame ha originato e le effettive conseguenze giuridiche e/o tecniche e/o economiche previste.</w:t>
      </w:r>
      <w:r w:rsidR="001C4C8F" w:rsidRPr="00FF119B">
        <w:rPr>
          <w:szCs w:val="24"/>
          <w:lang w:val="it-IT"/>
        </w:rPr>
        <w:t>.</w:t>
      </w:r>
      <w:r w:rsidRPr="00FF119B">
        <w:rPr>
          <w:szCs w:val="24"/>
          <w:lang w:val="it-IT"/>
        </w:rPr>
        <w:t>)</w:t>
      </w:r>
    </w:p>
    <w:p w14:paraId="535C56EC" w14:textId="77777777" w:rsidR="00EB32B9" w:rsidRPr="00FF119B" w:rsidRDefault="00951CD0" w:rsidP="00B31879">
      <w:pPr>
        <w:rPr>
          <w:szCs w:val="24"/>
          <w:lang w:val="it-IT"/>
        </w:rPr>
      </w:pPr>
      <w:r w:rsidRPr="00FF119B">
        <w:rPr>
          <w:szCs w:val="24"/>
          <w:lang w:val="it-IT"/>
        </w:rPr>
        <w:t>Gli atti sono sorteggiati con l’ausilio di un programma informatico.</w:t>
      </w:r>
    </w:p>
    <w:tbl>
      <w:tblPr>
        <w:tblStyle w:val="Grigliatabella"/>
        <w:tblW w:w="10129" w:type="dxa"/>
        <w:tblLayout w:type="fixed"/>
        <w:tblLook w:val="04A0" w:firstRow="1" w:lastRow="0" w:firstColumn="1" w:lastColumn="0" w:noHBand="0" w:noVBand="1"/>
      </w:tblPr>
      <w:tblGrid>
        <w:gridCol w:w="2093"/>
        <w:gridCol w:w="1843"/>
        <w:gridCol w:w="992"/>
        <w:gridCol w:w="2126"/>
        <w:gridCol w:w="1134"/>
        <w:gridCol w:w="709"/>
        <w:gridCol w:w="1232"/>
      </w:tblGrid>
      <w:tr w:rsidR="00DD7E5D" w:rsidRPr="00FF119B" w14:paraId="39F71478" w14:textId="77777777" w:rsidTr="00254766">
        <w:trPr>
          <w:trHeight w:val="238"/>
        </w:trPr>
        <w:tc>
          <w:tcPr>
            <w:tcW w:w="2093" w:type="dxa"/>
            <w:vMerge w:val="restart"/>
            <w:shd w:val="clear" w:color="auto" w:fill="C6D9F1" w:themeFill="text2" w:themeFillTint="33"/>
            <w:vAlign w:val="center"/>
          </w:tcPr>
          <w:p w14:paraId="187F8CE1" w14:textId="77777777" w:rsidR="00DD7E5D" w:rsidRPr="00FF119B" w:rsidRDefault="00DD7E5D" w:rsidP="00F2771C">
            <w:pPr>
              <w:jc w:val="center"/>
              <w:rPr>
                <w:b/>
                <w:sz w:val="18"/>
                <w:szCs w:val="18"/>
                <w:u w:color="000000"/>
                <w:lang w:val="it-IT"/>
              </w:rPr>
            </w:pPr>
            <w:r w:rsidRPr="00FF119B">
              <w:rPr>
                <w:b/>
                <w:sz w:val="18"/>
                <w:szCs w:val="18"/>
                <w:u w:color="000000"/>
                <w:lang w:val="it-IT"/>
              </w:rPr>
              <w:t>Misure/Prodotti</w:t>
            </w:r>
          </w:p>
        </w:tc>
        <w:tc>
          <w:tcPr>
            <w:tcW w:w="6095" w:type="dxa"/>
            <w:gridSpan w:val="4"/>
            <w:tcBorders>
              <w:bottom w:val="dotted" w:sz="4" w:space="0" w:color="auto"/>
            </w:tcBorders>
            <w:shd w:val="clear" w:color="auto" w:fill="C6D9F1" w:themeFill="text2" w:themeFillTint="33"/>
            <w:vAlign w:val="center"/>
          </w:tcPr>
          <w:p w14:paraId="704C51DA" w14:textId="77777777" w:rsidR="00DD7E5D" w:rsidRPr="00FF119B" w:rsidRDefault="00DD7E5D" w:rsidP="00F2771C">
            <w:pPr>
              <w:jc w:val="center"/>
              <w:rPr>
                <w:b/>
                <w:sz w:val="18"/>
                <w:szCs w:val="18"/>
                <w:u w:color="000000"/>
                <w:lang w:val="it-IT"/>
              </w:rPr>
            </w:pPr>
            <w:r w:rsidRPr="00FF119B">
              <w:rPr>
                <w:b/>
                <w:sz w:val="18"/>
                <w:szCs w:val="18"/>
                <w:u w:color="000000"/>
                <w:lang w:val="it-IT"/>
              </w:rPr>
              <w:t>Attuazione della misura</w:t>
            </w:r>
          </w:p>
        </w:tc>
        <w:tc>
          <w:tcPr>
            <w:tcW w:w="709" w:type="dxa"/>
            <w:vMerge w:val="restart"/>
            <w:shd w:val="clear" w:color="auto" w:fill="C6D9F1" w:themeFill="text2" w:themeFillTint="33"/>
            <w:vAlign w:val="center"/>
          </w:tcPr>
          <w:p w14:paraId="3AED084A" w14:textId="77777777" w:rsidR="00DD7E5D" w:rsidRPr="00FF119B" w:rsidRDefault="00DD7E5D" w:rsidP="00254766">
            <w:pPr>
              <w:jc w:val="center"/>
              <w:rPr>
                <w:b/>
                <w:sz w:val="18"/>
                <w:szCs w:val="18"/>
                <w:u w:color="000000"/>
                <w:lang w:val="it-IT"/>
              </w:rPr>
            </w:pPr>
            <w:r w:rsidRPr="00FF119B">
              <w:rPr>
                <w:b/>
                <w:sz w:val="18"/>
                <w:szCs w:val="18"/>
                <w:u w:color="000000"/>
                <w:lang w:val="it-IT"/>
              </w:rPr>
              <w:t xml:space="preserve">Ind </w:t>
            </w:r>
          </w:p>
        </w:tc>
        <w:tc>
          <w:tcPr>
            <w:tcW w:w="1232" w:type="dxa"/>
            <w:vMerge w:val="restart"/>
            <w:shd w:val="clear" w:color="auto" w:fill="C6D9F1" w:themeFill="text2" w:themeFillTint="33"/>
            <w:vAlign w:val="center"/>
          </w:tcPr>
          <w:p w14:paraId="3263CE88" w14:textId="77777777" w:rsidR="00DD7E5D" w:rsidRPr="00FF119B" w:rsidRDefault="00DD7E5D" w:rsidP="00F2771C">
            <w:pPr>
              <w:jc w:val="center"/>
              <w:rPr>
                <w:b/>
                <w:sz w:val="18"/>
                <w:szCs w:val="18"/>
                <w:u w:color="000000"/>
                <w:lang w:val="it-IT"/>
              </w:rPr>
            </w:pPr>
            <w:r w:rsidRPr="00FF119B">
              <w:rPr>
                <w:b/>
                <w:sz w:val="18"/>
                <w:szCs w:val="18"/>
                <w:u w:color="000000"/>
                <w:lang w:val="it-IT"/>
              </w:rPr>
              <w:t>Soggetto Responsabile</w:t>
            </w:r>
          </w:p>
        </w:tc>
      </w:tr>
      <w:tr w:rsidR="00DD7E5D" w:rsidRPr="00FF119B" w14:paraId="107B5E5B" w14:textId="77777777" w:rsidTr="00916186">
        <w:trPr>
          <w:trHeight w:val="238"/>
        </w:trPr>
        <w:tc>
          <w:tcPr>
            <w:tcW w:w="2093" w:type="dxa"/>
            <w:vMerge/>
            <w:tcBorders>
              <w:bottom w:val="single" w:sz="4" w:space="0" w:color="auto"/>
            </w:tcBorders>
            <w:shd w:val="clear" w:color="auto" w:fill="C6D9F1" w:themeFill="text2" w:themeFillTint="33"/>
            <w:vAlign w:val="center"/>
          </w:tcPr>
          <w:p w14:paraId="56D909FF" w14:textId="77777777" w:rsidR="00DD7E5D" w:rsidRPr="00FF119B" w:rsidRDefault="00DD7E5D" w:rsidP="00F2771C">
            <w:pPr>
              <w:jc w:val="center"/>
              <w:rPr>
                <w:b/>
                <w:sz w:val="18"/>
                <w:szCs w:val="18"/>
                <w:u w:color="000000"/>
                <w:lang w:val="it-IT"/>
              </w:rPr>
            </w:pPr>
          </w:p>
        </w:tc>
        <w:tc>
          <w:tcPr>
            <w:tcW w:w="1843" w:type="dxa"/>
            <w:tcBorders>
              <w:top w:val="dotted" w:sz="4" w:space="0" w:color="auto"/>
              <w:bottom w:val="single" w:sz="4" w:space="0" w:color="auto"/>
              <w:right w:val="dotted" w:sz="4" w:space="0" w:color="auto"/>
            </w:tcBorders>
            <w:shd w:val="clear" w:color="auto" w:fill="C6D9F1" w:themeFill="text2" w:themeFillTint="33"/>
            <w:vAlign w:val="center"/>
          </w:tcPr>
          <w:p w14:paraId="5F6163A3" w14:textId="77777777" w:rsidR="00DD7E5D" w:rsidRPr="00FF119B" w:rsidRDefault="00DD7E5D" w:rsidP="00F2771C">
            <w:pPr>
              <w:jc w:val="center"/>
              <w:rPr>
                <w:b/>
                <w:sz w:val="18"/>
                <w:szCs w:val="18"/>
                <w:u w:color="000000"/>
                <w:lang w:val="it-IT"/>
              </w:rPr>
            </w:pPr>
            <w:r w:rsidRPr="00FF119B">
              <w:rPr>
                <w:b/>
                <w:sz w:val="18"/>
                <w:szCs w:val="18"/>
                <w:u w:color="000000"/>
                <w:lang w:val="it-IT"/>
              </w:rPr>
              <w:t>Modalità</w:t>
            </w:r>
          </w:p>
        </w:tc>
        <w:tc>
          <w:tcPr>
            <w:tcW w:w="992" w:type="dxa"/>
            <w:tcBorders>
              <w:top w:val="dotted" w:sz="4" w:space="0" w:color="auto"/>
              <w:left w:val="dotted" w:sz="4" w:space="0" w:color="auto"/>
              <w:bottom w:val="single" w:sz="4" w:space="0" w:color="auto"/>
              <w:right w:val="dotted" w:sz="4" w:space="0" w:color="auto"/>
            </w:tcBorders>
            <w:shd w:val="clear" w:color="auto" w:fill="C6D9F1" w:themeFill="text2" w:themeFillTint="33"/>
            <w:vAlign w:val="center"/>
          </w:tcPr>
          <w:p w14:paraId="3638428D" w14:textId="77777777" w:rsidR="00DD7E5D" w:rsidRPr="00FF119B" w:rsidRDefault="00DD7E5D" w:rsidP="00F2771C">
            <w:pPr>
              <w:jc w:val="center"/>
              <w:rPr>
                <w:b/>
                <w:sz w:val="18"/>
                <w:szCs w:val="18"/>
                <w:u w:color="000000"/>
                <w:lang w:val="it-IT"/>
              </w:rPr>
            </w:pPr>
            <w:r w:rsidRPr="00FF119B">
              <w:rPr>
                <w:b/>
                <w:sz w:val="18"/>
                <w:szCs w:val="18"/>
                <w:u w:color="000000"/>
                <w:lang w:val="it-IT"/>
              </w:rPr>
              <w:t>Stato</w:t>
            </w:r>
          </w:p>
        </w:tc>
        <w:tc>
          <w:tcPr>
            <w:tcW w:w="2126" w:type="dxa"/>
            <w:tcBorders>
              <w:top w:val="dotted" w:sz="4" w:space="0" w:color="auto"/>
              <w:left w:val="dotted" w:sz="4" w:space="0" w:color="auto"/>
              <w:bottom w:val="single" w:sz="4" w:space="0" w:color="auto"/>
              <w:right w:val="dotted" w:sz="4" w:space="0" w:color="auto"/>
            </w:tcBorders>
            <w:shd w:val="clear" w:color="auto" w:fill="C6D9F1" w:themeFill="text2" w:themeFillTint="33"/>
            <w:vAlign w:val="center"/>
          </w:tcPr>
          <w:p w14:paraId="275DE900" w14:textId="77777777" w:rsidR="00DD7E5D" w:rsidRPr="00FF119B" w:rsidRDefault="00DD7E5D" w:rsidP="00F2771C">
            <w:pPr>
              <w:jc w:val="center"/>
              <w:rPr>
                <w:b/>
                <w:sz w:val="18"/>
                <w:szCs w:val="18"/>
                <w:u w:color="000000"/>
                <w:lang w:val="it-IT"/>
              </w:rPr>
            </w:pPr>
            <w:r w:rsidRPr="00FF119B">
              <w:rPr>
                <w:b/>
                <w:sz w:val="18"/>
                <w:szCs w:val="18"/>
                <w:u w:color="000000"/>
                <w:lang w:val="it-IT"/>
              </w:rPr>
              <w:t>Fasi</w:t>
            </w:r>
          </w:p>
        </w:tc>
        <w:tc>
          <w:tcPr>
            <w:tcW w:w="1134" w:type="dxa"/>
            <w:tcBorders>
              <w:top w:val="dotted" w:sz="4" w:space="0" w:color="auto"/>
              <w:left w:val="dotted" w:sz="4" w:space="0" w:color="auto"/>
              <w:bottom w:val="single" w:sz="4" w:space="0" w:color="auto"/>
            </w:tcBorders>
            <w:shd w:val="clear" w:color="auto" w:fill="C6D9F1" w:themeFill="text2" w:themeFillTint="33"/>
            <w:vAlign w:val="center"/>
          </w:tcPr>
          <w:p w14:paraId="58C06D4E" w14:textId="77777777" w:rsidR="00DD7E5D" w:rsidRPr="00FF119B" w:rsidRDefault="00DD7E5D" w:rsidP="00F2771C">
            <w:pPr>
              <w:jc w:val="center"/>
              <w:rPr>
                <w:b/>
                <w:sz w:val="18"/>
                <w:szCs w:val="18"/>
                <w:u w:color="000000"/>
                <w:lang w:val="it-IT"/>
              </w:rPr>
            </w:pPr>
            <w:r w:rsidRPr="00FF119B">
              <w:rPr>
                <w:b/>
                <w:sz w:val="18"/>
                <w:szCs w:val="18"/>
                <w:u w:color="000000"/>
                <w:lang w:val="it-IT"/>
              </w:rPr>
              <w:t xml:space="preserve">Tempi </w:t>
            </w:r>
          </w:p>
        </w:tc>
        <w:tc>
          <w:tcPr>
            <w:tcW w:w="709" w:type="dxa"/>
            <w:vMerge/>
            <w:tcBorders>
              <w:bottom w:val="single" w:sz="4" w:space="0" w:color="auto"/>
            </w:tcBorders>
            <w:shd w:val="clear" w:color="auto" w:fill="C6D9F1" w:themeFill="text2" w:themeFillTint="33"/>
            <w:vAlign w:val="center"/>
          </w:tcPr>
          <w:p w14:paraId="692E2E0A" w14:textId="77777777" w:rsidR="00DD7E5D" w:rsidRPr="00FF119B" w:rsidRDefault="00DD7E5D" w:rsidP="00F2771C">
            <w:pPr>
              <w:jc w:val="center"/>
              <w:rPr>
                <w:b/>
                <w:sz w:val="18"/>
                <w:szCs w:val="18"/>
                <w:u w:color="000000"/>
                <w:lang w:val="it-IT"/>
              </w:rPr>
            </w:pPr>
          </w:p>
        </w:tc>
        <w:tc>
          <w:tcPr>
            <w:tcW w:w="1232" w:type="dxa"/>
            <w:vMerge/>
            <w:tcBorders>
              <w:bottom w:val="single" w:sz="4" w:space="0" w:color="auto"/>
            </w:tcBorders>
            <w:shd w:val="clear" w:color="auto" w:fill="C6D9F1" w:themeFill="text2" w:themeFillTint="33"/>
            <w:vAlign w:val="center"/>
          </w:tcPr>
          <w:p w14:paraId="2BA91445" w14:textId="77777777" w:rsidR="00DD7E5D" w:rsidRPr="00FF119B" w:rsidRDefault="00DD7E5D" w:rsidP="00F2771C">
            <w:pPr>
              <w:jc w:val="center"/>
              <w:rPr>
                <w:b/>
                <w:sz w:val="18"/>
                <w:szCs w:val="18"/>
                <w:u w:color="000000"/>
                <w:lang w:val="it-IT"/>
              </w:rPr>
            </w:pPr>
          </w:p>
        </w:tc>
      </w:tr>
      <w:tr w:rsidR="00DD7E5D" w:rsidRPr="00FF119B" w14:paraId="0442DE5E" w14:textId="77777777" w:rsidTr="00916186">
        <w:trPr>
          <w:trHeight w:val="238"/>
        </w:trPr>
        <w:tc>
          <w:tcPr>
            <w:tcW w:w="2093" w:type="dxa"/>
            <w:tcBorders>
              <w:top w:val="single" w:sz="4" w:space="0" w:color="auto"/>
              <w:bottom w:val="single" w:sz="4" w:space="0" w:color="auto"/>
              <w:right w:val="dotted" w:sz="4" w:space="0" w:color="auto"/>
            </w:tcBorders>
            <w:shd w:val="clear" w:color="auto" w:fill="FFFFFF" w:themeFill="background1"/>
            <w:vAlign w:val="center"/>
          </w:tcPr>
          <w:p w14:paraId="67DF80E1" w14:textId="77777777" w:rsidR="00DD7E5D" w:rsidRPr="00FF119B" w:rsidRDefault="00DD7E5D" w:rsidP="00F2771C">
            <w:pPr>
              <w:jc w:val="left"/>
              <w:rPr>
                <w:sz w:val="18"/>
                <w:szCs w:val="18"/>
                <w:u w:color="000000"/>
                <w:lang w:val="it-IT"/>
              </w:rPr>
            </w:pPr>
            <w:r w:rsidRPr="00FF119B">
              <w:rPr>
                <w:sz w:val="18"/>
                <w:szCs w:val="18"/>
                <w:u w:color="000000"/>
                <w:lang w:val="it-IT"/>
              </w:rPr>
              <w:t>Verifica della regolarità amministrativa degli atti attraverso l’esercizio della funzione di controllo successivo</w:t>
            </w:r>
          </w:p>
        </w:tc>
        <w:tc>
          <w:tcPr>
            <w:tcW w:w="1843"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04601DF2" w14:textId="77777777" w:rsidR="00DD7E5D" w:rsidRPr="00FF119B" w:rsidRDefault="00DD7E5D" w:rsidP="00F2771C">
            <w:pPr>
              <w:jc w:val="left"/>
              <w:rPr>
                <w:sz w:val="18"/>
                <w:szCs w:val="18"/>
                <w:u w:color="000000"/>
                <w:lang w:val="it-IT"/>
              </w:rPr>
            </w:pPr>
            <w:r w:rsidRPr="00FF119B">
              <w:rPr>
                <w:sz w:val="18"/>
                <w:szCs w:val="18"/>
                <w:u w:color="000000"/>
                <w:lang w:val="it-IT"/>
              </w:rPr>
              <w:t>Relazione sulla verifica degli atti dei Dirigenti e delle P.O., riguarda gli esiti del controllo successivo degli atti loro trasmessi</w:t>
            </w:r>
          </w:p>
        </w:tc>
        <w:tc>
          <w:tcPr>
            <w:tcW w:w="992"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76697718" w14:textId="77777777" w:rsidR="00DD7E5D" w:rsidRPr="00FF119B" w:rsidRDefault="00DD7E5D" w:rsidP="00F2771C">
            <w:pPr>
              <w:jc w:val="center"/>
              <w:rPr>
                <w:sz w:val="18"/>
                <w:szCs w:val="18"/>
                <w:u w:color="000000"/>
                <w:lang w:val="it-IT"/>
              </w:rPr>
            </w:pPr>
            <w:r w:rsidRPr="00FF119B">
              <w:rPr>
                <w:sz w:val="18"/>
                <w:szCs w:val="18"/>
                <w:u w:color="000000"/>
                <w:lang w:val="it-IT"/>
              </w:rPr>
              <w:t>In atto</w:t>
            </w:r>
          </w:p>
        </w:tc>
        <w:tc>
          <w:tcPr>
            <w:tcW w:w="3260" w:type="dxa"/>
            <w:gridSpan w:val="2"/>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470ADE09" w14:textId="77777777" w:rsidR="00DD7E5D" w:rsidRPr="00FF119B" w:rsidRDefault="00DD7E5D" w:rsidP="00F2771C">
            <w:pPr>
              <w:jc w:val="center"/>
              <w:rPr>
                <w:sz w:val="18"/>
                <w:szCs w:val="18"/>
                <w:u w:color="000000"/>
                <w:lang w:val="it-IT"/>
              </w:rPr>
            </w:pPr>
            <w:r w:rsidRPr="00FF119B">
              <w:rPr>
                <w:sz w:val="18"/>
                <w:szCs w:val="18"/>
                <w:u w:color="000000"/>
                <w:lang w:val="it-IT"/>
              </w:rPr>
              <w:t>Relazioni quadrimestrali</w:t>
            </w:r>
          </w:p>
        </w:tc>
        <w:tc>
          <w:tcPr>
            <w:tcW w:w="709"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06F4E51A" w14:textId="77777777" w:rsidR="00DD7E5D" w:rsidRPr="00FF119B" w:rsidRDefault="00DD7E5D" w:rsidP="00F2771C">
            <w:pPr>
              <w:jc w:val="center"/>
              <w:rPr>
                <w:sz w:val="18"/>
                <w:szCs w:val="18"/>
                <w:u w:color="000000"/>
                <w:lang w:val="it-IT"/>
              </w:rPr>
            </w:pPr>
            <w:r w:rsidRPr="00FF119B">
              <w:rPr>
                <w:sz w:val="18"/>
                <w:szCs w:val="18"/>
                <w:u w:color="000000"/>
                <w:lang w:val="it-IT"/>
              </w:rPr>
              <w:t>3</w:t>
            </w:r>
          </w:p>
        </w:tc>
        <w:tc>
          <w:tcPr>
            <w:tcW w:w="1232" w:type="dxa"/>
            <w:tcBorders>
              <w:top w:val="single" w:sz="4" w:space="0" w:color="auto"/>
              <w:left w:val="dotted" w:sz="4" w:space="0" w:color="auto"/>
              <w:bottom w:val="single" w:sz="4" w:space="0" w:color="auto"/>
            </w:tcBorders>
            <w:shd w:val="clear" w:color="auto" w:fill="FFFFFF" w:themeFill="background1"/>
            <w:vAlign w:val="center"/>
          </w:tcPr>
          <w:p w14:paraId="7C05C426" w14:textId="77777777" w:rsidR="00DD7E5D" w:rsidRPr="00FF119B" w:rsidRDefault="00DD7E5D" w:rsidP="00F2771C">
            <w:pPr>
              <w:jc w:val="center"/>
              <w:rPr>
                <w:sz w:val="18"/>
                <w:szCs w:val="18"/>
                <w:u w:color="000000"/>
                <w:lang w:val="it-IT"/>
              </w:rPr>
            </w:pPr>
            <w:r w:rsidRPr="00FF119B">
              <w:rPr>
                <w:sz w:val="18"/>
                <w:szCs w:val="18"/>
                <w:u w:color="000000"/>
                <w:lang w:val="it-IT"/>
              </w:rPr>
              <w:t>Segretario Generale</w:t>
            </w:r>
          </w:p>
        </w:tc>
      </w:tr>
    </w:tbl>
    <w:p w14:paraId="145979AB" w14:textId="77777777" w:rsidR="005E6054" w:rsidRPr="00FF119B" w:rsidRDefault="005E6054" w:rsidP="005E6054">
      <w:pPr>
        <w:rPr>
          <w:u w:color="000000"/>
          <w:lang w:val="it-IT"/>
        </w:rPr>
      </w:pPr>
    </w:p>
    <w:p w14:paraId="479D4D78" w14:textId="77777777" w:rsidR="005E6054" w:rsidRPr="00FF119B" w:rsidRDefault="005E6054" w:rsidP="005E6054">
      <w:pPr>
        <w:rPr>
          <w:u w:color="000000"/>
          <w:lang w:val="it-IT"/>
        </w:rPr>
      </w:pPr>
    </w:p>
    <w:p w14:paraId="78B1BED8" w14:textId="77777777" w:rsidR="00147325" w:rsidRPr="00FF119B" w:rsidRDefault="00147325" w:rsidP="00147325">
      <w:pPr>
        <w:pStyle w:val="Titolo3"/>
        <w:ind w:left="567" w:hanging="567"/>
        <w:rPr>
          <w:u w:color="000000"/>
          <w:lang w:val="it-IT"/>
        </w:rPr>
      </w:pPr>
      <w:bookmarkStart w:id="242" w:name="_Toc87043159"/>
      <w:r w:rsidRPr="00FF119B">
        <w:rPr>
          <w:u w:color="000000"/>
          <w:lang w:val="it-IT"/>
        </w:rPr>
        <w:t>1.</w:t>
      </w:r>
      <w:r w:rsidR="00593109" w:rsidRPr="00FF119B">
        <w:rPr>
          <w:u w:color="000000"/>
          <w:lang w:val="it-IT"/>
        </w:rPr>
        <w:t>2</w:t>
      </w:r>
      <w:r w:rsidRPr="00FF119B">
        <w:rPr>
          <w:u w:color="000000"/>
          <w:lang w:val="it-IT"/>
        </w:rPr>
        <w:t xml:space="preserve"> IL CODICE DI COMPORTAMENTO DEI DIPENDENTI PUBBLICI</w:t>
      </w:r>
      <w:bookmarkEnd w:id="237"/>
      <w:bookmarkEnd w:id="238"/>
      <w:bookmarkEnd w:id="239"/>
      <w:bookmarkEnd w:id="242"/>
    </w:p>
    <w:p w14:paraId="55F364E5" w14:textId="77777777" w:rsidR="00360A72" w:rsidRPr="00FF119B" w:rsidRDefault="00360A72" w:rsidP="006367EC">
      <w:pPr>
        <w:pStyle w:val="Titolo4"/>
        <w:rPr>
          <w:lang w:val="it-IT"/>
        </w:rPr>
      </w:pPr>
      <w:bookmarkStart w:id="243" w:name="_Toc87043160"/>
      <w:r w:rsidRPr="00FF119B">
        <w:rPr>
          <w:lang w:val="it-IT"/>
        </w:rPr>
        <w:t>Stato dell’arte</w:t>
      </w:r>
      <w:bookmarkEnd w:id="243"/>
    </w:p>
    <w:p w14:paraId="75728BEA" w14:textId="77777777" w:rsidR="004B5215" w:rsidRPr="00FF119B" w:rsidRDefault="004B5215" w:rsidP="00CA1CBE">
      <w:pPr>
        <w:autoSpaceDE w:val="0"/>
        <w:autoSpaceDN w:val="0"/>
        <w:adjustRightInd w:val="0"/>
        <w:contextualSpacing/>
        <w:rPr>
          <w:rFonts w:eastAsia="MS Mincho"/>
          <w:lang w:val="it-IT" w:eastAsia="ja-JP"/>
        </w:rPr>
      </w:pPr>
      <w:r w:rsidRPr="00FF119B">
        <w:rPr>
          <w:rFonts w:eastAsia="MS Mincho"/>
          <w:lang w:val="it-IT" w:eastAsia="ja-JP" w:bidi="it-IT"/>
        </w:rPr>
        <w:t xml:space="preserve">Il Comune di Nichelino, con deliberazione della Giunta Comunale n. 117 in data 19 settembre 2017 ha adottato il Codice di Comportamento Aziendale, secondo quanto previsto dall’art. 54, comma 5, del D. Lgs. n. 165/2001 e dall’art. 1, comma 2, del </w:t>
      </w:r>
      <w:r w:rsidRPr="00FF119B">
        <w:rPr>
          <w:rFonts w:eastAsia="MS Mincho"/>
          <w:lang w:val="it-IT" w:eastAsia="ja-JP"/>
        </w:rPr>
        <w:t>Codice di comportamento dei dipendenti pubblici, approvato con DPR n. 62 del 16 aprile 2013</w:t>
      </w:r>
      <w:r w:rsidRPr="00FF119B">
        <w:rPr>
          <w:rFonts w:eastAsia="MS Mincho"/>
          <w:lang w:val="it-IT" w:eastAsia="ja-JP" w:bidi="it-IT"/>
        </w:rPr>
        <w:t>.</w:t>
      </w:r>
    </w:p>
    <w:p w14:paraId="466E9156" w14:textId="4292CAB6" w:rsidR="004B5215" w:rsidRPr="00FF119B" w:rsidRDefault="003A3C6B" w:rsidP="00CA1CBE">
      <w:pPr>
        <w:autoSpaceDE w:val="0"/>
        <w:autoSpaceDN w:val="0"/>
        <w:adjustRightInd w:val="0"/>
        <w:contextualSpacing/>
        <w:rPr>
          <w:rFonts w:eastAsia="MS Mincho"/>
          <w:lang w:val="it-IT" w:eastAsia="ja-JP" w:bidi="it-IT"/>
        </w:rPr>
      </w:pPr>
      <w:r w:rsidRPr="00FF119B">
        <w:rPr>
          <w:rFonts w:eastAsia="MS Mincho"/>
          <w:lang w:val="it-IT" w:eastAsia="ja-JP" w:bidi="it-IT"/>
        </w:rPr>
        <w:t xml:space="preserve">Tale codice, congiuntamente a quello approvato con </w:t>
      </w:r>
      <w:r w:rsidRPr="00FF119B">
        <w:rPr>
          <w:rFonts w:eastAsia="MS Mincho"/>
          <w:lang w:val="it-IT" w:eastAsia="ja-JP"/>
        </w:rPr>
        <w:t xml:space="preserve">DPR n. 62 del 16 aprile 2013, </w:t>
      </w:r>
      <w:r w:rsidR="004B5215" w:rsidRPr="00FF119B">
        <w:rPr>
          <w:rFonts w:eastAsia="MS Mincho"/>
          <w:lang w:val="it-IT" w:eastAsia="ja-JP" w:bidi="it-IT"/>
        </w:rPr>
        <w:t>si applica a tutto il personale del Comune, indipendentemente dalla categoria e dal profilo professionale</w:t>
      </w:r>
      <w:r w:rsidRPr="00FF119B">
        <w:rPr>
          <w:rFonts w:eastAsia="MS Mincho"/>
          <w:lang w:val="it-IT" w:eastAsia="ja-JP" w:bidi="it-IT"/>
        </w:rPr>
        <w:t xml:space="preserve"> </w:t>
      </w:r>
      <w:r w:rsidR="004B5215" w:rsidRPr="00FF119B">
        <w:rPr>
          <w:rFonts w:eastAsia="MS Mincho"/>
          <w:lang w:val="it-IT" w:eastAsia="ja-JP" w:bidi="it-IT"/>
        </w:rPr>
        <w:t>.</w:t>
      </w:r>
    </w:p>
    <w:p w14:paraId="1ACA5780" w14:textId="77777777" w:rsidR="00A8384B" w:rsidRPr="00FF119B" w:rsidRDefault="00835ED9" w:rsidP="00FD6CC4">
      <w:pPr>
        <w:autoSpaceDE w:val="0"/>
        <w:autoSpaceDN w:val="0"/>
        <w:adjustRightInd w:val="0"/>
        <w:spacing w:after="0"/>
        <w:contextualSpacing/>
        <w:rPr>
          <w:rFonts w:eastAsia="MS Mincho"/>
          <w:lang w:val="it-IT" w:eastAsia="ja-JP"/>
        </w:rPr>
      </w:pPr>
      <w:r w:rsidRPr="00FF119B">
        <w:rPr>
          <w:rFonts w:eastAsia="MS Mincho"/>
          <w:lang w:val="it-IT" w:eastAsia="ja-JP"/>
        </w:rPr>
        <w:t>Nel corso del 2018 sono sta</w:t>
      </w:r>
      <w:r w:rsidR="008D7177" w:rsidRPr="00FF119B">
        <w:rPr>
          <w:rFonts w:eastAsia="MS Mincho"/>
          <w:lang w:val="it-IT" w:eastAsia="ja-JP"/>
        </w:rPr>
        <w:t>te svolte iniziative formative e-learning con test finale di apprendimento</w:t>
      </w:r>
      <w:r w:rsidR="00B47DB6" w:rsidRPr="00FF119B">
        <w:rPr>
          <w:rFonts w:eastAsia="MS Mincho"/>
          <w:lang w:val="it-IT" w:eastAsia="ja-JP"/>
        </w:rPr>
        <w:t xml:space="preserve"> rivolte a tutto il personale</w:t>
      </w:r>
    </w:p>
    <w:p w14:paraId="5F8B995F" w14:textId="77777777" w:rsidR="00A8384B" w:rsidRPr="00FF119B" w:rsidRDefault="00A8384B" w:rsidP="006367EC">
      <w:pPr>
        <w:pStyle w:val="Titolo4"/>
        <w:rPr>
          <w:lang w:val="it-IT"/>
        </w:rPr>
      </w:pPr>
      <w:bookmarkStart w:id="244" w:name="_Toc87043161"/>
      <w:r w:rsidRPr="00FF119B">
        <w:rPr>
          <w:lang w:val="it-IT"/>
        </w:rPr>
        <w:t>Modalità di attuazione della misura</w:t>
      </w:r>
      <w:bookmarkEnd w:id="244"/>
    </w:p>
    <w:p w14:paraId="0987C37B" w14:textId="77777777" w:rsidR="008D7177" w:rsidRPr="00FF119B" w:rsidRDefault="00A8384B" w:rsidP="00CA1CBE">
      <w:pPr>
        <w:autoSpaceDE w:val="0"/>
        <w:autoSpaceDN w:val="0"/>
        <w:adjustRightInd w:val="0"/>
        <w:contextualSpacing/>
        <w:rPr>
          <w:rFonts w:eastAsia="MS Mincho"/>
          <w:lang w:val="it-IT" w:eastAsia="ja-JP"/>
        </w:rPr>
      </w:pPr>
      <w:r w:rsidRPr="00FF119B">
        <w:rPr>
          <w:rFonts w:eastAsia="MS Mincho"/>
          <w:lang w:val="it-IT" w:eastAsia="ja-JP"/>
        </w:rPr>
        <w:t>Le fonti normative demandano al RPCT la funzione di impulso e di coordinamento delle azioni di diffusione della conoscenza del Codice, nonché il monitoraggio annuale sulla relativa attuazione.</w:t>
      </w:r>
    </w:p>
    <w:p w14:paraId="62707C9A" w14:textId="77777777" w:rsidR="003A3C6B" w:rsidRPr="00FF119B" w:rsidRDefault="003A3C6B" w:rsidP="00CA1CBE">
      <w:pPr>
        <w:autoSpaceDE w:val="0"/>
        <w:autoSpaceDN w:val="0"/>
        <w:adjustRightInd w:val="0"/>
        <w:contextualSpacing/>
        <w:rPr>
          <w:rFonts w:eastAsia="MS Mincho"/>
          <w:lang w:val="it-IT" w:eastAsia="ja-JP"/>
        </w:rPr>
      </w:pPr>
    </w:p>
    <w:p w14:paraId="386303BA" w14:textId="6D3D4442" w:rsidR="00A8384B" w:rsidRPr="00FF119B" w:rsidRDefault="00A8384B" w:rsidP="00CA1CBE">
      <w:pPr>
        <w:autoSpaceDE w:val="0"/>
        <w:autoSpaceDN w:val="0"/>
        <w:adjustRightInd w:val="0"/>
        <w:contextualSpacing/>
        <w:rPr>
          <w:rFonts w:eastAsia="MS Mincho"/>
          <w:lang w:val="it-IT" w:eastAsia="ja-JP"/>
        </w:rPr>
      </w:pPr>
      <w:r w:rsidRPr="00FF119B">
        <w:rPr>
          <w:rFonts w:eastAsia="MS Mincho"/>
          <w:lang w:val="it-IT" w:eastAsia="ja-JP"/>
        </w:rPr>
        <w:t>L’Ufficio Procedimenti Disciplinari riferisce al RPCT, a richiesta di questi, in merito all’attività di vigilanza effettuata e alle s</w:t>
      </w:r>
      <w:r w:rsidR="000C770A" w:rsidRPr="00FF119B">
        <w:rPr>
          <w:rFonts w:eastAsia="MS Mincho"/>
          <w:lang w:val="it-IT" w:eastAsia="ja-JP"/>
        </w:rPr>
        <w:t>e</w:t>
      </w:r>
      <w:r w:rsidRPr="00FF119B">
        <w:rPr>
          <w:rFonts w:eastAsia="MS Mincho"/>
          <w:lang w:val="it-IT" w:eastAsia="ja-JP"/>
        </w:rPr>
        <w:t xml:space="preserve">gnalazioni </w:t>
      </w:r>
      <w:r w:rsidR="000C770A" w:rsidRPr="00FF119B">
        <w:rPr>
          <w:rFonts w:eastAsia="MS Mincho"/>
          <w:lang w:val="it-IT" w:eastAsia="ja-JP"/>
        </w:rPr>
        <w:t>di</w:t>
      </w:r>
      <w:r w:rsidRPr="00FF119B">
        <w:rPr>
          <w:rFonts w:eastAsia="MS Mincho"/>
          <w:lang w:val="it-IT" w:eastAsia="ja-JP"/>
        </w:rPr>
        <w:t xml:space="preserve"> violazio</w:t>
      </w:r>
      <w:r w:rsidR="000C770A" w:rsidRPr="00FF119B">
        <w:rPr>
          <w:rFonts w:eastAsia="MS Mincho"/>
          <w:lang w:val="it-IT" w:eastAsia="ja-JP"/>
        </w:rPr>
        <w:t>ne del Codice di Comportamento.</w:t>
      </w:r>
    </w:p>
    <w:p w14:paraId="516F0614" w14:textId="77777777" w:rsidR="003A3C6B" w:rsidRPr="00FF119B" w:rsidRDefault="003A3C6B" w:rsidP="00CA1CBE">
      <w:pPr>
        <w:autoSpaceDE w:val="0"/>
        <w:autoSpaceDN w:val="0"/>
        <w:adjustRightInd w:val="0"/>
        <w:contextualSpacing/>
        <w:rPr>
          <w:rFonts w:eastAsia="MS Mincho"/>
          <w:lang w:val="it-IT" w:eastAsia="ja-JP"/>
        </w:rPr>
      </w:pPr>
    </w:p>
    <w:p w14:paraId="4992B955" w14:textId="06ED1C9A" w:rsidR="000C770A" w:rsidRPr="00FF119B" w:rsidRDefault="000C770A" w:rsidP="00CA1CBE">
      <w:pPr>
        <w:autoSpaceDE w:val="0"/>
        <w:autoSpaceDN w:val="0"/>
        <w:adjustRightInd w:val="0"/>
        <w:contextualSpacing/>
        <w:rPr>
          <w:rFonts w:eastAsia="MS Mincho"/>
          <w:lang w:val="it-IT" w:eastAsia="ja-JP"/>
        </w:rPr>
      </w:pPr>
      <w:r w:rsidRPr="00FF119B">
        <w:rPr>
          <w:rFonts w:eastAsia="MS Mincho"/>
          <w:lang w:val="it-IT" w:eastAsia="ja-JP"/>
        </w:rPr>
        <w:t>A norma dell’art.54 del D.Lgs 165/2001, sull’applicazione dei codici di comportamento vigilano i dirigenti responsabili di ciascuna struttura/area</w:t>
      </w:r>
      <w:r w:rsidR="003D0EA9" w:rsidRPr="00FF119B">
        <w:rPr>
          <w:rFonts w:eastAsia="MS Mincho"/>
          <w:lang w:val="it-IT" w:eastAsia="ja-JP"/>
        </w:rPr>
        <w:t>, le strutture di controllo interno e gli uffici di disciplina.</w:t>
      </w:r>
    </w:p>
    <w:p w14:paraId="1CDCC5A7" w14:textId="454A67FC" w:rsidR="003D0EA9" w:rsidRPr="00FF119B" w:rsidRDefault="003D0EA9" w:rsidP="00FD6CC4">
      <w:pPr>
        <w:spacing w:after="0"/>
        <w:rPr>
          <w:rFonts w:eastAsia="MS Mincho"/>
          <w:lang w:val="it-IT" w:eastAsia="ja-JP"/>
        </w:rPr>
      </w:pPr>
      <w:r w:rsidRPr="00FF119B">
        <w:rPr>
          <w:rFonts w:eastAsia="MS Mincho"/>
          <w:lang w:val="it-IT" w:eastAsia="ja-JP"/>
        </w:rPr>
        <w:t xml:space="preserve">Tra le strutture di controllo interno assume rilievo il Nucleo di </w:t>
      </w:r>
      <w:r w:rsidR="0093777B" w:rsidRPr="00FF119B">
        <w:rPr>
          <w:rFonts w:eastAsia="MS Mincho"/>
          <w:lang w:val="it-IT" w:eastAsia="ja-JP"/>
        </w:rPr>
        <w:t>Valutazione</w:t>
      </w:r>
      <w:r w:rsidRPr="00FF119B">
        <w:rPr>
          <w:rFonts w:eastAsia="MS Mincho"/>
          <w:lang w:val="it-IT" w:eastAsia="ja-JP"/>
        </w:rPr>
        <w:t>, il quale  assicura il coordinamento tra i contenuti dello stesso ed il sistema di misurazione e valutazione della performance, nel senso della rilevanza del rispetto del Codice ai fini della valutazione dei risultati conseguiti dal dipendente e dall’Ufficio, e ne riferisce gli esiti nella relazione annuale sul funzionamento complessivo del sistema di valutazione, trasparenza ed integrità dei controlli interni (delibera CIVIT n.75/2013).</w:t>
      </w:r>
    </w:p>
    <w:p w14:paraId="5283FE45" w14:textId="77777777" w:rsidR="003A3C6B" w:rsidRPr="00FF119B" w:rsidRDefault="003A3C6B" w:rsidP="00FD6CC4">
      <w:pPr>
        <w:spacing w:after="0"/>
        <w:rPr>
          <w:rFonts w:eastAsia="MS Mincho"/>
          <w:lang w:val="it-IT" w:eastAsia="ja-JP"/>
        </w:rPr>
      </w:pPr>
    </w:p>
    <w:p w14:paraId="5C974DFD" w14:textId="77777777" w:rsidR="00830845" w:rsidRPr="00FF119B" w:rsidRDefault="0026099C" w:rsidP="00830845">
      <w:pPr>
        <w:rPr>
          <w:rFonts w:eastAsia="MS Mincho"/>
          <w:lang w:val="it-IT" w:eastAsia="ja-JP"/>
        </w:rPr>
      </w:pPr>
      <w:r w:rsidRPr="00FF119B">
        <w:rPr>
          <w:rFonts w:eastAsia="MS Mincho"/>
          <w:lang w:val="it-IT" w:eastAsia="ja-JP"/>
        </w:rPr>
        <w:t>L’</w:t>
      </w:r>
      <w:r w:rsidR="003C51AD" w:rsidRPr="00FF119B">
        <w:rPr>
          <w:rFonts w:eastAsia="MS Mincho"/>
          <w:lang w:val="it-IT" w:eastAsia="ja-JP"/>
        </w:rPr>
        <w:t>ANAC</w:t>
      </w:r>
      <w:r w:rsidRPr="00FF119B">
        <w:rPr>
          <w:rFonts w:eastAsia="MS Mincho"/>
          <w:lang w:val="it-IT" w:eastAsia="ja-JP"/>
        </w:rPr>
        <w:t xml:space="preserve"> ha previsto nel PNA 2018 l’emanazione di Linee guida generali, con le quali “si daranno istruzioni alle amministrazioni quanto ai contenuti dei codici (doveri e modi da seguire per un loro rispetto condiviso), al procedimento per la loro formazione, agli strumenti di controllo sul rispetto dei doveri di comportamento, in primo luogo in sede di responsabilità disciplinare.”. Qualora le Linee Guida vengano approvate nel primo semestre 2019, si procederà alla revisione del Codice se saranno riscontrate evidenti differenze con quello attualmente in vigore.</w:t>
      </w:r>
    </w:p>
    <w:tbl>
      <w:tblPr>
        <w:tblStyle w:val="Grigliatabella"/>
        <w:tblW w:w="10129" w:type="dxa"/>
        <w:tblLayout w:type="fixed"/>
        <w:tblLook w:val="04A0" w:firstRow="1" w:lastRow="0" w:firstColumn="1" w:lastColumn="0" w:noHBand="0" w:noVBand="1"/>
      </w:tblPr>
      <w:tblGrid>
        <w:gridCol w:w="2518"/>
        <w:gridCol w:w="1418"/>
        <w:gridCol w:w="992"/>
        <w:gridCol w:w="2126"/>
        <w:gridCol w:w="851"/>
        <w:gridCol w:w="1134"/>
        <w:gridCol w:w="1090"/>
      </w:tblGrid>
      <w:tr w:rsidR="00C75C34" w:rsidRPr="00FF119B" w14:paraId="67EFA0B4" w14:textId="77777777" w:rsidTr="00FD6CC4">
        <w:trPr>
          <w:trHeight w:val="238"/>
        </w:trPr>
        <w:tc>
          <w:tcPr>
            <w:tcW w:w="2518" w:type="dxa"/>
            <w:vMerge w:val="restart"/>
            <w:shd w:val="clear" w:color="auto" w:fill="C6D9F1" w:themeFill="text2" w:themeFillTint="33"/>
            <w:vAlign w:val="center"/>
          </w:tcPr>
          <w:p w14:paraId="3397D733" w14:textId="77777777" w:rsidR="00C75C34" w:rsidRPr="00FF119B" w:rsidRDefault="00C75C34" w:rsidP="004100EF">
            <w:pPr>
              <w:jc w:val="center"/>
              <w:rPr>
                <w:b/>
                <w:sz w:val="18"/>
                <w:szCs w:val="18"/>
                <w:u w:color="000000"/>
                <w:lang w:val="it-IT"/>
              </w:rPr>
            </w:pPr>
            <w:r w:rsidRPr="00FF119B">
              <w:rPr>
                <w:b/>
                <w:sz w:val="18"/>
                <w:szCs w:val="18"/>
                <w:u w:color="000000"/>
                <w:lang w:val="it-IT"/>
              </w:rPr>
              <w:t>Misure/Prodotti</w:t>
            </w:r>
          </w:p>
        </w:tc>
        <w:tc>
          <w:tcPr>
            <w:tcW w:w="5387" w:type="dxa"/>
            <w:gridSpan w:val="4"/>
            <w:tcBorders>
              <w:bottom w:val="dotted" w:sz="4" w:space="0" w:color="auto"/>
            </w:tcBorders>
            <w:shd w:val="clear" w:color="auto" w:fill="C6D9F1" w:themeFill="text2" w:themeFillTint="33"/>
            <w:vAlign w:val="center"/>
          </w:tcPr>
          <w:p w14:paraId="632795C5" w14:textId="77777777" w:rsidR="00C75C34" w:rsidRPr="00FF119B" w:rsidRDefault="00C75C34" w:rsidP="00C51985">
            <w:pPr>
              <w:jc w:val="center"/>
              <w:rPr>
                <w:b/>
                <w:sz w:val="18"/>
                <w:szCs w:val="18"/>
                <w:u w:color="000000"/>
                <w:lang w:val="it-IT"/>
              </w:rPr>
            </w:pPr>
            <w:r w:rsidRPr="00FF119B">
              <w:rPr>
                <w:b/>
                <w:sz w:val="18"/>
                <w:szCs w:val="18"/>
                <w:u w:color="000000"/>
                <w:lang w:val="it-IT"/>
              </w:rPr>
              <w:t>Attuazione della misura</w:t>
            </w:r>
          </w:p>
        </w:tc>
        <w:tc>
          <w:tcPr>
            <w:tcW w:w="1134" w:type="dxa"/>
            <w:vMerge w:val="restart"/>
            <w:shd w:val="clear" w:color="auto" w:fill="C6D9F1" w:themeFill="text2" w:themeFillTint="33"/>
            <w:vAlign w:val="center"/>
          </w:tcPr>
          <w:p w14:paraId="00A98308" w14:textId="77777777" w:rsidR="00C75C34" w:rsidRPr="00FF119B" w:rsidRDefault="00C75C34" w:rsidP="00254766">
            <w:pPr>
              <w:jc w:val="center"/>
              <w:rPr>
                <w:b/>
                <w:sz w:val="18"/>
                <w:szCs w:val="18"/>
                <w:u w:color="000000"/>
                <w:lang w:val="it-IT"/>
              </w:rPr>
            </w:pPr>
            <w:r w:rsidRPr="00FF119B">
              <w:rPr>
                <w:b/>
                <w:sz w:val="18"/>
                <w:szCs w:val="18"/>
                <w:u w:color="000000"/>
                <w:lang w:val="it-IT"/>
              </w:rPr>
              <w:t>Ind</w:t>
            </w:r>
            <w:r w:rsidR="00254766" w:rsidRPr="00FF119B">
              <w:rPr>
                <w:b/>
                <w:sz w:val="18"/>
                <w:szCs w:val="18"/>
                <w:u w:color="000000"/>
                <w:lang w:val="it-IT"/>
              </w:rPr>
              <w:t>.</w:t>
            </w:r>
            <w:r w:rsidRPr="00FF119B">
              <w:rPr>
                <w:b/>
                <w:sz w:val="18"/>
                <w:szCs w:val="18"/>
                <w:u w:color="000000"/>
                <w:lang w:val="it-IT"/>
              </w:rPr>
              <w:t xml:space="preserve"> </w:t>
            </w:r>
          </w:p>
        </w:tc>
        <w:tc>
          <w:tcPr>
            <w:tcW w:w="1090" w:type="dxa"/>
            <w:vMerge w:val="restart"/>
            <w:shd w:val="clear" w:color="auto" w:fill="C6D9F1" w:themeFill="text2" w:themeFillTint="33"/>
            <w:vAlign w:val="center"/>
          </w:tcPr>
          <w:p w14:paraId="021482EE" w14:textId="77777777" w:rsidR="00C75C34" w:rsidRPr="00FF119B" w:rsidRDefault="008F3AEE" w:rsidP="008F3AEE">
            <w:pPr>
              <w:jc w:val="center"/>
              <w:rPr>
                <w:b/>
                <w:sz w:val="18"/>
                <w:szCs w:val="18"/>
                <w:u w:color="000000"/>
                <w:lang w:val="it-IT"/>
              </w:rPr>
            </w:pPr>
            <w:r w:rsidRPr="00FF119B">
              <w:rPr>
                <w:b/>
                <w:sz w:val="18"/>
                <w:szCs w:val="18"/>
                <w:u w:color="000000"/>
                <w:lang w:val="it-IT"/>
              </w:rPr>
              <w:t>Soggetto</w:t>
            </w:r>
            <w:r w:rsidR="00C75C34" w:rsidRPr="00FF119B">
              <w:rPr>
                <w:b/>
                <w:sz w:val="18"/>
                <w:szCs w:val="18"/>
                <w:u w:color="000000"/>
                <w:lang w:val="it-IT"/>
              </w:rPr>
              <w:t xml:space="preserve"> Responsabile</w:t>
            </w:r>
          </w:p>
        </w:tc>
      </w:tr>
      <w:tr w:rsidR="00C75C34" w:rsidRPr="00FF119B" w14:paraId="26C53C0C" w14:textId="77777777" w:rsidTr="00FD6CC4">
        <w:trPr>
          <w:trHeight w:val="238"/>
        </w:trPr>
        <w:tc>
          <w:tcPr>
            <w:tcW w:w="2518" w:type="dxa"/>
            <w:vMerge/>
            <w:tcBorders>
              <w:bottom w:val="single" w:sz="4" w:space="0" w:color="auto"/>
            </w:tcBorders>
            <w:shd w:val="clear" w:color="auto" w:fill="C6D9F1" w:themeFill="text2" w:themeFillTint="33"/>
            <w:vAlign w:val="center"/>
          </w:tcPr>
          <w:p w14:paraId="6EF5003A" w14:textId="77777777" w:rsidR="00C75C34" w:rsidRPr="00FF119B" w:rsidRDefault="00C75C34" w:rsidP="004100EF">
            <w:pPr>
              <w:jc w:val="center"/>
              <w:rPr>
                <w:b/>
                <w:sz w:val="18"/>
                <w:szCs w:val="18"/>
                <w:u w:color="000000"/>
                <w:lang w:val="it-IT"/>
              </w:rPr>
            </w:pPr>
          </w:p>
        </w:tc>
        <w:tc>
          <w:tcPr>
            <w:tcW w:w="1418" w:type="dxa"/>
            <w:tcBorders>
              <w:top w:val="dotted" w:sz="4" w:space="0" w:color="auto"/>
              <w:bottom w:val="single" w:sz="4" w:space="0" w:color="auto"/>
              <w:right w:val="dotted" w:sz="4" w:space="0" w:color="auto"/>
            </w:tcBorders>
            <w:shd w:val="clear" w:color="auto" w:fill="C6D9F1" w:themeFill="text2" w:themeFillTint="33"/>
            <w:vAlign w:val="center"/>
          </w:tcPr>
          <w:p w14:paraId="481692B4" w14:textId="77777777" w:rsidR="00C75C34" w:rsidRPr="00FF119B" w:rsidRDefault="00C75C34" w:rsidP="004100EF">
            <w:pPr>
              <w:jc w:val="center"/>
              <w:rPr>
                <w:b/>
                <w:sz w:val="18"/>
                <w:szCs w:val="18"/>
                <w:u w:color="000000"/>
                <w:lang w:val="it-IT"/>
              </w:rPr>
            </w:pPr>
            <w:r w:rsidRPr="00FF119B">
              <w:rPr>
                <w:b/>
                <w:sz w:val="18"/>
                <w:szCs w:val="18"/>
                <w:u w:color="000000"/>
                <w:lang w:val="it-IT"/>
              </w:rPr>
              <w:t>Modalità</w:t>
            </w:r>
          </w:p>
        </w:tc>
        <w:tc>
          <w:tcPr>
            <w:tcW w:w="992" w:type="dxa"/>
            <w:tcBorders>
              <w:top w:val="dotted" w:sz="4" w:space="0" w:color="auto"/>
              <w:left w:val="dotted" w:sz="4" w:space="0" w:color="auto"/>
              <w:bottom w:val="single" w:sz="4" w:space="0" w:color="auto"/>
              <w:right w:val="dotted" w:sz="4" w:space="0" w:color="auto"/>
            </w:tcBorders>
            <w:shd w:val="clear" w:color="auto" w:fill="C6D9F1" w:themeFill="text2" w:themeFillTint="33"/>
            <w:vAlign w:val="center"/>
          </w:tcPr>
          <w:p w14:paraId="2506D0F2" w14:textId="77777777" w:rsidR="00C75C34" w:rsidRPr="00FF119B" w:rsidRDefault="00C75C34" w:rsidP="00C51985">
            <w:pPr>
              <w:jc w:val="center"/>
              <w:rPr>
                <w:b/>
                <w:sz w:val="18"/>
                <w:szCs w:val="18"/>
                <w:u w:color="000000"/>
                <w:lang w:val="it-IT"/>
              </w:rPr>
            </w:pPr>
            <w:r w:rsidRPr="00FF119B">
              <w:rPr>
                <w:b/>
                <w:sz w:val="18"/>
                <w:szCs w:val="18"/>
                <w:u w:color="000000"/>
                <w:lang w:val="it-IT"/>
              </w:rPr>
              <w:t>Stato</w:t>
            </w:r>
          </w:p>
        </w:tc>
        <w:tc>
          <w:tcPr>
            <w:tcW w:w="2126" w:type="dxa"/>
            <w:tcBorders>
              <w:top w:val="dotted" w:sz="4" w:space="0" w:color="auto"/>
              <w:left w:val="dotted" w:sz="4" w:space="0" w:color="auto"/>
              <w:bottom w:val="single" w:sz="4" w:space="0" w:color="auto"/>
              <w:right w:val="dotted" w:sz="4" w:space="0" w:color="auto"/>
            </w:tcBorders>
            <w:shd w:val="clear" w:color="auto" w:fill="C6D9F1" w:themeFill="text2" w:themeFillTint="33"/>
            <w:vAlign w:val="center"/>
          </w:tcPr>
          <w:p w14:paraId="118A8751" w14:textId="77777777" w:rsidR="00C75C34" w:rsidRPr="00FF119B" w:rsidRDefault="00C75C34" w:rsidP="004100EF">
            <w:pPr>
              <w:jc w:val="center"/>
              <w:rPr>
                <w:b/>
                <w:sz w:val="18"/>
                <w:szCs w:val="18"/>
                <w:u w:color="000000"/>
                <w:lang w:val="it-IT"/>
              </w:rPr>
            </w:pPr>
            <w:r w:rsidRPr="00FF119B">
              <w:rPr>
                <w:b/>
                <w:sz w:val="18"/>
                <w:szCs w:val="18"/>
                <w:u w:color="000000"/>
                <w:lang w:val="it-IT"/>
              </w:rPr>
              <w:t>Fasi</w:t>
            </w:r>
          </w:p>
        </w:tc>
        <w:tc>
          <w:tcPr>
            <w:tcW w:w="851" w:type="dxa"/>
            <w:tcBorders>
              <w:top w:val="dotted" w:sz="4" w:space="0" w:color="auto"/>
              <w:left w:val="dotted" w:sz="4" w:space="0" w:color="auto"/>
              <w:bottom w:val="single" w:sz="4" w:space="0" w:color="auto"/>
            </w:tcBorders>
            <w:shd w:val="clear" w:color="auto" w:fill="C6D9F1" w:themeFill="text2" w:themeFillTint="33"/>
            <w:vAlign w:val="center"/>
          </w:tcPr>
          <w:p w14:paraId="0A75F922" w14:textId="77777777" w:rsidR="00C75C34" w:rsidRPr="00FF119B" w:rsidRDefault="00C75C34" w:rsidP="00C75C34">
            <w:pPr>
              <w:jc w:val="center"/>
              <w:rPr>
                <w:b/>
                <w:sz w:val="18"/>
                <w:szCs w:val="18"/>
                <w:u w:color="000000"/>
                <w:lang w:val="it-IT"/>
              </w:rPr>
            </w:pPr>
            <w:r w:rsidRPr="00FF119B">
              <w:rPr>
                <w:b/>
                <w:sz w:val="18"/>
                <w:szCs w:val="18"/>
                <w:u w:color="000000"/>
                <w:lang w:val="it-IT"/>
              </w:rPr>
              <w:t xml:space="preserve">Tempi </w:t>
            </w:r>
          </w:p>
        </w:tc>
        <w:tc>
          <w:tcPr>
            <w:tcW w:w="1134" w:type="dxa"/>
            <w:vMerge/>
            <w:tcBorders>
              <w:bottom w:val="single" w:sz="4" w:space="0" w:color="auto"/>
            </w:tcBorders>
            <w:shd w:val="clear" w:color="auto" w:fill="C6D9F1" w:themeFill="text2" w:themeFillTint="33"/>
            <w:vAlign w:val="center"/>
          </w:tcPr>
          <w:p w14:paraId="6AE3447F" w14:textId="77777777" w:rsidR="00C75C34" w:rsidRPr="00FF119B" w:rsidRDefault="00C75C34" w:rsidP="004100EF">
            <w:pPr>
              <w:jc w:val="center"/>
              <w:rPr>
                <w:b/>
                <w:sz w:val="18"/>
                <w:szCs w:val="18"/>
                <w:u w:color="000000"/>
                <w:lang w:val="it-IT"/>
              </w:rPr>
            </w:pPr>
          </w:p>
        </w:tc>
        <w:tc>
          <w:tcPr>
            <w:tcW w:w="1090" w:type="dxa"/>
            <w:vMerge/>
            <w:tcBorders>
              <w:bottom w:val="single" w:sz="4" w:space="0" w:color="auto"/>
            </w:tcBorders>
            <w:shd w:val="clear" w:color="auto" w:fill="C6D9F1" w:themeFill="text2" w:themeFillTint="33"/>
            <w:vAlign w:val="center"/>
          </w:tcPr>
          <w:p w14:paraId="2BC7B05A" w14:textId="77777777" w:rsidR="00C75C34" w:rsidRPr="00FF119B" w:rsidRDefault="00C75C34" w:rsidP="004100EF">
            <w:pPr>
              <w:jc w:val="center"/>
              <w:rPr>
                <w:b/>
                <w:sz w:val="18"/>
                <w:szCs w:val="18"/>
                <w:u w:color="000000"/>
                <w:lang w:val="it-IT"/>
              </w:rPr>
            </w:pPr>
          </w:p>
        </w:tc>
      </w:tr>
      <w:tr w:rsidR="00C75C34" w:rsidRPr="00FF119B" w14:paraId="187463A7" w14:textId="77777777" w:rsidTr="00FD6CC4">
        <w:trPr>
          <w:trHeight w:val="238"/>
        </w:trPr>
        <w:tc>
          <w:tcPr>
            <w:tcW w:w="2518" w:type="dxa"/>
            <w:tcBorders>
              <w:top w:val="single" w:sz="4" w:space="0" w:color="auto"/>
              <w:bottom w:val="single" w:sz="4" w:space="0" w:color="auto"/>
              <w:right w:val="dotted" w:sz="4" w:space="0" w:color="auto"/>
            </w:tcBorders>
            <w:shd w:val="clear" w:color="auto" w:fill="FFFFFF" w:themeFill="background1"/>
            <w:vAlign w:val="center"/>
          </w:tcPr>
          <w:p w14:paraId="779D598B" w14:textId="77777777" w:rsidR="00C75C34" w:rsidRPr="00FF119B" w:rsidRDefault="00C75C34" w:rsidP="003C75E0">
            <w:pPr>
              <w:jc w:val="left"/>
              <w:rPr>
                <w:sz w:val="18"/>
                <w:szCs w:val="18"/>
                <w:u w:color="000000"/>
                <w:lang w:val="it-IT"/>
              </w:rPr>
            </w:pPr>
            <w:r w:rsidRPr="00FF119B">
              <w:rPr>
                <w:sz w:val="18"/>
                <w:szCs w:val="18"/>
                <w:u w:color="000000"/>
                <w:lang w:val="it-IT"/>
              </w:rPr>
              <w:t>Attività di vigilanza sull’attuazione del codice</w:t>
            </w:r>
          </w:p>
        </w:tc>
        <w:tc>
          <w:tcPr>
            <w:tcW w:w="1418"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6A812ABF" w14:textId="77777777" w:rsidR="00C75C34" w:rsidRPr="00FF119B" w:rsidRDefault="00C75C34" w:rsidP="003C75E0">
            <w:pPr>
              <w:jc w:val="left"/>
              <w:rPr>
                <w:sz w:val="18"/>
                <w:szCs w:val="18"/>
                <w:u w:color="000000"/>
                <w:lang w:val="it-IT"/>
              </w:rPr>
            </w:pPr>
            <w:r w:rsidRPr="00FF119B">
              <w:rPr>
                <w:sz w:val="18"/>
                <w:szCs w:val="18"/>
                <w:u w:color="000000"/>
                <w:lang w:val="it-IT"/>
              </w:rPr>
              <w:t>Vigilanza</w:t>
            </w:r>
          </w:p>
        </w:tc>
        <w:tc>
          <w:tcPr>
            <w:tcW w:w="992"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7851C7F6" w14:textId="77777777" w:rsidR="00C75C34" w:rsidRPr="00FF119B" w:rsidRDefault="00C75C34" w:rsidP="00C51985">
            <w:pPr>
              <w:jc w:val="center"/>
              <w:rPr>
                <w:sz w:val="18"/>
                <w:szCs w:val="18"/>
                <w:u w:color="000000"/>
                <w:lang w:val="it-IT"/>
              </w:rPr>
            </w:pPr>
            <w:r w:rsidRPr="00FF119B">
              <w:rPr>
                <w:sz w:val="18"/>
                <w:szCs w:val="18"/>
                <w:u w:color="000000"/>
                <w:lang w:val="it-IT"/>
              </w:rPr>
              <w:t>In atto</w:t>
            </w:r>
          </w:p>
        </w:tc>
        <w:tc>
          <w:tcPr>
            <w:tcW w:w="2977" w:type="dxa"/>
            <w:gridSpan w:val="2"/>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74711BC1" w14:textId="77777777" w:rsidR="00C75C34" w:rsidRPr="00FF119B" w:rsidRDefault="00C75C34" w:rsidP="00C75C34">
            <w:pPr>
              <w:jc w:val="center"/>
              <w:rPr>
                <w:sz w:val="18"/>
                <w:szCs w:val="18"/>
                <w:u w:color="000000"/>
                <w:lang w:val="it-IT"/>
              </w:rPr>
            </w:pPr>
            <w:r w:rsidRPr="00FF119B">
              <w:rPr>
                <w:sz w:val="18"/>
                <w:szCs w:val="18"/>
                <w:u w:color="000000"/>
                <w:lang w:val="it-IT"/>
              </w:rPr>
              <w:t>Controllo continuo</w:t>
            </w:r>
          </w:p>
        </w:tc>
        <w:tc>
          <w:tcPr>
            <w:tcW w:w="1134"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3242B0D4" w14:textId="77777777" w:rsidR="00C75C34" w:rsidRPr="00FF119B" w:rsidRDefault="00C75C34" w:rsidP="004100EF">
            <w:pPr>
              <w:jc w:val="center"/>
              <w:rPr>
                <w:sz w:val="18"/>
                <w:szCs w:val="18"/>
                <w:u w:color="000000"/>
                <w:lang w:val="it-IT"/>
              </w:rPr>
            </w:pPr>
            <w:r w:rsidRPr="00FF119B">
              <w:rPr>
                <w:sz w:val="18"/>
                <w:szCs w:val="18"/>
                <w:u w:color="000000"/>
                <w:lang w:val="it-IT"/>
              </w:rPr>
              <w:t>100%</w:t>
            </w:r>
          </w:p>
        </w:tc>
        <w:tc>
          <w:tcPr>
            <w:tcW w:w="1090" w:type="dxa"/>
            <w:tcBorders>
              <w:top w:val="single" w:sz="4" w:space="0" w:color="auto"/>
              <w:left w:val="dotted" w:sz="4" w:space="0" w:color="auto"/>
              <w:bottom w:val="single" w:sz="4" w:space="0" w:color="auto"/>
            </w:tcBorders>
            <w:shd w:val="clear" w:color="auto" w:fill="FFFFFF" w:themeFill="background1"/>
            <w:vAlign w:val="center"/>
          </w:tcPr>
          <w:p w14:paraId="43867647" w14:textId="77777777" w:rsidR="00C75C34" w:rsidRPr="00FF119B" w:rsidRDefault="00C75C34" w:rsidP="00C75C34">
            <w:pPr>
              <w:jc w:val="center"/>
              <w:rPr>
                <w:sz w:val="18"/>
                <w:szCs w:val="18"/>
                <w:u w:color="000000"/>
                <w:lang w:val="it-IT"/>
              </w:rPr>
            </w:pPr>
            <w:r w:rsidRPr="00FF119B">
              <w:rPr>
                <w:sz w:val="18"/>
                <w:szCs w:val="18"/>
                <w:u w:color="000000"/>
                <w:lang w:val="it-IT"/>
              </w:rPr>
              <w:t>Dirigenti / P.O</w:t>
            </w:r>
          </w:p>
        </w:tc>
      </w:tr>
      <w:tr w:rsidR="00C75C34" w:rsidRPr="00FF119B" w14:paraId="24AF21AD" w14:textId="77777777" w:rsidTr="00FD6CC4">
        <w:trPr>
          <w:trHeight w:val="238"/>
        </w:trPr>
        <w:tc>
          <w:tcPr>
            <w:tcW w:w="2518" w:type="dxa"/>
            <w:tcBorders>
              <w:top w:val="single" w:sz="4" w:space="0" w:color="auto"/>
              <w:bottom w:val="single" w:sz="4" w:space="0" w:color="auto"/>
              <w:right w:val="dotted" w:sz="4" w:space="0" w:color="auto"/>
            </w:tcBorders>
            <w:shd w:val="clear" w:color="auto" w:fill="FFFFFF" w:themeFill="background1"/>
            <w:vAlign w:val="center"/>
          </w:tcPr>
          <w:p w14:paraId="441FB9B0" w14:textId="77777777" w:rsidR="00C75C34" w:rsidRPr="00FF119B" w:rsidRDefault="00C75C34" w:rsidP="003C75E0">
            <w:pPr>
              <w:jc w:val="left"/>
              <w:rPr>
                <w:b/>
                <w:sz w:val="18"/>
                <w:szCs w:val="18"/>
                <w:u w:color="000000"/>
                <w:lang w:val="it-IT"/>
              </w:rPr>
            </w:pPr>
            <w:r w:rsidRPr="00FF119B">
              <w:rPr>
                <w:sz w:val="18"/>
                <w:szCs w:val="18"/>
                <w:u w:color="000000"/>
                <w:lang w:val="it-IT"/>
              </w:rPr>
              <w:t>Monitoraggio sull’attuazione e rispetto del Codice</w:t>
            </w:r>
          </w:p>
        </w:tc>
        <w:tc>
          <w:tcPr>
            <w:tcW w:w="1418"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10235B60" w14:textId="77777777" w:rsidR="00C75C34" w:rsidRPr="00FF119B" w:rsidRDefault="00C75C34" w:rsidP="003C75E0">
            <w:pPr>
              <w:jc w:val="left"/>
              <w:rPr>
                <w:b/>
                <w:sz w:val="18"/>
                <w:szCs w:val="18"/>
                <w:u w:color="000000"/>
                <w:lang w:val="it-IT"/>
              </w:rPr>
            </w:pPr>
            <w:r w:rsidRPr="00FF119B">
              <w:rPr>
                <w:sz w:val="18"/>
                <w:szCs w:val="18"/>
                <w:u w:color="000000"/>
                <w:lang w:val="it-IT"/>
              </w:rPr>
              <w:t>Monitoraggio e relazione all’</w:t>
            </w:r>
            <w:r w:rsidR="003C51AD" w:rsidRPr="00FF119B">
              <w:rPr>
                <w:sz w:val="18"/>
                <w:szCs w:val="18"/>
                <w:u w:color="000000"/>
                <w:lang w:val="it-IT"/>
              </w:rPr>
              <w:t>ANAC</w:t>
            </w:r>
          </w:p>
        </w:tc>
        <w:tc>
          <w:tcPr>
            <w:tcW w:w="992"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37751B76" w14:textId="77777777" w:rsidR="00C75C34" w:rsidRPr="00FF119B" w:rsidRDefault="00C75C34" w:rsidP="00C51985">
            <w:pPr>
              <w:jc w:val="center"/>
              <w:rPr>
                <w:b/>
                <w:sz w:val="18"/>
                <w:szCs w:val="18"/>
                <w:u w:color="000000"/>
                <w:lang w:val="it-IT"/>
              </w:rPr>
            </w:pPr>
            <w:r w:rsidRPr="00FF119B">
              <w:rPr>
                <w:sz w:val="18"/>
                <w:szCs w:val="18"/>
                <w:u w:color="000000"/>
                <w:lang w:val="it-IT"/>
              </w:rPr>
              <w:t>In atto</w:t>
            </w:r>
          </w:p>
        </w:tc>
        <w:tc>
          <w:tcPr>
            <w:tcW w:w="2126"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22AB5071" w14:textId="77777777" w:rsidR="00C75C34" w:rsidRPr="00FF119B" w:rsidRDefault="00C75C34" w:rsidP="003C75E0">
            <w:pPr>
              <w:jc w:val="left"/>
              <w:rPr>
                <w:b/>
                <w:sz w:val="18"/>
                <w:szCs w:val="18"/>
                <w:u w:color="000000"/>
                <w:lang w:val="it-IT"/>
              </w:rPr>
            </w:pPr>
            <w:r w:rsidRPr="00FF119B">
              <w:rPr>
                <w:sz w:val="18"/>
                <w:szCs w:val="18"/>
                <w:u w:color="000000"/>
                <w:lang w:val="it-IT"/>
              </w:rPr>
              <w:t>Relazione annuale</w:t>
            </w:r>
          </w:p>
        </w:tc>
        <w:tc>
          <w:tcPr>
            <w:tcW w:w="851"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2139B8F9" w14:textId="77777777" w:rsidR="00C75C34" w:rsidRPr="00FF119B" w:rsidRDefault="00C75C34" w:rsidP="00C75C34">
            <w:pPr>
              <w:jc w:val="center"/>
              <w:rPr>
                <w:b/>
                <w:sz w:val="18"/>
                <w:szCs w:val="18"/>
                <w:u w:color="000000"/>
                <w:lang w:val="it-IT"/>
              </w:rPr>
            </w:pPr>
            <w:r w:rsidRPr="00FF119B">
              <w:rPr>
                <w:sz w:val="18"/>
                <w:szCs w:val="18"/>
                <w:u w:color="000000"/>
                <w:lang w:val="it-IT"/>
              </w:rPr>
              <w:t>Gennaio</w:t>
            </w:r>
          </w:p>
        </w:tc>
        <w:tc>
          <w:tcPr>
            <w:tcW w:w="1134"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3E79EB98" w14:textId="77777777" w:rsidR="00C75C34" w:rsidRPr="00FF119B" w:rsidRDefault="00C75C34" w:rsidP="004100EF">
            <w:pPr>
              <w:jc w:val="center"/>
              <w:rPr>
                <w:b/>
                <w:sz w:val="18"/>
                <w:szCs w:val="18"/>
                <w:u w:color="000000"/>
                <w:lang w:val="it-IT"/>
              </w:rPr>
            </w:pPr>
            <w:r w:rsidRPr="00FF119B">
              <w:rPr>
                <w:b/>
                <w:sz w:val="18"/>
                <w:szCs w:val="18"/>
                <w:u w:color="000000"/>
                <w:lang w:val="it-IT"/>
              </w:rPr>
              <w:t>1</w:t>
            </w:r>
          </w:p>
        </w:tc>
        <w:tc>
          <w:tcPr>
            <w:tcW w:w="1090" w:type="dxa"/>
            <w:tcBorders>
              <w:top w:val="single" w:sz="4" w:space="0" w:color="auto"/>
              <w:left w:val="dotted" w:sz="4" w:space="0" w:color="auto"/>
              <w:bottom w:val="single" w:sz="4" w:space="0" w:color="auto"/>
            </w:tcBorders>
            <w:shd w:val="clear" w:color="auto" w:fill="FFFFFF" w:themeFill="background1"/>
            <w:vAlign w:val="center"/>
          </w:tcPr>
          <w:p w14:paraId="664FF677" w14:textId="77777777" w:rsidR="00C75C34" w:rsidRPr="00FF119B" w:rsidRDefault="00C75C34" w:rsidP="004100EF">
            <w:pPr>
              <w:jc w:val="center"/>
              <w:rPr>
                <w:b/>
                <w:sz w:val="18"/>
                <w:szCs w:val="18"/>
                <w:u w:color="000000"/>
                <w:lang w:val="it-IT"/>
              </w:rPr>
            </w:pPr>
            <w:r w:rsidRPr="00FF119B">
              <w:rPr>
                <w:b/>
                <w:sz w:val="18"/>
                <w:szCs w:val="18"/>
                <w:u w:color="000000"/>
                <w:lang w:val="it-IT"/>
              </w:rPr>
              <w:t>R.P.C.</w:t>
            </w:r>
          </w:p>
        </w:tc>
      </w:tr>
      <w:tr w:rsidR="00C75C34" w:rsidRPr="00FF119B" w14:paraId="1069989D" w14:textId="77777777" w:rsidTr="00FD6CC4">
        <w:trPr>
          <w:trHeight w:val="238"/>
        </w:trPr>
        <w:tc>
          <w:tcPr>
            <w:tcW w:w="2518" w:type="dxa"/>
            <w:tcBorders>
              <w:top w:val="single" w:sz="4" w:space="0" w:color="auto"/>
              <w:bottom w:val="single" w:sz="4" w:space="0" w:color="auto"/>
              <w:right w:val="dotted" w:sz="4" w:space="0" w:color="auto"/>
            </w:tcBorders>
            <w:shd w:val="clear" w:color="auto" w:fill="FFFFFF" w:themeFill="background1"/>
            <w:vAlign w:val="center"/>
          </w:tcPr>
          <w:p w14:paraId="6DABB9A5" w14:textId="77777777" w:rsidR="00C75C34" w:rsidRPr="00FF119B" w:rsidRDefault="00C75C34" w:rsidP="003C75E0">
            <w:pPr>
              <w:jc w:val="left"/>
              <w:rPr>
                <w:sz w:val="18"/>
                <w:szCs w:val="18"/>
                <w:u w:color="000000"/>
                <w:lang w:val="it-IT"/>
              </w:rPr>
            </w:pPr>
            <w:r w:rsidRPr="00FF119B">
              <w:rPr>
                <w:sz w:val="18"/>
                <w:szCs w:val="18"/>
                <w:u w:color="000000"/>
                <w:lang w:val="it-IT"/>
              </w:rPr>
              <w:t>Esame delle segnalazioni di violazione del codice di comportamento, raccolta condotte illecite accertate e sanzionate (non effettuate con la modalità del WHISTLEBLOWING)</w:t>
            </w:r>
          </w:p>
        </w:tc>
        <w:tc>
          <w:tcPr>
            <w:tcW w:w="1418"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6FFDD9F0" w14:textId="77777777" w:rsidR="00C75C34" w:rsidRPr="00FF119B" w:rsidRDefault="00C75C34" w:rsidP="003C75E0">
            <w:pPr>
              <w:jc w:val="left"/>
              <w:rPr>
                <w:sz w:val="18"/>
                <w:szCs w:val="18"/>
                <w:u w:color="000000"/>
                <w:lang w:val="it-IT"/>
              </w:rPr>
            </w:pPr>
            <w:r w:rsidRPr="00FF119B">
              <w:rPr>
                <w:sz w:val="18"/>
                <w:szCs w:val="18"/>
                <w:u w:color="000000"/>
                <w:lang w:val="it-IT"/>
              </w:rPr>
              <w:t>Raccolta segnalazioni da parte del RPC</w:t>
            </w:r>
          </w:p>
        </w:tc>
        <w:tc>
          <w:tcPr>
            <w:tcW w:w="992"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789EB4B6" w14:textId="77777777" w:rsidR="00C75C34" w:rsidRPr="00FF119B" w:rsidRDefault="00C75C34" w:rsidP="00C51985">
            <w:pPr>
              <w:jc w:val="center"/>
              <w:rPr>
                <w:sz w:val="18"/>
                <w:szCs w:val="18"/>
                <w:u w:color="000000"/>
                <w:lang w:val="it-IT"/>
              </w:rPr>
            </w:pPr>
            <w:r w:rsidRPr="00FF119B">
              <w:rPr>
                <w:sz w:val="18"/>
                <w:szCs w:val="18"/>
                <w:u w:color="000000"/>
                <w:lang w:val="it-IT"/>
              </w:rPr>
              <w:t>In atto</w:t>
            </w:r>
          </w:p>
        </w:tc>
        <w:tc>
          <w:tcPr>
            <w:tcW w:w="2126"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7B8792F0" w14:textId="77777777" w:rsidR="00C75C34" w:rsidRPr="00FF119B" w:rsidRDefault="008F3AEE" w:rsidP="003C75E0">
            <w:pPr>
              <w:jc w:val="left"/>
              <w:rPr>
                <w:sz w:val="18"/>
                <w:szCs w:val="18"/>
                <w:u w:color="000000"/>
                <w:lang w:val="it-IT"/>
              </w:rPr>
            </w:pPr>
            <w:r w:rsidRPr="00FF119B">
              <w:rPr>
                <w:sz w:val="18"/>
                <w:szCs w:val="18"/>
                <w:u w:color="000000"/>
                <w:lang w:val="it-IT"/>
              </w:rPr>
              <w:t>Raccolta segnalazioni</w:t>
            </w:r>
          </w:p>
        </w:tc>
        <w:tc>
          <w:tcPr>
            <w:tcW w:w="851"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1B1D05E3" w14:textId="77777777" w:rsidR="00C75C34" w:rsidRPr="00FF119B" w:rsidRDefault="00C75C34" w:rsidP="00C75C34">
            <w:pPr>
              <w:jc w:val="center"/>
              <w:rPr>
                <w:sz w:val="18"/>
                <w:szCs w:val="18"/>
                <w:u w:color="000000"/>
                <w:lang w:val="it-IT"/>
              </w:rPr>
            </w:pPr>
            <w:r w:rsidRPr="00FF119B">
              <w:rPr>
                <w:sz w:val="18"/>
                <w:szCs w:val="18"/>
                <w:u w:color="000000"/>
                <w:lang w:val="it-IT"/>
              </w:rPr>
              <w:t>continuo</w:t>
            </w:r>
          </w:p>
        </w:tc>
        <w:tc>
          <w:tcPr>
            <w:tcW w:w="1134"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4377A351" w14:textId="77777777" w:rsidR="00C75C34" w:rsidRPr="00FF119B" w:rsidRDefault="008F3AEE" w:rsidP="008F3AEE">
            <w:pPr>
              <w:jc w:val="left"/>
              <w:rPr>
                <w:sz w:val="18"/>
                <w:szCs w:val="18"/>
                <w:u w:color="000000"/>
                <w:lang w:val="it-IT"/>
              </w:rPr>
            </w:pPr>
            <w:r w:rsidRPr="00FF119B">
              <w:rPr>
                <w:sz w:val="18"/>
                <w:szCs w:val="18"/>
                <w:u w:color="000000"/>
                <w:lang w:val="it-IT"/>
              </w:rPr>
              <w:t>n. segnalazioni</w:t>
            </w:r>
            <w:r w:rsidRPr="00FF119B">
              <w:rPr>
                <w:sz w:val="18"/>
                <w:szCs w:val="18"/>
                <w:u w:color="000000"/>
                <w:lang w:val="it-IT"/>
              </w:rPr>
              <w:br/>
              <w:t>n. contenziosi</w:t>
            </w:r>
          </w:p>
        </w:tc>
        <w:tc>
          <w:tcPr>
            <w:tcW w:w="1090" w:type="dxa"/>
            <w:tcBorders>
              <w:top w:val="single" w:sz="4" w:space="0" w:color="auto"/>
              <w:left w:val="dotted" w:sz="4" w:space="0" w:color="auto"/>
              <w:bottom w:val="single" w:sz="4" w:space="0" w:color="auto"/>
            </w:tcBorders>
            <w:shd w:val="clear" w:color="auto" w:fill="FFFFFF" w:themeFill="background1"/>
            <w:vAlign w:val="center"/>
          </w:tcPr>
          <w:p w14:paraId="5FC129B3" w14:textId="77777777" w:rsidR="00C75C34" w:rsidRPr="00FF119B" w:rsidRDefault="008F3AEE" w:rsidP="004100EF">
            <w:pPr>
              <w:jc w:val="center"/>
              <w:rPr>
                <w:sz w:val="18"/>
                <w:szCs w:val="18"/>
                <w:u w:color="000000"/>
                <w:lang w:val="it-IT"/>
              </w:rPr>
            </w:pPr>
            <w:r w:rsidRPr="00FF119B">
              <w:rPr>
                <w:sz w:val="18"/>
                <w:szCs w:val="18"/>
                <w:u w:color="000000"/>
                <w:lang w:val="it-IT"/>
              </w:rPr>
              <w:t>RPC</w:t>
            </w:r>
          </w:p>
        </w:tc>
      </w:tr>
      <w:tr w:rsidR="00C75C34" w:rsidRPr="00FF119B" w14:paraId="7FA5EB0C" w14:textId="77777777" w:rsidTr="00FD6CC4">
        <w:trPr>
          <w:trHeight w:val="238"/>
        </w:trPr>
        <w:tc>
          <w:tcPr>
            <w:tcW w:w="2518" w:type="dxa"/>
            <w:tcBorders>
              <w:top w:val="single" w:sz="4" w:space="0" w:color="auto"/>
              <w:bottom w:val="single" w:sz="4" w:space="0" w:color="auto"/>
              <w:right w:val="dotted" w:sz="4" w:space="0" w:color="auto"/>
            </w:tcBorders>
            <w:shd w:val="clear" w:color="auto" w:fill="FFFFFF" w:themeFill="background1"/>
            <w:vAlign w:val="center"/>
          </w:tcPr>
          <w:p w14:paraId="3E1077AE" w14:textId="77777777" w:rsidR="00C75C34" w:rsidRPr="00FF119B" w:rsidRDefault="008F3AEE" w:rsidP="003C75E0">
            <w:pPr>
              <w:jc w:val="left"/>
              <w:rPr>
                <w:sz w:val="18"/>
                <w:szCs w:val="18"/>
                <w:u w:color="000000"/>
                <w:lang w:val="it-IT"/>
              </w:rPr>
            </w:pPr>
            <w:r w:rsidRPr="00FF119B">
              <w:rPr>
                <w:sz w:val="18"/>
                <w:szCs w:val="18"/>
                <w:u w:color="000000"/>
                <w:lang w:val="it-IT"/>
              </w:rPr>
              <w:t>Supervisione sull’applicazione del Codice</w:t>
            </w:r>
          </w:p>
        </w:tc>
        <w:tc>
          <w:tcPr>
            <w:tcW w:w="1418"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18CC3457" w14:textId="77777777" w:rsidR="00C75C34" w:rsidRPr="00FF119B" w:rsidRDefault="008F3AEE" w:rsidP="003C75E0">
            <w:pPr>
              <w:jc w:val="left"/>
              <w:rPr>
                <w:sz w:val="18"/>
                <w:szCs w:val="18"/>
                <w:u w:color="000000"/>
                <w:lang w:val="it-IT"/>
              </w:rPr>
            </w:pPr>
            <w:r w:rsidRPr="00FF119B">
              <w:rPr>
                <w:sz w:val="18"/>
                <w:szCs w:val="18"/>
                <w:u w:color="000000"/>
                <w:lang w:val="it-IT"/>
              </w:rPr>
              <w:t>Supervisione</w:t>
            </w:r>
          </w:p>
        </w:tc>
        <w:tc>
          <w:tcPr>
            <w:tcW w:w="992"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6D00B72F" w14:textId="77777777" w:rsidR="00C75C34" w:rsidRPr="00FF119B" w:rsidRDefault="008F3AEE" w:rsidP="00C51985">
            <w:pPr>
              <w:jc w:val="center"/>
              <w:rPr>
                <w:sz w:val="18"/>
                <w:szCs w:val="18"/>
                <w:u w:color="000000"/>
                <w:lang w:val="it-IT"/>
              </w:rPr>
            </w:pPr>
            <w:r w:rsidRPr="00FF119B">
              <w:rPr>
                <w:sz w:val="18"/>
                <w:szCs w:val="18"/>
                <w:u w:color="000000"/>
                <w:lang w:val="it-IT"/>
              </w:rPr>
              <w:t>In atto</w:t>
            </w:r>
          </w:p>
        </w:tc>
        <w:tc>
          <w:tcPr>
            <w:tcW w:w="2126"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4F806E26" w14:textId="77777777" w:rsidR="00C75C34" w:rsidRPr="00FF119B" w:rsidRDefault="008F3AEE" w:rsidP="003C75E0">
            <w:pPr>
              <w:jc w:val="left"/>
              <w:rPr>
                <w:sz w:val="18"/>
                <w:szCs w:val="18"/>
                <w:u w:color="000000"/>
                <w:lang w:val="it-IT"/>
              </w:rPr>
            </w:pPr>
            <w:r w:rsidRPr="00FF119B">
              <w:rPr>
                <w:sz w:val="18"/>
                <w:szCs w:val="18"/>
                <w:u w:color="000000"/>
                <w:lang w:val="it-IT"/>
              </w:rPr>
              <w:t>Relazione</w:t>
            </w:r>
          </w:p>
        </w:tc>
        <w:tc>
          <w:tcPr>
            <w:tcW w:w="851"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0D0E8D30" w14:textId="77777777" w:rsidR="00C75C34" w:rsidRPr="00FF119B" w:rsidRDefault="008F3AEE" w:rsidP="00C75C34">
            <w:pPr>
              <w:jc w:val="center"/>
              <w:rPr>
                <w:sz w:val="18"/>
                <w:szCs w:val="18"/>
                <w:u w:color="000000"/>
                <w:lang w:val="it-IT"/>
              </w:rPr>
            </w:pPr>
            <w:r w:rsidRPr="00FF119B">
              <w:rPr>
                <w:sz w:val="18"/>
                <w:szCs w:val="18"/>
                <w:u w:color="000000"/>
                <w:lang w:val="it-IT"/>
              </w:rPr>
              <w:t>Annuale</w:t>
            </w:r>
          </w:p>
        </w:tc>
        <w:tc>
          <w:tcPr>
            <w:tcW w:w="1134"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024B14B3" w14:textId="77777777" w:rsidR="00C75C34" w:rsidRPr="00FF119B" w:rsidRDefault="008F3AEE" w:rsidP="004100EF">
            <w:pPr>
              <w:jc w:val="center"/>
              <w:rPr>
                <w:sz w:val="18"/>
                <w:szCs w:val="18"/>
                <w:u w:color="000000"/>
                <w:lang w:val="it-IT"/>
              </w:rPr>
            </w:pPr>
            <w:r w:rsidRPr="00FF119B">
              <w:rPr>
                <w:sz w:val="18"/>
                <w:szCs w:val="18"/>
                <w:u w:color="000000"/>
                <w:lang w:val="it-IT"/>
              </w:rPr>
              <w:t>n. irregolarità riscontrate</w:t>
            </w:r>
          </w:p>
        </w:tc>
        <w:tc>
          <w:tcPr>
            <w:tcW w:w="1090" w:type="dxa"/>
            <w:tcBorders>
              <w:top w:val="single" w:sz="4" w:space="0" w:color="auto"/>
              <w:left w:val="dotted" w:sz="4" w:space="0" w:color="auto"/>
              <w:bottom w:val="single" w:sz="4" w:space="0" w:color="auto"/>
            </w:tcBorders>
            <w:shd w:val="clear" w:color="auto" w:fill="FFFFFF" w:themeFill="background1"/>
            <w:vAlign w:val="center"/>
          </w:tcPr>
          <w:p w14:paraId="1565DB97" w14:textId="77777777" w:rsidR="00C75C34" w:rsidRPr="00FF119B" w:rsidRDefault="008F3AEE" w:rsidP="004100EF">
            <w:pPr>
              <w:jc w:val="center"/>
              <w:rPr>
                <w:sz w:val="18"/>
                <w:szCs w:val="18"/>
                <w:u w:color="000000"/>
                <w:lang w:val="it-IT"/>
              </w:rPr>
            </w:pPr>
            <w:r w:rsidRPr="00FF119B">
              <w:rPr>
                <w:sz w:val="18"/>
                <w:szCs w:val="18"/>
                <w:u w:color="000000"/>
                <w:lang w:val="it-IT"/>
              </w:rPr>
              <w:t>Nucleo di Valutazione</w:t>
            </w:r>
          </w:p>
        </w:tc>
      </w:tr>
      <w:tr w:rsidR="008F3AEE" w:rsidRPr="00FF119B" w14:paraId="51E84973" w14:textId="77777777" w:rsidTr="00FD6CC4">
        <w:trPr>
          <w:trHeight w:val="546"/>
        </w:trPr>
        <w:tc>
          <w:tcPr>
            <w:tcW w:w="2518" w:type="dxa"/>
            <w:tcBorders>
              <w:top w:val="single" w:sz="4" w:space="0" w:color="auto"/>
              <w:right w:val="dotted" w:sz="4" w:space="0" w:color="auto"/>
            </w:tcBorders>
            <w:shd w:val="clear" w:color="auto" w:fill="FFFFFF" w:themeFill="background1"/>
            <w:vAlign w:val="center"/>
          </w:tcPr>
          <w:p w14:paraId="1B372F3C" w14:textId="77777777" w:rsidR="008F3AEE" w:rsidRPr="00FF119B" w:rsidRDefault="008F3AEE" w:rsidP="003C75E0">
            <w:pPr>
              <w:jc w:val="left"/>
              <w:rPr>
                <w:sz w:val="18"/>
                <w:szCs w:val="18"/>
                <w:u w:color="000000"/>
                <w:lang w:val="it-IT"/>
              </w:rPr>
            </w:pPr>
            <w:r w:rsidRPr="00FF119B">
              <w:rPr>
                <w:sz w:val="18"/>
                <w:szCs w:val="18"/>
                <w:u w:color="000000"/>
                <w:lang w:val="it-IT"/>
              </w:rPr>
              <w:t>Trasparenza della gestione dei regali</w:t>
            </w:r>
          </w:p>
        </w:tc>
        <w:tc>
          <w:tcPr>
            <w:tcW w:w="1418"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2F1BDEA6" w14:textId="77777777" w:rsidR="008F3AEE" w:rsidRPr="00FF119B" w:rsidRDefault="008F3AEE" w:rsidP="003C75E0">
            <w:pPr>
              <w:jc w:val="left"/>
              <w:rPr>
                <w:sz w:val="18"/>
                <w:szCs w:val="18"/>
                <w:u w:color="000000"/>
                <w:lang w:val="it-IT"/>
              </w:rPr>
            </w:pPr>
            <w:r w:rsidRPr="00FF119B">
              <w:rPr>
                <w:sz w:val="18"/>
                <w:szCs w:val="18"/>
                <w:u w:color="000000"/>
                <w:lang w:val="it-IT"/>
              </w:rPr>
              <w:t>Adozione specifica circolare</w:t>
            </w:r>
          </w:p>
        </w:tc>
        <w:tc>
          <w:tcPr>
            <w:tcW w:w="992"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5B395594" w14:textId="77777777" w:rsidR="008F3AEE" w:rsidRPr="00FF119B" w:rsidRDefault="008F3AEE" w:rsidP="008F3AEE">
            <w:pPr>
              <w:jc w:val="center"/>
              <w:rPr>
                <w:sz w:val="18"/>
                <w:szCs w:val="18"/>
                <w:u w:color="000000"/>
                <w:lang w:val="it-IT"/>
              </w:rPr>
            </w:pPr>
            <w:r w:rsidRPr="00FF119B">
              <w:rPr>
                <w:sz w:val="18"/>
                <w:szCs w:val="18"/>
                <w:u w:color="000000"/>
                <w:lang w:val="it-IT"/>
              </w:rPr>
              <w:t>Da attuare</w:t>
            </w:r>
          </w:p>
        </w:tc>
        <w:tc>
          <w:tcPr>
            <w:tcW w:w="2126" w:type="dxa"/>
            <w:tcBorders>
              <w:top w:val="single" w:sz="4" w:space="0" w:color="auto"/>
              <w:left w:val="dotted" w:sz="4" w:space="0" w:color="auto"/>
              <w:right w:val="dotted" w:sz="4" w:space="0" w:color="auto"/>
            </w:tcBorders>
            <w:shd w:val="clear" w:color="auto" w:fill="FFFFFF" w:themeFill="background1"/>
            <w:vAlign w:val="center"/>
          </w:tcPr>
          <w:p w14:paraId="4194EF59" w14:textId="77777777" w:rsidR="008F3AEE" w:rsidRPr="00FF119B" w:rsidRDefault="008F3AEE" w:rsidP="003C75E0">
            <w:pPr>
              <w:jc w:val="left"/>
              <w:rPr>
                <w:sz w:val="18"/>
                <w:szCs w:val="18"/>
                <w:u w:color="000000"/>
                <w:lang w:val="it-IT"/>
              </w:rPr>
            </w:pPr>
            <w:r w:rsidRPr="00FF119B">
              <w:rPr>
                <w:sz w:val="18"/>
                <w:szCs w:val="18"/>
                <w:u w:color="000000"/>
                <w:lang w:val="it-IT"/>
              </w:rPr>
              <w:t>Predisposizione circolare</w:t>
            </w:r>
          </w:p>
        </w:tc>
        <w:tc>
          <w:tcPr>
            <w:tcW w:w="851" w:type="dxa"/>
            <w:tcBorders>
              <w:top w:val="single" w:sz="4" w:space="0" w:color="auto"/>
              <w:left w:val="dotted" w:sz="4" w:space="0" w:color="auto"/>
              <w:right w:val="dotted" w:sz="4" w:space="0" w:color="auto"/>
            </w:tcBorders>
            <w:shd w:val="clear" w:color="auto" w:fill="FFFFFF" w:themeFill="background1"/>
            <w:vAlign w:val="center"/>
          </w:tcPr>
          <w:p w14:paraId="09AF0858" w14:textId="4E472779" w:rsidR="008F3AEE" w:rsidRPr="00FF119B" w:rsidRDefault="00ED1DC8" w:rsidP="00FD6CC4">
            <w:pPr>
              <w:jc w:val="center"/>
              <w:rPr>
                <w:sz w:val="18"/>
                <w:szCs w:val="18"/>
                <w:u w:color="000000"/>
                <w:lang w:val="it-IT"/>
              </w:rPr>
            </w:pPr>
            <w:r w:rsidRPr="00FF119B">
              <w:rPr>
                <w:sz w:val="18"/>
                <w:szCs w:val="18"/>
                <w:u w:color="000000"/>
                <w:lang w:val="it-IT"/>
              </w:rPr>
              <w:t xml:space="preserve">Dic </w:t>
            </w:r>
            <w:r w:rsidR="00E63FD6" w:rsidRPr="00FF119B">
              <w:rPr>
                <w:sz w:val="18"/>
                <w:szCs w:val="18"/>
                <w:u w:color="000000"/>
                <w:lang w:val="it-IT"/>
              </w:rPr>
              <w:t>2021</w:t>
            </w:r>
          </w:p>
        </w:tc>
        <w:tc>
          <w:tcPr>
            <w:tcW w:w="1134" w:type="dxa"/>
            <w:tcBorders>
              <w:top w:val="single" w:sz="4" w:space="0" w:color="auto"/>
              <w:left w:val="dotted" w:sz="4" w:space="0" w:color="auto"/>
              <w:right w:val="dotted" w:sz="4" w:space="0" w:color="auto"/>
            </w:tcBorders>
            <w:shd w:val="clear" w:color="auto" w:fill="FFFFFF" w:themeFill="background1"/>
            <w:vAlign w:val="center"/>
          </w:tcPr>
          <w:p w14:paraId="1ADFD7BC" w14:textId="77777777" w:rsidR="008F3AEE" w:rsidRPr="00FF119B" w:rsidRDefault="003C75E0" w:rsidP="004100EF">
            <w:pPr>
              <w:jc w:val="center"/>
              <w:rPr>
                <w:sz w:val="18"/>
                <w:szCs w:val="18"/>
                <w:u w:color="000000"/>
                <w:lang w:val="it-IT"/>
              </w:rPr>
            </w:pPr>
            <w:r w:rsidRPr="00FF119B">
              <w:rPr>
                <w:sz w:val="18"/>
                <w:szCs w:val="18"/>
                <w:u w:color="000000"/>
                <w:lang w:val="it-IT"/>
              </w:rPr>
              <w:t>100%</w:t>
            </w:r>
          </w:p>
        </w:tc>
        <w:tc>
          <w:tcPr>
            <w:tcW w:w="1090" w:type="dxa"/>
            <w:tcBorders>
              <w:top w:val="single" w:sz="4" w:space="0" w:color="auto"/>
              <w:left w:val="dotted" w:sz="4" w:space="0" w:color="auto"/>
            </w:tcBorders>
            <w:shd w:val="clear" w:color="auto" w:fill="FFFFFF" w:themeFill="background1"/>
            <w:vAlign w:val="center"/>
          </w:tcPr>
          <w:p w14:paraId="186410E1" w14:textId="77777777" w:rsidR="008F3AEE" w:rsidRPr="00FF119B" w:rsidRDefault="003C75E0" w:rsidP="004100EF">
            <w:pPr>
              <w:jc w:val="center"/>
              <w:rPr>
                <w:sz w:val="18"/>
                <w:szCs w:val="18"/>
                <w:u w:color="000000"/>
                <w:lang w:val="it-IT"/>
              </w:rPr>
            </w:pPr>
            <w:r w:rsidRPr="00FF119B">
              <w:rPr>
                <w:sz w:val="18"/>
                <w:szCs w:val="18"/>
                <w:u w:color="000000"/>
                <w:lang w:val="it-IT"/>
              </w:rPr>
              <w:t>Dirigenti</w:t>
            </w:r>
          </w:p>
        </w:tc>
      </w:tr>
    </w:tbl>
    <w:p w14:paraId="5756A614" w14:textId="77777777" w:rsidR="00D70C6D" w:rsidRPr="00FF119B" w:rsidRDefault="00D70C6D" w:rsidP="00830845">
      <w:pPr>
        <w:pStyle w:val="Titolo3"/>
        <w:spacing w:after="120"/>
        <w:rPr>
          <w:u w:color="C00000"/>
          <w:lang w:val="it-IT"/>
        </w:rPr>
      </w:pPr>
      <w:bookmarkStart w:id="245" w:name="_Toc414977935"/>
      <w:bookmarkStart w:id="246" w:name="_Toc414978027"/>
      <w:bookmarkStart w:id="247" w:name="_Toc414978724"/>
      <w:bookmarkStart w:id="248" w:name="_Toc442284193"/>
      <w:bookmarkStart w:id="249" w:name="_Toc87043162"/>
      <w:r w:rsidRPr="00FF119B">
        <w:rPr>
          <w:u w:color="C00000"/>
          <w:lang w:val="it-IT"/>
        </w:rPr>
        <w:t>1.2.1 Gestione delle presenze del personale</w:t>
      </w:r>
      <w:bookmarkEnd w:id="245"/>
      <w:bookmarkEnd w:id="246"/>
      <w:bookmarkEnd w:id="247"/>
      <w:bookmarkEnd w:id="248"/>
      <w:bookmarkEnd w:id="249"/>
    </w:p>
    <w:p w14:paraId="777FF10D" w14:textId="77777777" w:rsidR="003A3C6B" w:rsidRPr="00FF119B" w:rsidRDefault="00D70C6D" w:rsidP="00D70C6D">
      <w:pPr>
        <w:autoSpaceDE w:val="0"/>
        <w:autoSpaceDN w:val="0"/>
        <w:adjustRightInd w:val="0"/>
        <w:contextualSpacing/>
        <w:rPr>
          <w:rFonts w:eastAsia="MS Mincho"/>
          <w:lang w:val="it-IT" w:eastAsia="ja-JP"/>
        </w:rPr>
      </w:pPr>
      <w:r w:rsidRPr="00FF119B">
        <w:rPr>
          <w:rFonts w:eastAsia="MS Mincho"/>
          <w:lang w:val="it-IT" w:eastAsia="ja-JP"/>
        </w:rPr>
        <w:t>La gestione delle presenze del personale costituisce potenzialmente attività a rischio corruttivo. L’omesso controllo sull’attività di rilevazione della presenza del personale sia a livello decentrato che centrale può, infatti, favorire comportamenti illeciti quali lo scambio di cartellini, il non corretto inserimento di timbrature da parte dei dipendenti</w:t>
      </w:r>
      <w:r w:rsidR="00E0082B" w:rsidRPr="00FF119B">
        <w:rPr>
          <w:rFonts w:eastAsia="MS Mincho"/>
          <w:lang w:val="it-IT" w:eastAsia="ja-JP"/>
        </w:rPr>
        <w:t>, l’allontanamento dalla sede di lavoro senza compilazione dell’apposito registro</w:t>
      </w:r>
      <w:r w:rsidRPr="00FF119B">
        <w:rPr>
          <w:rFonts w:eastAsia="MS Mincho"/>
          <w:lang w:val="it-IT" w:eastAsia="ja-JP"/>
        </w:rPr>
        <w:t>.</w:t>
      </w:r>
      <w:r w:rsidR="00ED1DC8" w:rsidRPr="00FF119B">
        <w:rPr>
          <w:rFonts w:eastAsia="MS Mincho"/>
          <w:lang w:val="it-IT" w:eastAsia="ja-JP"/>
        </w:rPr>
        <w:t xml:space="preserve"> </w:t>
      </w:r>
    </w:p>
    <w:p w14:paraId="3836DB14" w14:textId="77777777" w:rsidR="003A3C6B" w:rsidRPr="00FF119B" w:rsidRDefault="003A3C6B" w:rsidP="00D70C6D">
      <w:pPr>
        <w:autoSpaceDE w:val="0"/>
        <w:autoSpaceDN w:val="0"/>
        <w:adjustRightInd w:val="0"/>
        <w:contextualSpacing/>
        <w:rPr>
          <w:rFonts w:eastAsia="MS Mincho"/>
          <w:lang w:val="it-IT" w:eastAsia="ja-JP"/>
        </w:rPr>
      </w:pPr>
    </w:p>
    <w:p w14:paraId="322E3D49" w14:textId="7EC3CA5A" w:rsidR="00D70C6D" w:rsidRPr="00FF119B" w:rsidRDefault="003A3C6B" w:rsidP="00D70C6D">
      <w:pPr>
        <w:autoSpaceDE w:val="0"/>
        <w:autoSpaceDN w:val="0"/>
        <w:adjustRightInd w:val="0"/>
        <w:contextualSpacing/>
        <w:rPr>
          <w:rFonts w:eastAsia="MS Mincho"/>
          <w:lang w:val="it-IT" w:eastAsia="ja-JP"/>
        </w:rPr>
      </w:pPr>
      <w:r w:rsidRPr="00FF119B">
        <w:rPr>
          <w:rFonts w:eastAsia="MS Mincho"/>
          <w:lang w:val="it-IT" w:eastAsia="ja-JP"/>
        </w:rPr>
        <w:t>È</w:t>
      </w:r>
      <w:r w:rsidR="00D70C6D" w:rsidRPr="00FF119B">
        <w:rPr>
          <w:rFonts w:eastAsia="MS Mincho"/>
          <w:lang w:val="it-IT" w:eastAsia="ja-JP"/>
        </w:rPr>
        <w:t xml:space="preserve"> pertanto richiesto ai Dirigenti responsabili delle strutture dell’Ente una </w:t>
      </w:r>
      <w:r w:rsidR="00D70C6D" w:rsidRPr="00FF119B">
        <w:rPr>
          <w:rFonts w:eastAsia="MS Mincho"/>
          <w:bCs/>
          <w:lang w:val="it-IT" w:eastAsia="ja-JP"/>
        </w:rPr>
        <w:t xml:space="preserve">maggiore attenzione </w:t>
      </w:r>
      <w:r w:rsidR="00D70C6D" w:rsidRPr="00FF119B">
        <w:rPr>
          <w:rFonts w:eastAsia="MS Mincho"/>
          <w:lang w:val="it-IT" w:eastAsia="ja-JP"/>
        </w:rPr>
        <w:t>circa tale criticità.</w:t>
      </w:r>
    </w:p>
    <w:tbl>
      <w:tblPr>
        <w:tblStyle w:val="Grigliatabella"/>
        <w:tblW w:w="10129" w:type="dxa"/>
        <w:tblLayout w:type="fixed"/>
        <w:tblLook w:val="04A0" w:firstRow="1" w:lastRow="0" w:firstColumn="1" w:lastColumn="0" w:noHBand="0" w:noVBand="1"/>
      </w:tblPr>
      <w:tblGrid>
        <w:gridCol w:w="2093"/>
        <w:gridCol w:w="1843"/>
        <w:gridCol w:w="992"/>
        <w:gridCol w:w="2126"/>
        <w:gridCol w:w="1134"/>
        <w:gridCol w:w="710"/>
        <w:gridCol w:w="1231"/>
      </w:tblGrid>
      <w:tr w:rsidR="00387D4A" w:rsidRPr="00FF119B" w14:paraId="5C65594E" w14:textId="77777777" w:rsidTr="00254766">
        <w:trPr>
          <w:trHeight w:val="238"/>
        </w:trPr>
        <w:tc>
          <w:tcPr>
            <w:tcW w:w="2093" w:type="dxa"/>
            <w:vMerge w:val="restart"/>
            <w:shd w:val="clear" w:color="auto" w:fill="C6D9F1" w:themeFill="text2" w:themeFillTint="33"/>
            <w:vAlign w:val="center"/>
          </w:tcPr>
          <w:p w14:paraId="32F1E233" w14:textId="77777777" w:rsidR="00387D4A" w:rsidRPr="00FF119B" w:rsidRDefault="00D52944" w:rsidP="00387D4A">
            <w:pPr>
              <w:jc w:val="center"/>
              <w:rPr>
                <w:b/>
                <w:sz w:val="18"/>
                <w:szCs w:val="18"/>
                <w:u w:color="000000"/>
                <w:lang w:val="it-IT"/>
              </w:rPr>
            </w:pPr>
            <w:r w:rsidRPr="00FF119B">
              <w:rPr>
                <w:b/>
                <w:sz w:val="18"/>
                <w:szCs w:val="18"/>
                <w:u w:color="000000"/>
                <w:lang w:val="it-IT"/>
              </w:rPr>
              <w:t>Misure /Prodotti</w:t>
            </w:r>
          </w:p>
        </w:tc>
        <w:tc>
          <w:tcPr>
            <w:tcW w:w="6095" w:type="dxa"/>
            <w:gridSpan w:val="4"/>
            <w:tcBorders>
              <w:bottom w:val="dotted" w:sz="4" w:space="0" w:color="auto"/>
            </w:tcBorders>
            <w:shd w:val="clear" w:color="auto" w:fill="C6D9F1" w:themeFill="text2" w:themeFillTint="33"/>
            <w:vAlign w:val="center"/>
          </w:tcPr>
          <w:p w14:paraId="047F9FB7" w14:textId="77777777" w:rsidR="00387D4A" w:rsidRPr="00FF119B" w:rsidRDefault="00387D4A" w:rsidP="00387D4A">
            <w:pPr>
              <w:jc w:val="center"/>
              <w:rPr>
                <w:b/>
                <w:sz w:val="18"/>
                <w:szCs w:val="18"/>
                <w:u w:color="000000"/>
                <w:lang w:val="it-IT"/>
              </w:rPr>
            </w:pPr>
            <w:r w:rsidRPr="00FF119B">
              <w:rPr>
                <w:b/>
                <w:sz w:val="18"/>
                <w:szCs w:val="18"/>
                <w:u w:color="000000"/>
                <w:lang w:val="it-IT"/>
              </w:rPr>
              <w:t>Attuazione della misura</w:t>
            </w:r>
          </w:p>
        </w:tc>
        <w:tc>
          <w:tcPr>
            <w:tcW w:w="710" w:type="dxa"/>
            <w:vMerge w:val="restart"/>
            <w:shd w:val="clear" w:color="auto" w:fill="C6D9F1" w:themeFill="text2" w:themeFillTint="33"/>
            <w:vAlign w:val="center"/>
          </w:tcPr>
          <w:p w14:paraId="2F1ED326" w14:textId="77777777" w:rsidR="00387D4A" w:rsidRPr="00FF119B" w:rsidRDefault="00387D4A" w:rsidP="00254766">
            <w:pPr>
              <w:jc w:val="center"/>
              <w:rPr>
                <w:b/>
                <w:sz w:val="18"/>
                <w:szCs w:val="18"/>
                <w:u w:color="000000"/>
                <w:lang w:val="it-IT"/>
              </w:rPr>
            </w:pPr>
            <w:r w:rsidRPr="00FF119B">
              <w:rPr>
                <w:b/>
                <w:sz w:val="18"/>
                <w:szCs w:val="18"/>
                <w:u w:color="000000"/>
                <w:lang w:val="it-IT"/>
              </w:rPr>
              <w:t>Ind</w:t>
            </w:r>
            <w:r w:rsidR="00254766" w:rsidRPr="00FF119B">
              <w:rPr>
                <w:b/>
                <w:sz w:val="18"/>
                <w:szCs w:val="18"/>
                <w:u w:color="000000"/>
                <w:lang w:val="it-IT"/>
              </w:rPr>
              <w:t>.</w:t>
            </w:r>
            <w:r w:rsidRPr="00FF119B">
              <w:rPr>
                <w:b/>
                <w:sz w:val="18"/>
                <w:szCs w:val="18"/>
                <w:u w:color="000000"/>
                <w:lang w:val="it-IT"/>
              </w:rPr>
              <w:t xml:space="preserve"> </w:t>
            </w:r>
          </w:p>
        </w:tc>
        <w:tc>
          <w:tcPr>
            <w:tcW w:w="1231" w:type="dxa"/>
            <w:vMerge w:val="restart"/>
            <w:tcBorders>
              <w:right w:val="dotted" w:sz="4" w:space="0" w:color="auto"/>
            </w:tcBorders>
            <w:shd w:val="clear" w:color="auto" w:fill="C6D9F1" w:themeFill="text2" w:themeFillTint="33"/>
            <w:vAlign w:val="center"/>
          </w:tcPr>
          <w:p w14:paraId="4C971DF7" w14:textId="77777777" w:rsidR="00387D4A" w:rsidRPr="00FF119B" w:rsidRDefault="00387D4A" w:rsidP="00387D4A">
            <w:pPr>
              <w:jc w:val="center"/>
              <w:rPr>
                <w:b/>
                <w:sz w:val="18"/>
                <w:szCs w:val="18"/>
                <w:u w:color="000000"/>
                <w:lang w:val="it-IT"/>
              </w:rPr>
            </w:pPr>
            <w:r w:rsidRPr="00FF119B">
              <w:rPr>
                <w:b/>
                <w:sz w:val="18"/>
                <w:szCs w:val="18"/>
                <w:u w:color="000000"/>
                <w:lang w:val="it-IT"/>
              </w:rPr>
              <w:t>Soggetto Responsabile</w:t>
            </w:r>
          </w:p>
        </w:tc>
      </w:tr>
      <w:tr w:rsidR="00387D4A" w:rsidRPr="00FF119B" w14:paraId="1D7B3470" w14:textId="77777777" w:rsidTr="003705F9">
        <w:trPr>
          <w:trHeight w:val="238"/>
        </w:trPr>
        <w:tc>
          <w:tcPr>
            <w:tcW w:w="2093" w:type="dxa"/>
            <w:vMerge/>
            <w:tcBorders>
              <w:bottom w:val="single" w:sz="4" w:space="0" w:color="auto"/>
            </w:tcBorders>
            <w:shd w:val="clear" w:color="auto" w:fill="C6D9F1" w:themeFill="text2" w:themeFillTint="33"/>
            <w:vAlign w:val="center"/>
          </w:tcPr>
          <w:p w14:paraId="371FF79A" w14:textId="77777777" w:rsidR="00387D4A" w:rsidRPr="00FF119B" w:rsidRDefault="00387D4A" w:rsidP="00387D4A">
            <w:pPr>
              <w:jc w:val="center"/>
              <w:rPr>
                <w:b/>
                <w:sz w:val="18"/>
                <w:szCs w:val="18"/>
                <w:u w:color="000000"/>
                <w:lang w:val="it-IT"/>
              </w:rPr>
            </w:pPr>
          </w:p>
        </w:tc>
        <w:tc>
          <w:tcPr>
            <w:tcW w:w="1843" w:type="dxa"/>
            <w:tcBorders>
              <w:top w:val="dotted" w:sz="4" w:space="0" w:color="auto"/>
              <w:bottom w:val="single" w:sz="4" w:space="0" w:color="auto"/>
              <w:right w:val="dotted" w:sz="4" w:space="0" w:color="auto"/>
            </w:tcBorders>
            <w:shd w:val="clear" w:color="auto" w:fill="C6D9F1" w:themeFill="text2" w:themeFillTint="33"/>
            <w:vAlign w:val="center"/>
          </w:tcPr>
          <w:p w14:paraId="606AA8DC" w14:textId="77777777" w:rsidR="00387D4A" w:rsidRPr="00FF119B" w:rsidRDefault="00387D4A" w:rsidP="00387D4A">
            <w:pPr>
              <w:jc w:val="center"/>
              <w:rPr>
                <w:b/>
                <w:sz w:val="18"/>
                <w:szCs w:val="18"/>
                <w:u w:color="000000"/>
                <w:lang w:val="it-IT"/>
              </w:rPr>
            </w:pPr>
            <w:r w:rsidRPr="00FF119B">
              <w:rPr>
                <w:b/>
                <w:sz w:val="18"/>
                <w:szCs w:val="18"/>
                <w:u w:color="000000"/>
                <w:lang w:val="it-IT"/>
              </w:rPr>
              <w:t>Modalità</w:t>
            </w:r>
          </w:p>
        </w:tc>
        <w:tc>
          <w:tcPr>
            <w:tcW w:w="992" w:type="dxa"/>
            <w:tcBorders>
              <w:top w:val="dotted" w:sz="4" w:space="0" w:color="auto"/>
              <w:left w:val="dotted" w:sz="4" w:space="0" w:color="auto"/>
              <w:bottom w:val="single" w:sz="4" w:space="0" w:color="auto"/>
              <w:right w:val="dotted" w:sz="4" w:space="0" w:color="auto"/>
            </w:tcBorders>
            <w:shd w:val="clear" w:color="auto" w:fill="C6D9F1" w:themeFill="text2" w:themeFillTint="33"/>
            <w:vAlign w:val="center"/>
          </w:tcPr>
          <w:p w14:paraId="76DCD88F" w14:textId="77777777" w:rsidR="00387D4A" w:rsidRPr="00FF119B" w:rsidRDefault="00387D4A" w:rsidP="00387D4A">
            <w:pPr>
              <w:jc w:val="center"/>
              <w:rPr>
                <w:b/>
                <w:sz w:val="18"/>
                <w:szCs w:val="18"/>
                <w:u w:color="000000"/>
                <w:lang w:val="it-IT"/>
              </w:rPr>
            </w:pPr>
            <w:r w:rsidRPr="00FF119B">
              <w:rPr>
                <w:b/>
                <w:sz w:val="18"/>
                <w:szCs w:val="18"/>
                <w:u w:color="000000"/>
                <w:lang w:val="it-IT"/>
              </w:rPr>
              <w:t>Stato</w:t>
            </w:r>
          </w:p>
        </w:tc>
        <w:tc>
          <w:tcPr>
            <w:tcW w:w="2126" w:type="dxa"/>
            <w:tcBorders>
              <w:top w:val="dotted" w:sz="4" w:space="0" w:color="auto"/>
              <w:left w:val="dotted" w:sz="4" w:space="0" w:color="auto"/>
              <w:bottom w:val="single" w:sz="4" w:space="0" w:color="auto"/>
              <w:right w:val="dotted" w:sz="4" w:space="0" w:color="auto"/>
            </w:tcBorders>
            <w:shd w:val="clear" w:color="auto" w:fill="C6D9F1" w:themeFill="text2" w:themeFillTint="33"/>
            <w:vAlign w:val="center"/>
          </w:tcPr>
          <w:p w14:paraId="116CE196" w14:textId="77777777" w:rsidR="00387D4A" w:rsidRPr="00FF119B" w:rsidRDefault="00387D4A" w:rsidP="00387D4A">
            <w:pPr>
              <w:jc w:val="center"/>
              <w:rPr>
                <w:b/>
                <w:sz w:val="18"/>
                <w:szCs w:val="18"/>
                <w:u w:color="000000"/>
                <w:lang w:val="it-IT"/>
              </w:rPr>
            </w:pPr>
            <w:r w:rsidRPr="00FF119B">
              <w:rPr>
                <w:b/>
                <w:sz w:val="18"/>
                <w:szCs w:val="18"/>
                <w:u w:color="000000"/>
                <w:lang w:val="it-IT"/>
              </w:rPr>
              <w:t>Fasi</w:t>
            </w:r>
          </w:p>
        </w:tc>
        <w:tc>
          <w:tcPr>
            <w:tcW w:w="1134" w:type="dxa"/>
            <w:tcBorders>
              <w:top w:val="dotted" w:sz="4" w:space="0" w:color="auto"/>
              <w:left w:val="dotted" w:sz="4" w:space="0" w:color="auto"/>
              <w:bottom w:val="single" w:sz="4" w:space="0" w:color="auto"/>
            </w:tcBorders>
            <w:shd w:val="clear" w:color="auto" w:fill="C6D9F1" w:themeFill="text2" w:themeFillTint="33"/>
            <w:vAlign w:val="center"/>
          </w:tcPr>
          <w:p w14:paraId="1916DFE2" w14:textId="77777777" w:rsidR="00387D4A" w:rsidRPr="00FF119B" w:rsidRDefault="00387D4A" w:rsidP="00387D4A">
            <w:pPr>
              <w:jc w:val="center"/>
              <w:rPr>
                <w:b/>
                <w:sz w:val="18"/>
                <w:szCs w:val="18"/>
                <w:u w:color="000000"/>
                <w:lang w:val="it-IT"/>
              </w:rPr>
            </w:pPr>
            <w:r w:rsidRPr="00FF119B">
              <w:rPr>
                <w:b/>
                <w:sz w:val="18"/>
                <w:szCs w:val="18"/>
                <w:u w:color="000000"/>
                <w:lang w:val="it-IT"/>
              </w:rPr>
              <w:t xml:space="preserve">Tempi </w:t>
            </w:r>
          </w:p>
        </w:tc>
        <w:tc>
          <w:tcPr>
            <w:tcW w:w="710" w:type="dxa"/>
            <w:vMerge/>
            <w:tcBorders>
              <w:bottom w:val="single" w:sz="4" w:space="0" w:color="auto"/>
            </w:tcBorders>
            <w:shd w:val="clear" w:color="auto" w:fill="C6D9F1" w:themeFill="text2" w:themeFillTint="33"/>
            <w:vAlign w:val="center"/>
          </w:tcPr>
          <w:p w14:paraId="1D9790E9" w14:textId="77777777" w:rsidR="00387D4A" w:rsidRPr="00FF119B" w:rsidRDefault="00387D4A" w:rsidP="00387D4A">
            <w:pPr>
              <w:jc w:val="center"/>
              <w:rPr>
                <w:b/>
                <w:sz w:val="18"/>
                <w:szCs w:val="18"/>
                <w:u w:color="000000"/>
                <w:lang w:val="it-IT"/>
              </w:rPr>
            </w:pPr>
          </w:p>
        </w:tc>
        <w:tc>
          <w:tcPr>
            <w:tcW w:w="1231" w:type="dxa"/>
            <w:vMerge/>
            <w:tcBorders>
              <w:bottom w:val="single" w:sz="4" w:space="0" w:color="auto"/>
              <w:right w:val="dotted" w:sz="4" w:space="0" w:color="auto"/>
            </w:tcBorders>
            <w:shd w:val="clear" w:color="auto" w:fill="C6D9F1" w:themeFill="text2" w:themeFillTint="33"/>
            <w:vAlign w:val="center"/>
          </w:tcPr>
          <w:p w14:paraId="5A9EE9C6" w14:textId="77777777" w:rsidR="00387D4A" w:rsidRPr="00FF119B" w:rsidRDefault="00387D4A" w:rsidP="00387D4A">
            <w:pPr>
              <w:jc w:val="center"/>
              <w:rPr>
                <w:b/>
                <w:sz w:val="18"/>
                <w:szCs w:val="18"/>
                <w:u w:color="000000"/>
                <w:lang w:val="it-IT"/>
              </w:rPr>
            </w:pPr>
          </w:p>
        </w:tc>
      </w:tr>
      <w:tr w:rsidR="00387D4A" w:rsidRPr="00FF119B" w14:paraId="09A39DA6" w14:textId="77777777" w:rsidTr="003705F9">
        <w:trPr>
          <w:trHeight w:val="238"/>
        </w:trPr>
        <w:tc>
          <w:tcPr>
            <w:tcW w:w="2093" w:type="dxa"/>
            <w:tcBorders>
              <w:top w:val="single" w:sz="4" w:space="0" w:color="auto"/>
              <w:bottom w:val="single" w:sz="4" w:space="0" w:color="auto"/>
              <w:right w:val="dotted" w:sz="4" w:space="0" w:color="auto"/>
            </w:tcBorders>
            <w:shd w:val="clear" w:color="auto" w:fill="FFFFFF" w:themeFill="background1"/>
            <w:vAlign w:val="center"/>
          </w:tcPr>
          <w:p w14:paraId="1A97688F" w14:textId="77777777" w:rsidR="00387D4A" w:rsidRPr="00FF119B" w:rsidRDefault="00387D4A" w:rsidP="00387D4A">
            <w:pPr>
              <w:jc w:val="left"/>
              <w:rPr>
                <w:sz w:val="18"/>
                <w:szCs w:val="18"/>
                <w:u w:color="000000"/>
                <w:lang w:val="it-IT"/>
              </w:rPr>
            </w:pPr>
            <w:r w:rsidRPr="00FF119B">
              <w:rPr>
                <w:sz w:val="18"/>
                <w:szCs w:val="18"/>
                <w:u w:color="000000"/>
                <w:lang w:val="it-IT"/>
              </w:rPr>
              <w:t>Attività di vigilanza sulla presenza del personale</w:t>
            </w:r>
          </w:p>
        </w:tc>
        <w:tc>
          <w:tcPr>
            <w:tcW w:w="1843"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3D92EE72" w14:textId="77777777" w:rsidR="00387D4A" w:rsidRPr="00FF119B" w:rsidRDefault="00387D4A" w:rsidP="00387D4A">
            <w:pPr>
              <w:jc w:val="left"/>
              <w:rPr>
                <w:sz w:val="18"/>
                <w:szCs w:val="18"/>
                <w:u w:color="000000"/>
                <w:lang w:val="it-IT"/>
              </w:rPr>
            </w:pPr>
            <w:r w:rsidRPr="00FF119B">
              <w:rPr>
                <w:sz w:val="18"/>
                <w:szCs w:val="18"/>
                <w:u w:color="000000"/>
                <w:lang w:val="it-IT"/>
              </w:rPr>
              <w:t>Vigilanza</w:t>
            </w:r>
          </w:p>
        </w:tc>
        <w:tc>
          <w:tcPr>
            <w:tcW w:w="992"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48D2639B" w14:textId="77777777" w:rsidR="00387D4A" w:rsidRPr="00FF119B" w:rsidRDefault="00387D4A" w:rsidP="00387D4A">
            <w:pPr>
              <w:jc w:val="center"/>
              <w:rPr>
                <w:sz w:val="18"/>
                <w:szCs w:val="18"/>
                <w:u w:color="000000"/>
                <w:lang w:val="it-IT"/>
              </w:rPr>
            </w:pPr>
            <w:r w:rsidRPr="00FF119B">
              <w:rPr>
                <w:sz w:val="18"/>
                <w:szCs w:val="18"/>
                <w:u w:color="000000"/>
                <w:lang w:val="it-IT"/>
              </w:rPr>
              <w:t>In atto</w:t>
            </w:r>
          </w:p>
        </w:tc>
        <w:tc>
          <w:tcPr>
            <w:tcW w:w="3260" w:type="dxa"/>
            <w:gridSpan w:val="2"/>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4A440321" w14:textId="77777777" w:rsidR="00387D4A" w:rsidRPr="00FF119B" w:rsidRDefault="00387D4A" w:rsidP="00387D4A">
            <w:pPr>
              <w:jc w:val="center"/>
              <w:rPr>
                <w:sz w:val="18"/>
                <w:szCs w:val="18"/>
                <w:u w:color="000000"/>
                <w:lang w:val="it-IT"/>
              </w:rPr>
            </w:pPr>
            <w:r w:rsidRPr="00FF119B">
              <w:rPr>
                <w:sz w:val="18"/>
                <w:szCs w:val="18"/>
                <w:u w:color="000000"/>
                <w:lang w:val="it-IT"/>
              </w:rPr>
              <w:t>Controllo continuo</w:t>
            </w:r>
          </w:p>
        </w:tc>
        <w:tc>
          <w:tcPr>
            <w:tcW w:w="710"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2E38F051" w14:textId="77777777" w:rsidR="00387D4A" w:rsidRPr="00FF119B" w:rsidRDefault="00387D4A" w:rsidP="00387D4A">
            <w:pPr>
              <w:jc w:val="center"/>
              <w:rPr>
                <w:sz w:val="18"/>
                <w:szCs w:val="18"/>
                <w:u w:color="000000"/>
                <w:lang w:val="it-IT"/>
              </w:rPr>
            </w:pPr>
            <w:r w:rsidRPr="00FF119B">
              <w:rPr>
                <w:sz w:val="18"/>
                <w:szCs w:val="18"/>
                <w:u w:color="000000"/>
                <w:lang w:val="it-IT"/>
              </w:rPr>
              <w:t>100%</w:t>
            </w:r>
          </w:p>
        </w:tc>
        <w:tc>
          <w:tcPr>
            <w:tcW w:w="1231" w:type="dxa"/>
            <w:tcBorders>
              <w:top w:val="single" w:sz="4" w:space="0" w:color="auto"/>
              <w:left w:val="dotted" w:sz="4" w:space="0" w:color="auto"/>
              <w:bottom w:val="single" w:sz="4" w:space="0" w:color="auto"/>
              <w:right w:val="single" w:sz="4" w:space="0" w:color="auto"/>
            </w:tcBorders>
            <w:shd w:val="clear" w:color="auto" w:fill="FFFFFF" w:themeFill="background1"/>
            <w:vAlign w:val="center"/>
          </w:tcPr>
          <w:p w14:paraId="59681968" w14:textId="77777777" w:rsidR="00387D4A" w:rsidRPr="00FF119B" w:rsidRDefault="00387D4A" w:rsidP="00387D4A">
            <w:pPr>
              <w:jc w:val="center"/>
              <w:rPr>
                <w:sz w:val="18"/>
                <w:szCs w:val="18"/>
                <w:u w:color="000000"/>
                <w:lang w:val="it-IT"/>
              </w:rPr>
            </w:pPr>
            <w:r w:rsidRPr="00FF119B">
              <w:rPr>
                <w:sz w:val="18"/>
                <w:szCs w:val="18"/>
                <w:u w:color="000000"/>
                <w:lang w:val="it-IT"/>
              </w:rPr>
              <w:t>Dirigenti / P.O</w:t>
            </w:r>
          </w:p>
        </w:tc>
      </w:tr>
      <w:tr w:rsidR="0007395B" w:rsidRPr="00FF119B" w14:paraId="1B4224E6" w14:textId="77777777" w:rsidTr="003705F9">
        <w:trPr>
          <w:trHeight w:val="238"/>
        </w:trPr>
        <w:tc>
          <w:tcPr>
            <w:tcW w:w="2093" w:type="dxa"/>
            <w:vMerge w:val="restart"/>
            <w:tcBorders>
              <w:top w:val="single" w:sz="4" w:space="0" w:color="auto"/>
              <w:right w:val="dotted" w:sz="4" w:space="0" w:color="auto"/>
            </w:tcBorders>
            <w:shd w:val="clear" w:color="auto" w:fill="FFFFFF" w:themeFill="background1"/>
            <w:vAlign w:val="center"/>
          </w:tcPr>
          <w:p w14:paraId="64E3AE3D" w14:textId="77777777" w:rsidR="0007395B" w:rsidRPr="00FF119B" w:rsidRDefault="0007395B" w:rsidP="00387D4A">
            <w:pPr>
              <w:jc w:val="left"/>
              <w:rPr>
                <w:sz w:val="18"/>
                <w:szCs w:val="18"/>
                <w:u w:color="000000"/>
                <w:lang w:val="it-IT"/>
              </w:rPr>
            </w:pPr>
            <w:r w:rsidRPr="00FF119B">
              <w:rPr>
                <w:sz w:val="18"/>
                <w:szCs w:val="18"/>
                <w:u w:color="000000"/>
                <w:lang w:val="it-IT"/>
              </w:rPr>
              <w:t>Attività di vigilanza e controllo sul personale in servizio che deve uscire per sopraluoghi/riunioni od altre motivazioni di servizio</w:t>
            </w:r>
          </w:p>
        </w:tc>
        <w:tc>
          <w:tcPr>
            <w:tcW w:w="1843" w:type="dxa"/>
            <w:vMerge w:val="restart"/>
            <w:tcBorders>
              <w:top w:val="single" w:sz="4" w:space="0" w:color="auto"/>
              <w:left w:val="dotted" w:sz="4" w:space="0" w:color="auto"/>
              <w:right w:val="dotted" w:sz="4" w:space="0" w:color="auto"/>
            </w:tcBorders>
            <w:shd w:val="clear" w:color="auto" w:fill="FFFFFF" w:themeFill="background1"/>
            <w:vAlign w:val="center"/>
          </w:tcPr>
          <w:p w14:paraId="0DA03833" w14:textId="77777777" w:rsidR="0007395B" w:rsidRPr="00FF119B" w:rsidRDefault="0007395B" w:rsidP="00387D4A">
            <w:pPr>
              <w:jc w:val="left"/>
              <w:rPr>
                <w:sz w:val="18"/>
                <w:szCs w:val="18"/>
                <w:u w:color="000000"/>
                <w:lang w:val="it-IT"/>
              </w:rPr>
            </w:pPr>
            <w:r w:rsidRPr="00FF119B">
              <w:rPr>
                <w:sz w:val="18"/>
                <w:szCs w:val="18"/>
                <w:u w:color="000000"/>
                <w:lang w:val="it-IT"/>
              </w:rPr>
              <w:t>Monitoraggio sull’utilizzo dei registri</w:t>
            </w:r>
          </w:p>
        </w:tc>
        <w:tc>
          <w:tcPr>
            <w:tcW w:w="992" w:type="dxa"/>
            <w:vMerge w:val="restart"/>
            <w:tcBorders>
              <w:top w:val="single" w:sz="4" w:space="0" w:color="auto"/>
              <w:left w:val="dotted" w:sz="4" w:space="0" w:color="auto"/>
              <w:right w:val="dotted" w:sz="4" w:space="0" w:color="auto"/>
            </w:tcBorders>
            <w:shd w:val="clear" w:color="auto" w:fill="FFFFFF" w:themeFill="background1"/>
            <w:vAlign w:val="center"/>
          </w:tcPr>
          <w:p w14:paraId="5698AE6E" w14:textId="77777777" w:rsidR="0007395B" w:rsidRPr="00FF119B" w:rsidRDefault="005B160B" w:rsidP="0007395B">
            <w:pPr>
              <w:jc w:val="center"/>
              <w:rPr>
                <w:sz w:val="18"/>
                <w:szCs w:val="18"/>
                <w:u w:color="000000"/>
                <w:lang w:val="it-IT"/>
              </w:rPr>
            </w:pPr>
            <w:r w:rsidRPr="00FF119B">
              <w:rPr>
                <w:sz w:val="18"/>
                <w:szCs w:val="18"/>
                <w:u w:color="000000"/>
                <w:lang w:val="it-IT"/>
              </w:rPr>
              <w:t>Da I</w:t>
            </w:r>
            <w:r w:rsidR="0007395B" w:rsidRPr="00FF119B">
              <w:rPr>
                <w:sz w:val="18"/>
                <w:szCs w:val="18"/>
                <w:u w:color="000000"/>
                <w:lang w:val="it-IT"/>
              </w:rPr>
              <w:t>ntegrare</w:t>
            </w:r>
          </w:p>
        </w:tc>
        <w:tc>
          <w:tcPr>
            <w:tcW w:w="2126"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3A688AC0" w14:textId="77777777" w:rsidR="0007395B" w:rsidRPr="00FF119B" w:rsidRDefault="0007395B" w:rsidP="0007395B">
            <w:pPr>
              <w:jc w:val="left"/>
              <w:rPr>
                <w:sz w:val="18"/>
                <w:szCs w:val="18"/>
                <w:u w:color="000000"/>
                <w:lang w:val="it-IT"/>
              </w:rPr>
            </w:pPr>
            <w:r w:rsidRPr="00FF119B">
              <w:rPr>
                <w:sz w:val="18"/>
                <w:szCs w:val="18"/>
                <w:u w:color="000000"/>
                <w:lang w:val="it-IT"/>
              </w:rPr>
              <w:t>Verifica della presenza del registro auto</w:t>
            </w:r>
          </w:p>
        </w:tc>
        <w:tc>
          <w:tcPr>
            <w:tcW w:w="1134"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579FCAF4" w14:textId="77777777" w:rsidR="0007395B" w:rsidRPr="00FF119B" w:rsidRDefault="0007395B" w:rsidP="0007395B">
            <w:pPr>
              <w:rPr>
                <w:sz w:val="18"/>
                <w:szCs w:val="18"/>
                <w:u w:color="000000"/>
                <w:lang w:val="it-IT"/>
              </w:rPr>
            </w:pPr>
            <w:r w:rsidRPr="00FF119B">
              <w:rPr>
                <w:sz w:val="18"/>
                <w:szCs w:val="18"/>
                <w:u w:color="000000"/>
                <w:lang w:val="it-IT"/>
              </w:rPr>
              <w:t>15 febbraio</w:t>
            </w:r>
          </w:p>
        </w:tc>
        <w:tc>
          <w:tcPr>
            <w:tcW w:w="710"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2839DF5D" w14:textId="77777777" w:rsidR="0007395B" w:rsidRPr="00FF119B" w:rsidRDefault="0007395B" w:rsidP="00387D4A">
            <w:pPr>
              <w:jc w:val="center"/>
              <w:rPr>
                <w:sz w:val="18"/>
                <w:szCs w:val="18"/>
                <w:u w:color="000000"/>
                <w:lang w:val="it-IT"/>
              </w:rPr>
            </w:pPr>
            <w:r w:rsidRPr="00FF119B">
              <w:rPr>
                <w:sz w:val="18"/>
                <w:szCs w:val="18"/>
                <w:u w:color="000000"/>
                <w:lang w:val="it-IT"/>
              </w:rPr>
              <w:t>100%</w:t>
            </w:r>
          </w:p>
        </w:tc>
        <w:tc>
          <w:tcPr>
            <w:tcW w:w="1231" w:type="dxa"/>
            <w:tcBorders>
              <w:top w:val="single" w:sz="4" w:space="0" w:color="auto"/>
              <w:left w:val="dotted" w:sz="4" w:space="0" w:color="auto"/>
              <w:bottom w:val="single" w:sz="4" w:space="0" w:color="auto"/>
              <w:right w:val="single" w:sz="4" w:space="0" w:color="auto"/>
            </w:tcBorders>
            <w:shd w:val="clear" w:color="auto" w:fill="FFFFFF" w:themeFill="background1"/>
            <w:vAlign w:val="center"/>
          </w:tcPr>
          <w:p w14:paraId="4F3ABBC4" w14:textId="77777777" w:rsidR="0007395B" w:rsidRPr="00FF119B" w:rsidRDefault="0007395B" w:rsidP="00387D4A">
            <w:pPr>
              <w:jc w:val="center"/>
              <w:rPr>
                <w:sz w:val="18"/>
                <w:szCs w:val="18"/>
                <w:u w:color="000000"/>
                <w:lang w:val="it-IT"/>
              </w:rPr>
            </w:pPr>
            <w:r w:rsidRPr="00FF119B">
              <w:rPr>
                <w:sz w:val="18"/>
                <w:szCs w:val="18"/>
                <w:u w:color="000000"/>
                <w:lang w:val="it-IT"/>
              </w:rPr>
              <w:t>Dirigenti</w:t>
            </w:r>
          </w:p>
        </w:tc>
      </w:tr>
      <w:tr w:rsidR="0007395B" w:rsidRPr="00FF119B" w14:paraId="260487FC" w14:textId="77777777" w:rsidTr="003705F9">
        <w:trPr>
          <w:trHeight w:val="238"/>
        </w:trPr>
        <w:tc>
          <w:tcPr>
            <w:tcW w:w="2093" w:type="dxa"/>
            <w:vMerge/>
            <w:tcBorders>
              <w:right w:val="dotted" w:sz="4" w:space="0" w:color="auto"/>
            </w:tcBorders>
            <w:shd w:val="clear" w:color="auto" w:fill="FFFFFF" w:themeFill="background1"/>
            <w:vAlign w:val="center"/>
          </w:tcPr>
          <w:p w14:paraId="538E4519" w14:textId="77777777" w:rsidR="0007395B" w:rsidRPr="00FF119B" w:rsidRDefault="0007395B" w:rsidP="00387D4A">
            <w:pPr>
              <w:jc w:val="left"/>
              <w:rPr>
                <w:sz w:val="18"/>
                <w:szCs w:val="18"/>
                <w:u w:color="000000"/>
                <w:lang w:val="it-IT"/>
              </w:rPr>
            </w:pPr>
          </w:p>
        </w:tc>
        <w:tc>
          <w:tcPr>
            <w:tcW w:w="1843" w:type="dxa"/>
            <w:vMerge/>
            <w:tcBorders>
              <w:left w:val="dotted" w:sz="4" w:space="0" w:color="auto"/>
              <w:right w:val="dotted" w:sz="4" w:space="0" w:color="auto"/>
            </w:tcBorders>
            <w:shd w:val="clear" w:color="auto" w:fill="FFFFFF" w:themeFill="background1"/>
            <w:vAlign w:val="center"/>
          </w:tcPr>
          <w:p w14:paraId="13FDBD1B" w14:textId="77777777" w:rsidR="0007395B" w:rsidRPr="00FF119B" w:rsidRDefault="0007395B" w:rsidP="00387D4A">
            <w:pPr>
              <w:jc w:val="left"/>
              <w:rPr>
                <w:sz w:val="18"/>
                <w:szCs w:val="18"/>
                <w:u w:color="000000"/>
                <w:lang w:val="it-IT"/>
              </w:rPr>
            </w:pPr>
          </w:p>
        </w:tc>
        <w:tc>
          <w:tcPr>
            <w:tcW w:w="992" w:type="dxa"/>
            <w:vMerge/>
            <w:tcBorders>
              <w:left w:val="dotted" w:sz="4" w:space="0" w:color="auto"/>
              <w:right w:val="dotted" w:sz="4" w:space="0" w:color="auto"/>
            </w:tcBorders>
            <w:shd w:val="clear" w:color="auto" w:fill="FFFFFF" w:themeFill="background1"/>
            <w:vAlign w:val="center"/>
          </w:tcPr>
          <w:p w14:paraId="084C734D" w14:textId="77777777" w:rsidR="0007395B" w:rsidRPr="00FF119B" w:rsidRDefault="0007395B" w:rsidP="0007395B">
            <w:pPr>
              <w:jc w:val="center"/>
              <w:rPr>
                <w:sz w:val="18"/>
                <w:szCs w:val="18"/>
                <w:u w:color="000000"/>
                <w:lang w:val="it-IT"/>
              </w:rPr>
            </w:pPr>
          </w:p>
        </w:tc>
        <w:tc>
          <w:tcPr>
            <w:tcW w:w="2126"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77F0172D" w14:textId="77777777" w:rsidR="0007395B" w:rsidRPr="00FF119B" w:rsidRDefault="0007395B" w:rsidP="0007395B">
            <w:pPr>
              <w:jc w:val="left"/>
              <w:rPr>
                <w:sz w:val="18"/>
                <w:szCs w:val="18"/>
                <w:u w:color="000000"/>
                <w:lang w:val="it-IT"/>
              </w:rPr>
            </w:pPr>
            <w:r w:rsidRPr="00FF119B">
              <w:rPr>
                <w:sz w:val="18"/>
                <w:szCs w:val="18"/>
                <w:u w:color="000000"/>
                <w:lang w:val="it-IT"/>
              </w:rPr>
              <w:t>Verifica della presenza del registro uscite (no auto)</w:t>
            </w:r>
          </w:p>
        </w:tc>
        <w:tc>
          <w:tcPr>
            <w:tcW w:w="1134"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50B6211E" w14:textId="77777777" w:rsidR="0007395B" w:rsidRPr="00FF119B" w:rsidRDefault="0007395B" w:rsidP="0007395B">
            <w:pPr>
              <w:rPr>
                <w:sz w:val="18"/>
                <w:szCs w:val="18"/>
                <w:u w:color="000000"/>
                <w:lang w:val="it-IT"/>
              </w:rPr>
            </w:pPr>
            <w:r w:rsidRPr="00FF119B">
              <w:rPr>
                <w:sz w:val="18"/>
                <w:szCs w:val="18"/>
                <w:u w:color="000000"/>
                <w:lang w:val="it-IT"/>
              </w:rPr>
              <w:t>15 febbraio</w:t>
            </w:r>
          </w:p>
        </w:tc>
        <w:tc>
          <w:tcPr>
            <w:tcW w:w="710"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76215AD4" w14:textId="77777777" w:rsidR="0007395B" w:rsidRPr="00FF119B" w:rsidRDefault="0007395B" w:rsidP="00387D4A">
            <w:pPr>
              <w:jc w:val="center"/>
              <w:rPr>
                <w:sz w:val="18"/>
                <w:szCs w:val="18"/>
                <w:u w:color="000000"/>
                <w:lang w:val="it-IT"/>
              </w:rPr>
            </w:pPr>
            <w:r w:rsidRPr="00FF119B">
              <w:rPr>
                <w:sz w:val="18"/>
                <w:szCs w:val="18"/>
                <w:u w:color="000000"/>
                <w:lang w:val="it-IT"/>
              </w:rPr>
              <w:t>100%</w:t>
            </w:r>
          </w:p>
        </w:tc>
        <w:tc>
          <w:tcPr>
            <w:tcW w:w="1231" w:type="dxa"/>
            <w:tcBorders>
              <w:top w:val="single" w:sz="4" w:space="0" w:color="auto"/>
              <w:left w:val="dotted" w:sz="4" w:space="0" w:color="auto"/>
              <w:bottom w:val="single" w:sz="4" w:space="0" w:color="auto"/>
              <w:right w:val="single" w:sz="4" w:space="0" w:color="auto"/>
            </w:tcBorders>
            <w:shd w:val="clear" w:color="auto" w:fill="FFFFFF" w:themeFill="background1"/>
            <w:vAlign w:val="center"/>
          </w:tcPr>
          <w:p w14:paraId="78A67C89" w14:textId="77777777" w:rsidR="0007395B" w:rsidRPr="00FF119B" w:rsidRDefault="0007395B" w:rsidP="00387D4A">
            <w:pPr>
              <w:jc w:val="center"/>
              <w:rPr>
                <w:sz w:val="18"/>
                <w:szCs w:val="18"/>
                <w:u w:color="000000"/>
                <w:lang w:val="it-IT"/>
              </w:rPr>
            </w:pPr>
            <w:r w:rsidRPr="00FF119B">
              <w:rPr>
                <w:sz w:val="18"/>
                <w:szCs w:val="18"/>
                <w:u w:color="000000"/>
                <w:lang w:val="it-IT"/>
              </w:rPr>
              <w:t>Dirigenti</w:t>
            </w:r>
          </w:p>
        </w:tc>
      </w:tr>
      <w:tr w:rsidR="0007395B" w:rsidRPr="00FF119B" w14:paraId="5D5CB908" w14:textId="77777777" w:rsidTr="003705F9">
        <w:trPr>
          <w:trHeight w:val="238"/>
        </w:trPr>
        <w:tc>
          <w:tcPr>
            <w:tcW w:w="2093" w:type="dxa"/>
            <w:vMerge/>
            <w:tcBorders>
              <w:right w:val="dotted" w:sz="4" w:space="0" w:color="auto"/>
            </w:tcBorders>
            <w:shd w:val="clear" w:color="auto" w:fill="FFFFFF" w:themeFill="background1"/>
            <w:vAlign w:val="center"/>
          </w:tcPr>
          <w:p w14:paraId="16E19DE6" w14:textId="77777777" w:rsidR="0007395B" w:rsidRPr="00FF119B" w:rsidRDefault="0007395B" w:rsidP="00387D4A">
            <w:pPr>
              <w:jc w:val="left"/>
              <w:rPr>
                <w:sz w:val="18"/>
                <w:szCs w:val="18"/>
                <w:u w:color="000000"/>
                <w:lang w:val="it-IT"/>
              </w:rPr>
            </w:pPr>
          </w:p>
        </w:tc>
        <w:tc>
          <w:tcPr>
            <w:tcW w:w="1843" w:type="dxa"/>
            <w:vMerge/>
            <w:tcBorders>
              <w:left w:val="dotted" w:sz="4" w:space="0" w:color="auto"/>
              <w:right w:val="dotted" w:sz="4" w:space="0" w:color="auto"/>
            </w:tcBorders>
            <w:shd w:val="clear" w:color="auto" w:fill="FFFFFF" w:themeFill="background1"/>
            <w:vAlign w:val="center"/>
          </w:tcPr>
          <w:p w14:paraId="687341BD" w14:textId="77777777" w:rsidR="0007395B" w:rsidRPr="00FF119B" w:rsidRDefault="0007395B" w:rsidP="00387D4A">
            <w:pPr>
              <w:jc w:val="left"/>
              <w:rPr>
                <w:sz w:val="18"/>
                <w:szCs w:val="18"/>
                <w:u w:color="000000"/>
                <w:lang w:val="it-IT"/>
              </w:rPr>
            </w:pPr>
          </w:p>
        </w:tc>
        <w:tc>
          <w:tcPr>
            <w:tcW w:w="992" w:type="dxa"/>
            <w:vMerge/>
            <w:tcBorders>
              <w:left w:val="dotted" w:sz="4" w:space="0" w:color="auto"/>
              <w:right w:val="dotted" w:sz="4" w:space="0" w:color="auto"/>
            </w:tcBorders>
            <w:shd w:val="clear" w:color="auto" w:fill="FFFFFF" w:themeFill="background1"/>
            <w:vAlign w:val="center"/>
          </w:tcPr>
          <w:p w14:paraId="28ADF0EA" w14:textId="77777777" w:rsidR="0007395B" w:rsidRPr="00FF119B" w:rsidRDefault="0007395B" w:rsidP="0007395B">
            <w:pPr>
              <w:jc w:val="center"/>
              <w:rPr>
                <w:sz w:val="18"/>
                <w:szCs w:val="18"/>
                <w:u w:color="000000"/>
                <w:lang w:val="it-IT"/>
              </w:rPr>
            </w:pPr>
          </w:p>
        </w:tc>
        <w:tc>
          <w:tcPr>
            <w:tcW w:w="2126"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34000126" w14:textId="77777777" w:rsidR="0007395B" w:rsidRPr="00FF119B" w:rsidRDefault="0007395B" w:rsidP="0007395B">
            <w:pPr>
              <w:jc w:val="left"/>
              <w:rPr>
                <w:sz w:val="18"/>
                <w:szCs w:val="18"/>
                <w:u w:color="000000"/>
                <w:lang w:val="it-IT"/>
              </w:rPr>
            </w:pPr>
            <w:r w:rsidRPr="00FF119B">
              <w:rPr>
                <w:sz w:val="18"/>
                <w:szCs w:val="18"/>
                <w:u w:color="000000"/>
                <w:lang w:val="it-IT"/>
              </w:rPr>
              <w:t>Predisposizione Registro e circolare con metodologia per personale in struttura diversa da quella del Dirigente</w:t>
            </w:r>
          </w:p>
        </w:tc>
        <w:tc>
          <w:tcPr>
            <w:tcW w:w="1134"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7F38D4DC" w14:textId="77777777" w:rsidR="0007395B" w:rsidRPr="00FF119B" w:rsidRDefault="0007395B" w:rsidP="0007395B">
            <w:pPr>
              <w:rPr>
                <w:sz w:val="18"/>
                <w:szCs w:val="18"/>
                <w:u w:color="000000"/>
                <w:lang w:val="it-IT"/>
              </w:rPr>
            </w:pPr>
            <w:r w:rsidRPr="00FF119B">
              <w:rPr>
                <w:sz w:val="18"/>
                <w:szCs w:val="18"/>
                <w:u w:color="000000"/>
                <w:lang w:val="it-IT"/>
              </w:rPr>
              <w:t>1marzo</w:t>
            </w:r>
          </w:p>
        </w:tc>
        <w:tc>
          <w:tcPr>
            <w:tcW w:w="710"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424AF5C1" w14:textId="77777777" w:rsidR="0007395B" w:rsidRPr="00FF119B" w:rsidRDefault="0007395B" w:rsidP="00387D4A">
            <w:pPr>
              <w:jc w:val="center"/>
              <w:rPr>
                <w:sz w:val="18"/>
                <w:szCs w:val="18"/>
                <w:u w:color="000000"/>
                <w:lang w:val="it-IT"/>
              </w:rPr>
            </w:pPr>
            <w:r w:rsidRPr="00FF119B">
              <w:rPr>
                <w:sz w:val="18"/>
                <w:szCs w:val="18"/>
                <w:u w:color="000000"/>
                <w:lang w:val="it-IT"/>
              </w:rPr>
              <w:t>100%</w:t>
            </w:r>
          </w:p>
        </w:tc>
        <w:tc>
          <w:tcPr>
            <w:tcW w:w="1231" w:type="dxa"/>
            <w:tcBorders>
              <w:top w:val="single" w:sz="4" w:space="0" w:color="auto"/>
              <w:left w:val="dotted" w:sz="4" w:space="0" w:color="auto"/>
              <w:bottom w:val="single" w:sz="4" w:space="0" w:color="auto"/>
              <w:right w:val="single" w:sz="4" w:space="0" w:color="auto"/>
            </w:tcBorders>
            <w:shd w:val="clear" w:color="auto" w:fill="FFFFFF" w:themeFill="background1"/>
            <w:vAlign w:val="center"/>
          </w:tcPr>
          <w:p w14:paraId="50C2D470" w14:textId="77777777" w:rsidR="0007395B" w:rsidRPr="00FF119B" w:rsidRDefault="0007395B" w:rsidP="00387D4A">
            <w:pPr>
              <w:jc w:val="center"/>
              <w:rPr>
                <w:sz w:val="18"/>
                <w:szCs w:val="18"/>
                <w:u w:color="000000"/>
                <w:lang w:val="it-IT"/>
              </w:rPr>
            </w:pPr>
            <w:r w:rsidRPr="00FF119B">
              <w:rPr>
                <w:sz w:val="18"/>
                <w:szCs w:val="18"/>
                <w:u w:color="000000"/>
                <w:lang w:val="it-IT"/>
              </w:rPr>
              <w:t>Dirigenti</w:t>
            </w:r>
          </w:p>
        </w:tc>
      </w:tr>
      <w:tr w:rsidR="0007395B" w:rsidRPr="00FF119B" w14:paraId="11621F65" w14:textId="77777777" w:rsidTr="003705F9">
        <w:trPr>
          <w:trHeight w:val="238"/>
        </w:trPr>
        <w:tc>
          <w:tcPr>
            <w:tcW w:w="2093" w:type="dxa"/>
            <w:vMerge/>
            <w:tcBorders>
              <w:bottom w:val="single" w:sz="4" w:space="0" w:color="auto"/>
              <w:right w:val="dotted" w:sz="4" w:space="0" w:color="auto"/>
            </w:tcBorders>
            <w:shd w:val="clear" w:color="auto" w:fill="FFFFFF" w:themeFill="background1"/>
            <w:vAlign w:val="center"/>
          </w:tcPr>
          <w:p w14:paraId="49335AC5" w14:textId="77777777" w:rsidR="0007395B" w:rsidRPr="00FF119B" w:rsidRDefault="0007395B" w:rsidP="00387D4A">
            <w:pPr>
              <w:jc w:val="left"/>
              <w:rPr>
                <w:sz w:val="18"/>
                <w:szCs w:val="18"/>
                <w:u w:color="000000"/>
                <w:lang w:val="it-IT"/>
              </w:rPr>
            </w:pPr>
          </w:p>
        </w:tc>
        <w:tc>
          <w:tcPr>
            <w:tcW w:w="1843" w:type="dxa"/>
            <w:vMerge/>
            <w:tcBorders>
              <w:left w:val="dotted" w:sz="4" w:space="0" w:color="auto"/>
              <w:bottom w:val="single" w:sz="4" w:space="0" w:color="auto"/>
              <w:right w:val="dotted" w:sz="4" w:space="0" w:color="auto"/>
            </w:tcBorders>
            <w:shd w:val="clear" w:color="auto" w:fill="FFFFFF" w:themeFill="background1"/>
            <w:vAlign w:val="center"/>
          </w:tcPr>
          <w:p w14:paraId="522E22DD" w14:textId="77777777" w:rsidR="0007395B" w:rsidRPr="00FF119B" w:rsidRDefault="0007395B" w:rsidP="00387D4A">
            <w:pPr>
              <w:jc w:val="left"/>
              <w:rPr>
                <w:sz w:val="18"/>
                <w:szCs w:val="18"/>
                <w:u w:color="000000"/>
                <w:lang w:val="it-IT"/>
              </w:rPr>
            </w:pPr>
          </w:p>
        </w:tc>
        <w:tc>
          <w:tcPr>
            <w:tcW w:w="992" w:type="dxa"/>
            <w:vMerge/>
            <w:tcBorders>
              <w:left w:val="dotted" w:sz="4" w:space="0" w:color="auto"/>
              <w:bottom w:val="single" w:sz="4" w:space="0" w:color="auto"/>
              <w:right w:val="dotted" w:sz="4" w:space="0" w:color="auto"/>
            </w:tcBorders>
            <w:shd w:val="clear" w:color="auto" w:fill="FFFFFF" w:themeFill="background1"/>
            <w:vAlign w:val="center"/>
          </w:tcPr>
          <w:p w14:paraId="4EFC5652" w14:textId="77777777" w:rsidR="0007395B" w:rsidRPr="00FF119B" w:rsidRDefault="0007395B" w:rsidP="0007395B">
            <w:pPr>
              <w:jc w:val="center"/>
              <w:rPr>
                <w:sz w:val="18"/>
                <w:szCs w:val="18"/>
                <w:u w:color="000000"/>
                <w:lang w:val="it-IT"/>
              </w:rPr>
            </w:pPr>
          </w:p>
        </w:tc>
        <w:tc>
          <w:tcPr>
            <w:tcW w:w="2126"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4188600E" w14:textId="77777777" w:rsidR="0007395B" w:rsidRPr="00FF119B" w:rsidRDefault="0007395B" w:rsidP="0007395B">
            <w:pPr>
              <w:jc w:val="left"/>
              <w:rPr>
                <w:sz w:val="18"/>
                <w:szCs w:val="18"/>
                <w:u w:color="000000"/>
                <w:lang w:val="it-IT"/>
              </w:rPr>
            </w:pPr>
            <w:r w:rsidRPr="00FF119B">
              <w:rPr>
                <w:sz w:val="18"/>
                <w:szCs w:val="18"/>
                <w:u w:color="000000"/>
                <w:lang w:val="it-IT"/>
              </w:rPr>
              <w:t>Monitoraggio sull’utilizzo dei registri</w:t>
            </w:r>
          </w:p>
        </w:tc>
        <w:tc>
          <w:tcPr>
            <w:tcW w:w="1134"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27D9D1E1" w14:textId="77777777" w:rsidR="0007395B" w:rsidRPr="00FF119B" w:rsidRDefault="0007395B" w:rsidP="0007395B">
            <w:pPr>
              <w:rPr>
                <w:sz w:val="18"/>
                <w:szCs w:val="18"/>
                <w:u w:color="000000"/>
                <w:lang w:val="it-IT"/>
              </w:rPr>
            </w:pPr>
            <w:r w:rsidRPr="00FF119B">
              <w:rPr>
                <w:sz w:val="18"/>
                <w:szCs w:val="18"/>
                <w:u w:color="000000"/>
                <w:lang w:val="it-IT"/>
              </w:rPr>
              <w:t>Semestrale</w:t>
            </w:r>
          </w:p>
        </w:tc>
        <w:tc>
          <w:tcPr>
            <w:tcW w:w="710"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6A556194" w14:textId="77777777" w:rsidR="0007395B" w:rsidRPr="00FF119B" w:rsidRDefault="0007395B" w:rsidP="00387D4A">
            <w:pPr>
              <w:jc w:val="center"/>
              <w:rPr>
                <w:sz w:val="18"/>
                <w:szCs w:val="18"/>
                <w:u w:color="000000"/>
                <w:lang w:val="it-IT"/>
              </w:rPr>
            </w:pPr>
            <w:r w:rsidRPr="00FF119B">
              <w:rPr>
                <w:sz w:val="18"/>
                <w:szCs w:val="18"/>
                <w:u w:color="000000"/>
                <w:lang w:val="it-IT"/>
              </w:rPr>
              <w:t>100%</w:t>
            </w:r>
          </w:p>
        </w:tc>
        <w:tc>
          <w:tcPr>
            <w:tcW w:w="1231" w:type="dxa"/>
            <w:tcBorders>
              <w:top w:val="single" w:sz="4" w:space="0" w:color="auto"/>
              <w:left w:val="dotted" w:sz="4" w:space="0" w:color="auto"/>
              <w:bottom w:val="single" w:sz="4" w:space="0" w:color="auto"/>
              <w:right w:val="single" w:sz="4" w:space="0" w:color="auto"/>
            </w:tcBorders>
            <w:shd w:val="clear" w:color="auto" w:fill="FFFFFF" w:themeFill="background1"/>
            <w:vAlign w:val="center"/>
          </w:tcPr>
          <w:p w14:paraId="688D577C" w14:textId="77777777" w:rsidR="0007395B" w:rsidRPr="00FF119B" w:rsidRDefault="0007395B" w:rsidP="00387D4A">
            <w:pPr>
              <w:jc w:val="center"/>
              <w:rPr>
                <w:sz w:val="18"/>
                <w:szCs w:val="18"/>
                <w:u w:color="000000"/>
                <w:lang w:val="it-IT"/>
              </w:rPr>
            </w:pPr>
            <w:r w:rsidRPr="00FF119B">
              <w:rPr>
                <w:sz w:val="18"/>
                <w:szCs w:val="18"/>
                <w:u w:color="000000"/>
                <w:lang w:val="it-IT"/>
              </w:rPr>
              <w:t>Dirigenti/ P.O.</w:t>
            </w:r>
          </w:p>
        </w:tc>
      </w:tr>
      <w:tr w:rsidR="00E44B8E" w:rsidRPr="00FF119B" w14:paraId="7A50D24D" w14:textId="77777777" w:rsidTr="00254766">
        <w:trPr>
          <w:trHeight w:val="238"/>
        </w:trPr>
        <w:tc>
          <w:tcPr>
            <w:tcW w:w="2093" w:type="dxa"/>
            <w:vMerge w:val="restart"/>
            <w:shd w:val="clear" w:color="auto" w:fill="C6D9F1" w:themeFill="text2" w:themeFillTint="33"/>
            <w:vAlign w:val="center"/>
          </w:tcPr>
          <w:p w14:paraId="7C5B1604" w14:textId="77777777" w:rsidR="00E44B8E" w:rsidRPr="00FF119B" w:rsidRDefault="00E44B8E" w:rsidP="00E44B8E">
            <w:pPr>
              <w:jc w:val="center"/>
              <w:rPr>
                <w:b/>
                <w:sz w:val="18"/>
                <w:szCs w:val="18"/>
                <w:u w:color="000000"/>
                <w:lang w:val="it-IT"/>
              </w:rPr>
            </w:pPr>
            <w:r w:rsidRPr="00FF119B">
              <w:rPr>
                <w:b/>
                <w:sz w:val="18"/>
                <w:szCs w:val="18"/>
                <w:u w:color="000000"/>
                <w:lang w:val="it-IT"/>
              </w:rPr>
              <w:t>Misure di Carattere Specifico</w:t>
            </w:r>
          </w:p>
        </w:tc>
        <w:tc>
          <w:tcPr>
            <w:tcW w:w="6095" w:type="dxa"/>
            <w:gridSpan w:val="4"/>
            <w:tcBorders>
              <w:bottom w:val="dotted" w:sz="4" w:space="0" w:color="auto"/>
            </w:tcBorders>
            <w:shd w:val="clear" w:color="auto" w:fill="C6D9F1" w:themeFill="text2" w:themeFillTint="33"/>
            <w:vAlign w:val="center"/>
          </w:tcPr>
          <w:p w14:paraId="4D689DB9" w14:textId="77777777" w:rsidR="00E44B8E" w:rsidRPr="00FF119B" w:rsidRDefault="00E44B8E" w:rsidP="00E44B8E">
            <w:pPr>
              <w:jc w:val="center"/>
              <w:rPr>
                <w:b/>
                <w:sz w:val="18"/>
                <w:szCs w:val="18"/>
                <w:u w:color="000000"/>
                <w:lang w:val="it-IT"/>
              </w:rPr>
            </w:pPr>
            <w:r w:rsidRPr="00FF119B">
              <w:rPr>
                <w:b/>
                <w:sz w:val="18"/>
                <w:szCs w:val="18"/>
                <w:u w:color="000000"/>
                <w:lang w:val="it-IT"/>
              </w:rPr>
              <w:t>Attuazione della misura</w:t>
            </w:r>
          </w:p>
        </w:tc>
        <w:tc>
          <w:tcPr>
            <w:tcW w:w="710" w:type="dxa"/>
            <w:vMerge w:val="restart"/>
            <w:shd w:val="clear" w:color="auto" w:fill="C6D9F1" w:themeFill="text2" w:themeFillTint="33"/>
            <w:vAlign w:val="center"/>
          </w:tcPr>
          <w:p w14:paraId="4177AF3A" w14:textId="77777777" w:rsidR="00E44B8E" w:rsidRPr="00FF119B" w:rsidRDefault="00E44B8E" w:rsidP="00254766">
            <w:pPr>
              <w:jc w:val="center"/>
              <w:rPr>
                <w:b/>
                <w:sz w:val="18"/>
                <w:szCs w:val="18"/>
                <w:u w:color="000000"/>
                <w:lang w:val="it-IT"/>
              </w:rPr>
            </w:pPr>
            <w:r w:rsidRPr="00FF119B">
              <w:rPr>
                <w:b/>
                <w:sz w:val="18"/>
                <w:szCs w:val="18"/>
                <w:u w:color="000000"/>
                <w:lang w:val="it-IT"/>
              </w:rPr>
              <w:t>Ind</w:t>
            </w:r>
            <w:r w:rsidR="00254766" w:rsidRPr="00FF119B">
              <w:rPr>
                <w:b/>
                <w:sz w:val="18"/>
                <w:szCs w:val="18"/>
                <w:u w:color="000000"/>
                <w:lang w:val="it-IT"/>
              </w:rPr>
              <w:t>.</w:t>
            </w:r>
            <w:r w:rsidRPr="00FF119B">
              <w:rPr>
                <w:b/>
                <w:sz w:val="18"/>
                <w:szCs w:val="18"/>
                <w:u w:color="000000"/>
                <w:lang w:val="it-IT"/>
              </w:rPr>
              <w:t xml:space="preserve"> </w:t>
            </w:r>
          </w:p>
        </w:tc>
        <w:tc>
          <w:tcPr>
            <w:tcW w:w="1231" w:type="dxa"/>
            <w:vMerge w:val="restart"/>
            <w:tcBorders>
              <w:right w:val="dotted" w:sz="4" w:space="0" w:color="auto"/>
            </w:tcBorders>
            <w:shd w:val="clear" w:color="auto" w:fill="C6D9F1" w:themeFill="text2" w:themeFillTint="33"/>
            <w:vAlign w:val="center"/>
          </w:tcPr>
          <w:p w14:paraId="278A28ED" w14:textId="77777777" w:rsidR="00E44B8E" w:rsidRPr="00FF119B" w:rsidRDefault="00E44B8E" w:rsidP="00E44B8E">
            <w:pPr>
              <w:jc w:val="center"/>
              <w:rPr>
                <w:b/>
                <w:sz w:val="18"/>
                <w:szCs w:val="18"/>
                <w:u w:color="000000"/>
                <w:lang w:val="it-IT"/>
              </w:rPr>
            </w:pPr>
            <w:r w:rsidRPr="00FF119B">
              <w:rPr>
                <w:b/>
                <w:sz w:val="18"/>
                <w:szCs w:val="18"/>
                <w:u w:color="000000"/>
                <w:lang w:val="it-IT"/>
              </w:rPr>
              <w:t>Soggetto Responsabile</w:t>
            </w:r>
          </w:p>
        </w:tc>
      </w:tr>
      <w:tr w:rsidR="00E44B8E" w:rsidRPr="00FF119B" w14:paraId="18193401" w14:textId="77777777" w:rsidTr="003705F9">
        <w:trPr>
          <w:trHeight w:val="238"/>
        </w:trPr>
        <w:tc>
          <w:tcPr>
            <w:tcW w:w="2093" w:type="dxa"/>
            <w:vMerge/>
            <w:tcBorders>
              <w:bottom w:val="single" w:sz="4" w:space="0" w:color="auto"/>
            </w:tcBorders>
            <w:shd w:val="clear" w:color="auto" w:fill="C6D9F1" w:themeFill="text2" w:themeFillTint="33"/>
            <w:vAlign w:val="center"/>
          </w:tcPr>
          <w:p w14:paraId="09A0DBBF" w14:textId="77777777" w:rsidR="00E44B8E" w:rsidRPr="00FF119B" w:rsidRDefault="00E44B8E" w:rsidP="00E44B8E">
            <w:pPr>
              <w:jc w:val="center"/>
              <w:rPr>
                <w:b/>
                <w:sz w:val="18"/>
                <w:szCs w:val="18"/>
                <w:u w:color="000000"/>
                <w:lang w:val="it-IT"/>
              </w:rPr>
            </w:pPr>
          </w:p>
        </w:tc>
        <w:tc>
          <w:tcPr>
            <w:tcW w:w="1843" w:type="dxa"/>
            <w:tcBorders>
              <w:top w:val="dotted" w:sz="4" w:space="0" w:color="auto"/>
              <w:bottom w:val="single" w:sz="4" w:space="0" w:color="auto"/>
              <w:right w:val="dotted" w:sz="4" w:space="0" w:color="auto"/>
            </w:tcBorders>
            <w:shd w:val="clear" w:color="auto" w:fill="C6D9F1" w:themeFill="text2" w:themeFillTint="33"/>
            <w:vAlign w:val="center"/>
          </w:tcPr>
          <w:p w14:paraId="7B1AE6F4" w14:textId="77777777" w:rsidR="00E44B8E" w:rsidRPr="00FF119B" w:rsidRDefault="00E44B8E" w:rsidP="00E44B8E">
            <w:pPr>
              <w:jc w:val="center"/>
              <w:rPr>
                <w:b/>
                <w:sz w:val="18"/>
                <w:szCs w:val="18"/>
                <w:u w:color="000000"/>
                <w:lang w:val="it-IT"/>
              </w:rPr>
            </w:pPr>
            <w:r w:rsidRPr="00FF119B">
              <w:rPr>
                <w:b/>
                <w:sz w:val="18"/>
                <w:szCs w:val="18"/>
                <w:u w:color="000000"/>
                <w:lang w:val="it-IT"/>
              </w:rPr>
              <w:t>Modalità</w:t>
            </w:r>
          </w:p>
        </w:tc>
        <w:tc>
          <w:tcPr>
            <w:tcW w:w="992" w:type="dxa"/>
            <w:tcBorders>
              <w:top w:val="dotted" w:sz="4" w:space="0" w:color="auto"/>
              <w:left w:val="dotted" w:sz="4" w:space="0" w:color="auto"/>
              <w:bottom w:val="single" w:sz="4" w:space="0" w:color="auto"/>
              <w:right w:val="dotted" w:sz="4" w:space="0" w:color="auto"/>
            </w:tcBorders>
            <w:shd w:val="clear" w:color="auto" w:fill="C6D9F1" w:themeFill="text2" w:themeFillTint="33"/>
            <w:vAlign w:val="center"/>
          </w:tcPr>
          <w:p w14:paraId="521B2429" w14:textId="77777777" w:rsidR="00E44B8E" w:rsidRPr="00FF119B" w:rsidRDefault="00E44B8E" w:rsidP="00E44B8E">
            <w:pPr>
              <w:jc w:val="center"/>
              <w:rPr>
                <w:b/>
                <w:sz w:val="18"/>
                <w:szCs w:val="18"/>
                <w:u w:color="000000"/>
                <w:lang w:val="it-IT"/>
              </w:rPr>
            </w:pPr>
            <w:r w:rsidRPr="00FF119B">
              <w:rPr>
                <w:b/>
                <w:sz w:val="18"/>
                <w:szCs w:val="18"/>
                <w:u w:color="000000"/>
                <w:lang w:val="it-IT"/>
              </w:rPr>
              <w:t>Stato</w:t>
            </w:r>
          </w:p>
        </w:tc>
        <w:tc>
          <w:tcPr>
            <w:tcW w:w="2126" w:type="dxa"/>
            <w:tcBorders>
              <w:top w:val="dotted" w:sz="4" w:space="0" w:color="auto"/>
              <w:left w:val="dotted" w:sz="4" w:space="0" w:color="auto"/>
              <w:bottom w:val="single" w:sz="4" w:space="0" w:color="auto"/>
              <w:right w:val="dotted" w:sz="4" w:space="0" w:color="auto"/>
            </w:tcBorders>
            <w:shd w:val="clear" w:color="auto" w:fill="C6D9F1" w:themeFill="text2" w:themeFillTint="33"/>
            <w:vAlign w:val="center"/>
          </w:tcPr>
          <w:p w14:paraId="76472D1B" w14:textId="77777777" w:rsidR="00E44B8E" w:rsidRPr="00FF119B" w:rsidRDefault="00E44B8E" w:rsidP="00E44B8E">
            <w:pPr>
              <w:jc w:val="center"/>
              <w:rPr>
                <w:b/>
                <w:sz w:val="18"/>
                <w:szCs w:val="18"/>
                <w:u w:color="000000"/>
                <w:lang w:val="it-IT"/>
              </w:rPr>
            </w:pPr>
            <w:r w:rsidRPr="00FF119B">
              <w:rPr>
                <w:b/>
                <w:sz w:val="18"/>
                <w:szCs w:val="18"/>
                <w:u w:color="000000"/>
                <w:lang w:val="it-IT"/>
              </w:rPr>
              <w:t>Fasi</w:t>
            </w:r>
          </w:p>
        </w:tc>
        <w:tc>
          <w:tcPr>
            <w:tcW w:w="1134" w:type="dxa"/>
            <w:tcBorders>
              <w:top w:val="dotted" w:sz="4" w:space="0" w:color="auto"/>
              <w:left w:val="dotted" w:sz="4" w:space="0" w:color="auto"/>
              <w:bottom w:val="single" w:sz="4" w:space="0" w:color="auto"/>
            </w:tcBorders>
            <w:shd w:val="clear" w:color="auto" w:fill="C6D9F1" w:themeFill="text2" w:themeFillTint="33"/>
            <w:vAlign w:val="center"/>
          </w:tcPr>
          <w:p w14:paraId="239A5A73" w14:textId="77777777" w:rsidR="00E44B8E" w:rsidRPr="00FF119B" w:rsidRDefault="00E44B8E" w:rsidP="00E44B8E">
            <w:pPr>
              <w:jc w:val="center"/>
              <w:rPr>
                <w:b/>
                <w:sz w:val="18"/>
                <w:szCs w:val="18"/>
                <w:u w:color="000000"/>
                <w:lang w:val="it-IT"/>
              </w:rPr>
            </w:pPr>
            <w:r w:rsidRPr="00FF119B">
              <w:rPr>
                <w:b/>
                <w:sz w:val="18"/>
                <w:szCs w:val="18"/>
                <w:u w:color="000000"/>
                <w:lang w:val="it-IT"/>
              </w:rPr>
              <w:t xml:space="preserve">Tempi </w:t>
            </w:r>
          </w:p>
        </w:tc>
        <w:tc>
          <w:tcPr>
            <w:tcW w:w="710" w:type="dxa"/>
            <w:vMerge/>
            <w:tcBorders>
              <w:bottom w:val="single" w:sz="4" w:space="0" w:color="auto"/>
            </w:tcBorders>
            <w:shd w:val="clear" w:color="auto" w:fill="C6D9F1" w:themeFill="text2" w:themeFillTint="33"/>
            <w:vAlign w:val="center"/>
          </w:tcPr>
          <w:p w14:paraId="738CA825" w14:textId="77777777" w:rsidR="00E44B8E" w:rsidRPr="00FF119B" w:rsidRDefault="00E44B8E" w:rsidP="00E44B8E">
            <w:pPr>
              <w:jc w:val="center"/>
              <w:rPr>
                <w:b/>
                <w:sz w:val="18"/>
                <w:szCs w:val="18"/>
                <w:u w:color="000000"/>
                <w:lang w:val="it-IT"/>
              </w:rPr>
            </w:pPr>
          </w:p>
        </w:tc>
        <w:tc>
          <w:tcPr>
            <w:tcW w:w="1231" w:type="dxa"/>
            <w:vMerge/>
            <w:tcBorders>
              <w:bottom w:val="single" w:sz="4" w:space="0" w:color="auto"/>
              <w:right w:val="dotted" w:sz="4" w:space="0" w:color="auto"/>
            </w:tcBorders>
            <w:shd w:val="clear" w:color="auto" w:fill="C6D9F1" w:themeFill="text2" w:themeFillTint="33"/>
            <w:vAlign w:val="center"/>
          </w:tcPr>
          <w:p w14:paraId="761B8062" w14:textId="77777777" w:rsidR="00E44B8E" w:rsidRPr="00FF119B" w:rsidRDefault="00E44B8E" w:rsidP="00E44B8E">
            <w:pPr>
              <w:jc w:val="center"/>
              <w:rPr>
                <w:b/>
                <w:sz w:val="18"/>
                <w:szCs w:val="18"/>
                <w:u w:color="000000"/>
                <w:lang w:val="it-IT"/>
              </w:rPr>
            </w:pPr>
          </w:p>
        </w:tc>
      </w:tr>
      <w:tr w:rsidR="00B808EA" w:rsidRPr="00FF119B" w14:paraId="06379696" w14:textId="77777777" w:rsidTr="003705F9">
        <w:trPr>
          <w:trHeight w:val="238"/>
        </w:trPr>
        <w:tc>
          <w:tcPr>
            <w:tcW w:w="2093" w:type="dxa"/>
            <w:vMerge w:val="restart"/>
            <w:tcBorders>
              <w:top w:val="single" w:sz="4" w:space="0" w:color="auto"/>
              <w:right w:val="dotted" w:sz="4" w:space="0" w:color="auto"/>
            </w:tcBorders>
            <w:shd w:val="clear" w:color="auto" w:fill="FFFFFF" w:themeFill="background1"/>
            <w:vAlign w:val="center"/>
          </w:tcPr>
          <w:p w14:paraId="19ECBC58" w14:textId="77777777" w:rsidR="00B808EA" w:rsidRPr="00FF119B" w:rsidRDefault="00B808EA" w:rsidP="00E44B8E">
            <w:pPr>
              <w:jc w:val="left"/>
              <w:rPr>
                <w:sz w:val="18"/>
                <w:szCs w:val="18"/>
                <w:u w:color="000000"/>
                <w:lang w:val="it-IT"/>
              </w:rPr>
            </w:pPr>
            <w:r w:rsidRPr="00FF119B">
              <w:rPr>
                <w:sz w:val="18"/>
                <w:szCs w:val="18"/>
                <w:u w:color="000000"/>
                <w:lang w:val="it-IT"/>
              </w:rPr>
              <w:t>Attività di vigilanza e controllo sul personale in servizio che deve uscire per sopraluoghi/riunioni od altre motivazioni di servizio</w:t>
            </w:r>
          </w:p>
        </w:tc>
        <w:tc>
          <w:tcPr>
            <w:tcW w:w="1843" w:type="dxa"/>
            <w:vMerge w:val="restart"/>
            <w:tcBorders>
              <w:top w:val="single" w:sz="4" w:space="0" w:color="auto"/>
              <w:left w:val="dotted" w:sz="4" w:space="0" w:color="auto"/>
              <w:right w:val="dotted" w:sz="4" w:space="0" w:color="auto"/>
            </w:tcBorders>
            <w:shd w:val="clear" w:color="auto" w:fill="FFFFFF" w:themeFill="background1"/>
            <w:vAlign w:val="center"/>
          </w:tcPr>
          <w:p w14:paraId="2A02355E" w14:textId="77777777" w:rsidR="00B808EA" w:rsidRPr="00FF119B" w:rsidRDefault="00B808EA" w:rsidP="00E44B8E">
            <w:pPr>
              <w:jc w:val="left"/>
              <w:rPr>
                <w:sz w:val="18"/>
                <w:szCs w:val="18"/>
                <w:u w:color="000000"/>
                <w:lang w:val="it-IT"/>
              </w:rPr>
            </w:pPr>
            <w:r w:rsidRPr="00FF119B">
              <w:rPr>
                <w:sz w:val="18"/>
                <w:szCs w:val="18"/>
                <w:u w:color="000000"/>
                <w:lang w:val="it-IT"/>
              </w:rPr>
              <w:t>Informatizzazione tramite bollatura con codici specifici</w:t>
            </w:r>
          </w:p>
        </w:tc>
        <w:tc>
          <w:tcPr>
            <w:tcW w:w="992" w:type="dxa"/>
            <w:vMerge w:val="restart"/>
            <w:tcBorders>
              <w:top w:val="single" w:sz="4" w:space="0" w:color="auto"/>
              <w:left w:val="dotted" w:sz="4" w:space="0" w:color="auto"/>
              <w:right w:val="dotted" w:sz="4" w:space="0" w:color="auto"/>
            </w:tcBorders>
            <w:shd w:val="clear" w:color="auto" w:fill="FFFFFF" w:themeFill="background1"/>
            <w:vAlign w:val="center"/>
          </w:tcPr>
          <w:p w14:paraId="31C60FDF" w14:textId="77777777" w:rsidR="00B808EA" w:rsidRPr="00FF119B" w:rsidRDefault="00B808EA" w:rsidP="00E44B8E">
            <w:pPr>
              <w:jc w:val="center"/>
              <w:rPr>
                <w:sz w:val="18"/>
                <w:szCs w:val="18"/>
                <w:u w:color="000000"/>
                <w:lang w:val="it-IT"/>
              </w:rPr>
            </w:pPr>
            <w:r w:rsidRPr="00FF119B">
              <w:rPr>
                <w:sz w:val="18"/>
                <w:szCs w:val="18"/>
                <w:u w:color="000000"/>
                <w:lang w:val="it-IT"/>
              </w:rPr>
              <w:t>Da attuare</w:t>
            </w:r>
          </w:p>
        </w:tc>
        <w:tc>
          <w:tcPr>
            <w:tcW w:w="2126"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165BA4BF" w14:textId="77777777" w:rsidR="00B808EA" w:rsidRPr="00FF119B" w:rsidRDefault="00B808EA" w:rsidP="00E44B8E">
            <w:pPr>
              <w:jc w:val="left"/>
              <w:rPr>
                <w:sz w:val="18"/>
                <w:szCs w:val="18"/>
                <w:u w:color="000000"/>
                <w:lang w:val="it-IT"/>
              </w:rPr>
            </w:pPr>
            <w:r w:rsidRPr="00FF119B">
              <w:rPr>
                <w:b/>
                <w:sz w:val="16"/>
                <w:szCs w:val="16"/>
                <w:lang w:val="it-IT"/>
              </w:rPr>
              <w:t>1° FASE</w:t>
            </w:r>
            <w:r w:rsidRPr="00FF119B">
              <w:rPr>
                <w:sz w:val="16"/>
                <w:szCs w:val="16"/>
                <w:lang w:val="it-IT"/>
              </w:rPr>
              <w:t xml:space="preserve"> –  Studio delle attrezzature in possesso e soluzioni possibili</w:t>
            </w:r>
          </w:p>
        </w:tc>
        <w:tc>
          <w:tcPr>
            <w:tcW w:w="1134"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54CBF8D8" w14:textId="77777777" w:rsidR="00B808EA" w:rsidRPr="00FF119B" w:rsidRDefault="00B808EA" w:rsidP="00E44B8E">
            <w:pPr>
              <w:jc w:val="center"/>
              <w:rPr>
                <w:sz w:val="18"/>
                <w:szCs w:val="18"/>
                <w:u w:color="000000"/>
                <w:lang w:val="it-IT"/>
              </w:rPr>
            </w:pPr>
            <w:r w:rsidRPr="00FF119B">
              <w:rPr>
                <w:sz w:val="16"/>
                <w:szCs w:val="16"/>
                <w:lang w:val="it-IT"/>
              </w:rPr>
              <w:t xml:space="preserve">entro </w:t>
            </w:r>
            <w:r w:rsidRPr="00FF119B">
              <w:rPr>
                <w:sz w:val="18"/>
                <w:szCs w:val="18"/>
                <w:u w:color="000000"/>
                <w:lang w:val="it-IT"/>
              </w:rPr>
              <w:t>dicembre 2019</w:t>
            </w:r>
          </w:p>
        </w:tc>
        <w:tc>
          <w:tcPr>
            <w:tcW w:w="710"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30165EEC" w14:textId="77777777" w:rsidR="00B808EA" w:rsidRPr="00FF119B" w:rsidRDefault="00B808EA" w:rsidP="00E44B8E">
            <w:pPr>
              <w:jc w:val="center"/>
              <w:rPr>
                <w:sz w:val="18"/>
                <w:szCs w:val="18"/>
                <w:u w:color="000000"/>
                <w:lang w:val="it-IT"/>
              </w:rPr>
            </w:pPr>
            <w:r w:rsidRPr="00FF119B">
              <w:rPr>
                <w:sz w:val="18"/>
                <w:szCs w:val="18"/>
                <w:u w:color="000000"/>
                <w:lang w:val="it-IT"/>
              </w:rPr>
              <w:t>Relazione/Progetto al RPC</w:t>
            </w:r>
          </w:p>
        </w:tc>
        <w:tc>
          <w:tcPr>
            <w:tcW w:w="1231" w:type="dxa"/>
            <w:tcBorders>
              <w:top w:val="single" w:sz="4" w:space="0" w:color="auto"/>
              <w:left w:val="dotted" w:sz="4" w:space="0" w:color="auto"/>
              <w:bottom w:val="single" w:sz="4" w:space="0" w:color="auto"/>
              <w:right w:val="single" w:sz="4" w:space="0" w:color="auto"/>
            </w:tcBorders>
            <w:shd w:val="clear" w:color="auto" w:fill="FFFFFF" w:themeFill="background1"/>
            <w:vAlign w:val="center"/>
          </w:tcPr>
          <w:p w14:paraId="65443F27" w14:textId="77777777" w:rsidR="00B808EA" w:rsidRPr="00FF119B" w:rsidRDefault="00B808EA" w:rsidP="00E44B8E">
            <w:pPr>
              <w:jc w:val="center"/>
              <w:rPr>
                <w:sz w:val="18"/>
                <w:szCs w:val="18"/>
                <w:u w:color="000000"/>
                <w:lang w:val="it-IT"/>
              </w:rPr>
            </w:pPr>
            <w:r w:rsidRPr="00FF119B">
              <w:rPr>
                <w:sz w:val="18"/>
                <w:szCs w:val="18"/>
                <w:u w:color="000000"/>
                <w:lang w:val="it-IT"/>
              </w:rPr>
              <w:t>Dir. Area risorse Umane / Dirigente CED</w:t>
            </w:r>
          </w:p>
        </w:tc>
      </w:tr>
      <w:tr w:rsidR="00B808EA" w:rsidRPr="00FF119B" w14:paraId="191B0678" w14:textId="77777777" w:rsidTr="003705F9">
        <w:trPr>
          <w:trHeight w:val="238"/>
        </w:trPr>
        <w:tc>
          <w:tcPr>
            <w:tcW w:w="2093" w:type="dxa"/>
            <w:vMerge/>
            <w:tcBorders>
              <w:bottom w:val="single" w:sz="4" w:space="0" w:color="auto"/>
              <w:right w:val="dotted" w:sz="4" w:space="0" w:color="auto"/>
            </w:tcBorders>
            <w:shd w:val="clear" w:color="auto" w:fill="FFFFFF" w:themeFill="background1"/>
            <w:vAlign w:val="center"/>
          </w:tcPr>
          <w:p w14:paraId="1D989CAF" w14:textId="77777777" w:rsidR="00B808EA" w:rsidRPr="00FF119B" w:rsidRDefault="00B808EA" w:rsidP="00E44B8E">
            <w:pPr>
              <w:jc w:val="left"/>
              <w:rPr>
                <w:sz w:val="18"/>
                <w:szCs w:val="18"/>
                <w:u w:color="000000"/>
                <w:lang w:val="it-IT"/>
              </w:rPr>
            </w:pPr>
          </w:p>
        </w:tc>
        <w:tc>
          <w:tcPr>
            <w:tcW w:w="1843" w:type="dxa"/>
            <w:vMerge/>
            <w:tcBorders>
              <w:left w:val="dotted" w:sz="4" w:space="0" w:color="auto"/>
              <w:bottom w:val="single" w:sz="4" w:space="0" w:color="auto"/>
              <w:right w:val="dotted" w:sz="4" w:space="0" w:color="auto"/>
            </w:tcBorders>
            <w:shd w:val="clear" w:color="auto" w:fill="FFFFFF" w:themeFill="background1"/>
            <w:vAlign w:val="center"/>
          </w:tcPr>
          <w:p w14:paraId="02BFB527" w14:textId="77777777" w:rsidR="00B808EA" w:rsidRPr="00FF119B" w:rsidRDefault="00B808EA" w:rsidP="00E44B8E">
            <w:pPr>
              <w:jc w:val="left"/>
              <w:rPr>
                <w:sz w:val="18"/>
                <w:szCs w:val="18"/>
                <w:u w:color="000000"/>
                <w:lang w:val="it-IT"/>
              </w:rPr>
            </w:pPr>
          </w:p>
        </w:tc>
        <w:tc>
          <w:tcPr>
            <w:tcW w:w="992" w:type="dxa"/>
            <w:vMerge/>
            <w:tcBorders>
              <w:left w:val="dotted" w:sz="4" w:space="0" w:color="auto"/>
              <w:bottom w:val="single" w:sz="4" w:space="0" w:color="auto"/>
              <w:right w:val="dotted" w:sz="4" w:space="0" w:color="auto"/>
            </w:tcBorders>
            <w:shd w:val="clear" w:color="auto" w:fill="FFFFFF" w:themeFill="background1"/>
            <w:vAlign w:val="center"/>
          </w:tcPr>
          <w:p w14:paraId="0F9548E7" w14:textId="77777777" w:rsidR="00B808EA" w:rsidRPr="00FF119B" w:rsidRDefault="00B808EA" w:rsidP="00E44B8E">
            <w:pPr>
              <w:jc w:val="center"/>
              <w:rPr>
                <w:sz w:val="18"/>
                <w:szCs w:val="18"/>
                <w:u w:color="000000"/>
                <w:lang w:val="it-IT"/>
              </w:rPr>
            </w:pPr>
          </w:p>
        </w:tc>
        <w:tc>
          <w:tcPr>
            <w:tcW w:w="2126"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6D1A6E14" w14:textId="77777777" w:rsidR="00B808EA" w:rsidRPr="00FF119B" w:rsidRDefault="00B808EA" w:rsidP="00E44B8E">
            <w:pPr>
              <w:jc w:val="left"/>
              <w:rPr>
                <w:sz w:val="16"/>
                <w:szCs w:val="16"/>
                <w:lang w:val="it-IT"/>
              </w:rPr>
            </w:pPr>
            <w:r w:rsidRPr="00FF119B">
              <w:rPr>
                <w:b/>
                <w:sz w:val="16"/>
                <w:szCs w:val="16"/>
                <w:lang w:val="it-IT"/>
              </w:rPr>
              <w:t>2° FASE</w:t>
            </w:r>
            <w:r w:rsidRPr="00FF119B">
              <w:rPr>
                <w:sz w:val="16"/>
                <w:szCs w:val="16"/>
                <w:lang w:val="it-IT"/>
              </w:rPr>
              <w:t>: Realizzazione del sistema</w:t>
            </w:r>
          </w:p>
        </w:tc>
        <w:tc>
          <w:tcPr>
            <w:tcW w:w="1134"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29FDF3E5" w14:textId="77777777" w:rsidR="00B808EA" w:rsidRPr="00FF119B" w:rsidRDefault="00B808EA" w:rsidP="00E44B8E">
            <w:pPr>
              <w:jc w:val="center"/>
              <w:rPr>
                <w:sz w:val="16"/>
                <w:szCs w:val="16"/>
                <w:lang w:val="it-IT"/>
              </w:rPr>
            </w:pPr>
            <w:r w:rsidRPr="00FF119B">
              <w:rPr>
                <w:sz w:val="16"/>
                <w:szCs w:val="16"/>
                <w:lang w:val="it-IT"/>
              </w:rPr>
              <w:t>Entro dicembre 2020</w:t>
            </w:r>
          </w:p>
        </w:tc>
        <w:tc>
          <w:tcPr>
            <w:tcW w:w="710"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0E827122" w14:textId="77777777" w:rsidR="00B808EA" w:rsidRPr="00FF119B" w:rsidRDefault="00B808EA" w:rsidP="00E44B8E">
            <w:pPr>
              <w:jc w:val="center"/>
              <w:rPr>
                <w:sz w:val="18"/>
                <w:szCs w:val="18"/>
                <w:u w:color="000000"/>
                <w:lang w:val="it-IT"/>
              </w:rPr>
            </w:pPr>
            <w:r w:rsidRPr="00FF119B">
              <w:rPr>
                <w:sz w:val="18"/>
                <w:szCs w:val="18"/>
                <w:u w:color="000000"/>
                <w:lang w:val="it-IT"/>
              </w:rPr>
              <w:t>Circolare a tutto il personale</w:t>
            </w:r>
          </w:p>
        </w:tc>
        <w:tc>
          <w:tcPr>
            <w:tcW w:w="1231" w:type="dxa"/>
            <w:tcBorders>
              <w:top w:val="single" w:sz="4" w:space="0" w:color="auto"/>
              <w:left w:val="dotted" w:sz="4" w:space="0" w:color="auto"/>
              <w:bottom w:val="single" w:sz="4" w:space="0" w:color="auto"/>
              <w:right w:val="single" w:sz="4" w:space="0" w:color="auto"/>
            </w:tcBorders>
            <w:shd w:val="clear" w:color="auto" w:fill="FFFFFF" w:themeFill="background1"/>
            <w:vAlign w:val="center"/>
          </w:tcPr>
          <w:p w14:paraId="3D3AF021" w14:textId="77777777" w:rsidR="00B808EA" w:rsidRPr="00FF119B" w:rsidRDefault="00B808EA" w:rsidP="00E44B8E">
            <w:pPr>
              <w:jc w:val="center"/>
              <w:rPr>
                <w:sz w:val="18"/>
                <w:szCs w:val="18"/>
                <w:u w:color="000000"/>
                <w:lang w:val="it-IT"/>
              </w:rPr>
            </w:pPr>
            <w:r w:rsidRPr="00FF119B">
              <w:rPr>
                <w:sz w:val="18"/>
                <w:szCs w:val="18"/>
                <w:u w:color="000000"/>
                <w:lang w:val="it-IT"/>
              </w:rPr>
              <w:t>Dir. Area risorse Umane/CED</w:t>
            </w:r>
          </w:p>
        </w:tc>
      </w:tr>
    </w:tbl>
    <w:p w14:paraId="3CD3F353" w14:textId="77777777" w:rsidR="00B808EA" w:rsidRPr="00FF119B" w:rsidRDefault="00B808EA" w:rsidP="00B808EA">
      <w:pPr>
        <w:pStyle w:val="Titolo4"/>
        <w:ind w:left="993" w:hanging="993"/>
        <w:rPr>
          <w:rFonts w:eastAsia="MS Mincho"/>
          <w:lang w:val="it-IT" w:eastAsia="ja-JP"/>
        </w:rPr>
      </w:pPr>
      <w:bookmarkStart w:id="250" w:name="_Toc87043163"/>
      <w:r w:rsidRPr="00FF119B">
        <w:rPr>
          <w:rFonts w:eastAsia="MS Mincho"/>
          <w:lang w:val="it-IT" w:eastAsia="ja-JP"/>
        </w:rPr>
        <w:t>1.2.1.1 Misura specifica per il personale appartenente alla Polizia Municipale (non amministrativo)</w:t>
      </w:r>
      <w:bookmarkEnd w:id="250"/>
    </w:p>
    <w:p w14:paraId="2A2A86CE" w14:textId="77777777" w:rsidR="00B808EA" w:rsidRPr="00FF119B" w:rsidRDefault="00B808EA" w:rsidP="00B808EA">
      <w:pPr>
        <w:rPr>
          <w:szCs w:val="24"/>
          <w:u w:color="000000"/>
          <w:lang w:val="it-IT"/>
        </w:rPr>
      </w:pPr>
      <w:r w:rsidRPr="00FF119B">
        <w:rPr>
          <w:szCs w:val="24"/>
          <w:u w:color="000000"/>
          <w:lang w:val="it-IT"/>
        </w:rPr>
        <w:t xml:space="preserve">Per quanto riguarda la Polizia Municipale farà fede il quadro di servizio (per cui sono escluse pattuglie, servizi scuole e qualsiasi altro tipo di servizio segnato sul quadro che comporti l’uscita del personale dal comando), si rimanda la gestione al Comandante della Polizia Municipale. </w:t>
      </w:r>
    </w:p>
    <w:p w14:paraId="3C824389" w14:textId="207F3DD5" w:rsidR="00387D4A" w:rsidRPr="00FF119B" w:rsidRDefault="001B2CA6" w:rsidP="00B808EA">
      <w:pPr>
        <w:rPr>
          <w:szCs w:val="24"/>
          <w:u w:color="000000"/>
          <w:lang w:val="it-IT"/>
        </w:rPr>
      </w:pPr>
      <w:r w:rsidRPr="00FF119B">
        <w:rPr>
          <w:szCs w:val="24"/>
          <w:u w:color="000000"/>
          <w:lang w:val="it-IT"/>
        </w:rPr>
        <w:t xml:space="preserve">Dovrà comunque essere predisposto un registro per le uscite a piedi (essendo già presente il registro delle auto) a cui tutto il personale, escluso quello ricadente nel paragrafo </w:t>
      </w:r>
      <w:r w:rsidR="003A3C6B" w:rsidRPr="00FF119B">
        <w:rPr>
          <w:szCs w:val="24"/>
          <w:u w:color="000000"/>
          <w:lang w:val="it-IT"/>
        </w:rPr>
        <w:t>precedente, dovrà registrare</w:t>
      </w:r>
      <w:r w:rsidRPr="00FF119B">
        <w:rPr>
          <w:szCs w:val="24"/>
          <w:u w:color="000000"/>
          <w:lang w:val="it-IT"/>
        </w:rPr>
        <w:t xml:space="preserve"> le uscite. In caso di uscita in emergenza, la stessa potrà essere registrata al rientro dal servizio e vistata dal superiore in grado.</w:t>
      </w:r>
    </w:p>
    <w:p w14:paraId="6C65A92C" w14:textId="77777777" w:rsidR="00F47C63" w:rsidRPr="00FF119B" w:rsidRDefault="001B2CA6" w:rsidP="001B2CA6">
      <w:pPr>
        <w:rPr>
          <w:rFonts w:eastAsia="MS Mincho"/>
          <w:lang w:val="it-IT" w:eastAsia="ja-JP"/>
        </w:rPr>
      </w:pPr>
      <w:r w:rsidRPr="00FF119B">
        <w:rPr>
          <w:szCs w:val="24"/>
          <w:u w:color="000000"/>
          <w:lang w:val="it-IT"/>
        </w:rPr>
        <w:t>Questa misura</w:t>
      </w:r>
      <w:r w:rsidR="00FD6CC4" w:rsidRPr="00FF119B">
        <w:rPr>
          <w:szCs w:val="24"/>
          <w:u w:color="000000"/>
          <w:lang w:val="it-IT"/>
        </w:rPr>
        <w:t xml:space="preserve"> dovrà essere attuata entro la fine dell’anno </w:t>
      </w:r>
      <w:r w:rsidRPr="00FF119B">
        <w:rPr>
          <w:szCs w:val="24"/>
          <w:u w:color="000000"/>
          <w:lang w:val="it-IT"/>
        </w:rPr>
        <w:t>e copia della circolare/disposizione predisposta dal Dirigente inviata al RPCT.</w:t>
      </w:r>
      <w:r w:rsidR="00F47C63" w:rsidRPr="00FF119B">
        <w:rPr>
          <w:rFonts w:eastAsia="MS Mincho"/>
          <w:lang w:val="it-IT" w:eastAsia="ja-JP"/>
        </w:rPr>
        <w:br w:type="page"/>
      </w:r>
    </w:p>
    <w:p w14:paraId="1317E4FD" w14:textId="77777777" w:rsidR="006843E6" w:rsidRPr="00FF119B" w:rsidRDefault="006843E6" w:rsidP="00F47C63">
      <w:pPr>
        <w:pStyle w:val="Titolo3"/>
        <w:rPr>
          <w:rFonts w:eastAsia="MS Mincho"/>
          <w:lang w:val="it-IT" w:eastAsia="ja-JP"/>
        </w:rPr>
      </w:pPr>
      <w:bookmarkStart w:id="251" w:name="_Toc472954780"/>
      <w:bookmarkStart w:id="252" w:name="_Toc472954848"/>
      <w:bookmarkStart w:id="253" w:name="_Toc473041510"/>
      <w:bookmarkStart w:id="254" w:name="_Toc473041589"/>
      <w:bookmarkStart w:id="255" w:name="_Toc87043164"/>
      <w:bookmarkStart w:id="256" w:name="_Toc505590715"/>
      <w:bookmarkStart w:id="257" w:name="_Toc505591192"/>
      <w:bookmarkStart w:id="258" w:name="_Toc505591534"/>
      <w:bookmarkEnd w:id="251"/>
      <w:bookmarkEnd w:id="252"/>
      <w:bookmarkEnd w:id="253"/>
      <w:bookmarkEnd w:id="254"/>
      <w:r w:rsidRPr="00FF119B">
        <w:rPr>
          <w:lang w:val="it-IT"/>
        </w:rPr>
        <w:t>1.</w:t>
      </w:r>
      <w:r w:rsidR="00F47C63" w:rsidRPr="00FF119B">
        <w:rPr>
          <w:lang w:val="it-IT"/>
        </w:rPr>
        <w:t>3</w:t>
      </w:r>
      <w:r w:rsidRPr="00FF119B">
        <w:rPr>
          <w:lang w:val="it-IT"/>
        </w:rPr>
        <w:t xml:space="preserve"> ROTAZIONE DEL PERSONALE</w:t>
      </w:r>
      <w:bookmarkEnd w:id="255"/>
      <w:r w:rsidRPr="00FF119B">
        <w:rPr>
          <w:lang w:val="it-IT"/>
        </w:rPr>
        <w:t xml:space="preserve"> </w:t>
      </w:r>
      <w:bookmarkEnd w:id="256"/>
      <w:bookmarkEnd w:id="257"/>
      <w:bookmarkEnd w:id="258"/>
    </w:p>
    <w:p w14:paraId="16B875E2" w14:textId="77777777" w:rsidR="006367EC" w:rsidRPr="00FF119B" w:rsidRDefault="006367EC" w:rsidP="001703A6">
      <w:pPr>
        <w:pStyle w:val="Titolo4"/>
        <w:rPr>
          <w:lang w:val="it-IT"/>
        </w:rPr>
      </w:pPr>
      <w:bookmarkStart w:id="259" w:name="_Toc87043165"/>
      <w:r w:rsidRPr="00FF119B">
        <w:rPr>
          <w:lang w:val="it-IT"/>
        </w:rPr>
        <w:t>Stato dell’arte</w:t>
      </w:r>
      <w:bookmarkEnd w:id="259"/>
    </w:p>
    <w:p w14:paraId="3D8F2CE1" w14:textId="77777777" w:rsidR="007C4A6F" w:rsidRPr="00FF119B" w:rsidRDefault="007C4A6F" w:rsidP="007C4A6F">
      <w:pPr>
        <w:autoSpaceDE w:val="0"/>
        <w:autoSpaceDN w:val="0"/>
        <w:adjustRightInd w:val="0"/>
        <w:spacing w:before="120"/>
        <w:rPr>
          <w:lang w:val="it-IT"/>
        </w:rPr>
      </w:pPr>
      <w:r w:rsidRPr="00FF119B">
        <w:rPr>
          <w:lang w:val="it-IT"/>
        </w:rPr>
        <w:t xml:space="preserve">Il Piano Nazionale Anticorruzione considera la rotazione ordinaria del personale quale misura organizzativa generale di prevenzione della corruzione, destinata ad operare nella </w:t>
      </w:r>
      <w:r w:rsidRPr="00FF119B">
        <w:rPr>
          <w:b/>
          <w:lang w:val="it-IT"/>
        </w:rPr>
        <w:t>fase fisiologica</w:t>
      </w:r>
      <w:r w:rsidRPr="00FF119B">
        <w:rPr>
          <w:lang w:val="it-IT"/>
        </w:rPr>
        <w:t xml:space="preserve"> della vita dell’Amministrazione, al fine di limitare il consolidarsi di relazioni idonee ad alimentare dinamiche improprie nella gestione della cosa pubblica, conseguenti alla permanenza nel tempo di determinati dipendenti nel medesimo ruolo o funzione.</w:t>
      </w:r>
    </w:p>
    <w:p w14:paraId="38B97C0B" w14:textId="77777777" w:rsidR="007C4A6F" w:rsidRPr="00FF119B" w:rsidRDefault="007C4A6F" w:rsidP="007C4A6F">
      <w:pPr>
        <w:autoSpaceDE w:val="0"/>
        <w:autoSpaceDN w:val="0"/>
        <w:adjustRightInd w:val="0"/>
        <w:spacing w:before="120"/>
        <w:rPr>
          <w:lang w:val="it-IT"/>
        </w:rPr>
      </w:pPr>
      <w:r w:rsidRPr="00FF119B">
        <w:rPr>
          <w:lang w:val="it-IT"/>
        </w:rPr>
        <w:t>Il rilievo attribuito alla misura della rotazione si basa sul convincimento che l’alternanza nell’assunzione delle decisioni e nella gestione delle procedure riduca il rischio che il dipendente pubblico, occupandosi per lungo tempo dello stesso tipo di attività, servizi e procedimenti e instaurando relazioni sempre con gli stessi utenti, possa essere sottoposto a pressioni esterne o possa instaurare rapporti in grado di attivare dinamiche inadeguate.</w:t>
      </w:r>
    </w:p>
    <w:p w14:paraId="3ED896B3" w14:textId="77777777" w:rsidR="001703A6" w:rsidRPr="00FF119B" w:rsidRDefault="001703A6" w:rsidP="001703A6">
      <w:pPr>
        <w:pStyle w:val="Titolo4"/>
        <w:rPr>
          <w:lang w:val="it-IT"/>
        </w:rPr>
      </w:pPr>
      <w:bookmarkStart w:id="260" w:name="_Toc87043166"/>
      <w:r w:rsidRPr="00FF119B">
        <w:rPr>
          <w:lang w:val="it-IT"/>
        </w:rPr>
        <w:t>Modalità di attuazione della misura</w:t>
      </w:r>
      <w:bookmarkEnd w:id="260"/>
    </w:p>
    <w:p w14:paraId="05A3500C" w14:textId="77777777" w:rsidR="007D157F" w:rsidRPr="00FF119B" w:rsidRDefault="007D157F" w:rsidP="007C4A6F">
      <w:pPr>
        <w:autoSpaceDE w:val="0"/>
        <w:autoSpaceDN w:val="0"/>
        <w:adjustRightInd w:val="0"/>
        <w:spacing w:before="120"/>
        <w:rPr>
          <w:lang w:val="it-IT"/>
        </w:rPr>
      </w:pPr>
      <w:r w:rsidRPr="00FF119B">
        <w:rPr>
          <w:lang w:val="it-IT"/>
        </w:rPr>
        <w:t xml:space="preserve">Di seguito, in estrema sintesi, appare utile riportare i più significativi </w:t>
      </w:r>
      <w:r w:rsidRPr="00FF119B">
        <w:rPr>
          <w:b/>
          <w:lang w:val="it-IT"/>
        </w:rPr>
        <w:t>principi e criteri direttive</w:t>
      </w:r>
      <w:r w:rsidR="00942391" w:rsidRPr="00FF119B">
        <w:rPr>
          <w:b/>
          <w:lang w:val="it-IT"/>
        </w:rPr>
        <w:t xml:space="preserve"> </w:t>
      </w:r>
      <w:r w:rsidR="00942391" w:rsidRPr="00FF119B">
        <w:rPr>
          <w:lang w:val="it-IT"/>
        </w:rPr>
        <w:t>con riferimento alla rotazione ordinaria:</w:t>
      </w:r>
    </w:p>
    <w:p w14:paraId="6542942E" w14:textId="77777777" w:rsidR="00942391" w:rsidRPr="00FF119B" w:rsidRDefault="00942391" w:rsidP="00F45356">
      <w:pPr>
        <w:pStyle w:val="Paragrafoelenco"/>
        <w:numPr>
          <w:ilvl w:val="0"/>
          <w:numId w:val="31"/>
        </w:numPr>
        <w:autoSpaceDE w:val="0"/>
        <w:autoSpaceDN w:val="0"/>
        <w:adjustRightInd w:val="0"/>
        <w:spacing w:before="120"/>
        <w:ind w:left="284" w:hanging="284"/>
        <w:rPr>
          <w:lang w:val="it-IT"/>
        </w:rPr>
      </w:pPr>
      <w:r w:rsidRPr="00FF119B">
        <w:rPr>
          <w:lang w:val="it-IT"/>
        </w:rPr>
        <w:t>L’ambito soggettivo di applicazione della rotazione ordinaria si estende a tutti i pubblici dipendenti;</w:t>
      </w:r>
    </w:p>
    <w:p w14:paraId="463B8EEA" w14:textId="77777777" w:rsidR="00942391" w:rsidRPr="00FF119B" w:rsidRDefault="00942391" w:rsidP="00F45356">
      <w:pPr>
        <w:pStyle w:val="Paragrafoelenco"/>
        <w:numPr>
          <w:ilvl w:val="0"/>
          <w:numId w:val="31"/>
        </w:numPr>
        <w:autoSpaceDE w:val="0"/>
        <w:autoSpaceDN w:val="0"/>
        <w:adjustRightInd w:val="0"/>
        <w:spacing w:before="120"/>
        <w:ind w:left="284" w:hanging="284"/>
        <w:rPr>
          <w:lang w:val="it-IT"/>
        </w:rPr>
      </w:pPr>
      <w:r w:rsidRPr="00FF119B">
        <w:rPr>
          <w:lang w:val="it-IT"/>
        </w:rPr>
        <w:t>Per il personale dirigenziale è opportuno che la rotazione ordinaria sia fatta oggetto di apposita programmazione;</w:t>
      </w:r>
    </w:p>
    <w:p w14:paraId="75E6778E" w14:textId="77777777" w:rsidR="00942391" w:rsidRPr="00FF119B" w:rsidRDefault="00942391" w:rsidP="00F45356">
      <w:pPr>
        <w:pStyle w:val="Paragrafoelenco"/>
        <w:numPr>
          <w:ilvl w:val="0"/>
          <w:numId w:val="31"/>
        </w:numPr>
        <w:autoSpaceDE w:val="0"/>
        <w:autoSpaceDN w:val="0"/>
        <w:adjustRightInd w:val="0"/>
        <w:spacing w:before="120"/>
        <w:ind w:left="284" w:hanging="284"/>
        <w:rPr>
          <w:lang w:val="it-IT"/>
        </w:rPr>
      </w:pPr>
      <w:r w:rsidRPr="00FF119B">
        <w:rPr>
          <w:lang w:val="it-IT"/>
        </w:rPr>
        <w:t xml:space="preserve">Tenuto conto dell’impatto che la rotazione produce sull’intera struttura organizzativa è </w:t>
      </w:r>
      <w:r w:rsidR="00843F74" w:rsidRPr="00FF119B">
        <w:rPr>
          <w:lang w:val="it-IT"/>
        </w:rPr>
        <w:t>necessario programmar</w:t>
      </w:r>
      <w:r w:rsidRPr="00FF119B">
        <w:rPr>
          <w:lang w:val="it-IT"/>
        </w:rPr>
        <w:t>la secondo un criterio di gradualità.</w:t>
      </w:r>
    </w:p>
    <w:p w14:paraId="2585668B" w14:textId="77777777" w:rsidR="00942391" w:rsidRPr="00FF119B" w:rsidRDefault="00942391" w:rsidP="00F45356">
      <w:pPr>
        <w:pStyle w:val="Paragrafoelenco"/>
        <w:numPr>
          <w:ilvl w:val="0"/>
          <w:numId w:val="31"/>
        </w:numPr>
        <w:autoSpaceDE w:val="0"/>
        <w:autoSpaceDN w:val="0"/>
        <w:adjustRightInd w:val="0"/>
        <w:spacing w:before="120"/>
        <w:ind w:left="284" w:hanging="284"/>
        <w:rPr>
          <w:lang w:val="it-IT"/>
        </w:rPr>
      </w:pPr>
      <w:r w:rsidRPr="00FF119B">
        <w:rPr>
          <w:lang w:val="it-IT"/>
        </w:rPr>
        <w:t>La formazione rappresenta una misura fondamentale per garantire che sia acquisita dai dipendenti la qualità delle competenze professionali e trasversali necessarie per dare luogo alla rotazione.</w:t>
      </w:r>
    </w:p>
    <w:p w14:paraId="09BBA1F7" w14:textId="126F5A84" w:rsidR="00C37CE1" w:rsidRPr="00FF119B" w:rsidRDefault="00942391" w:rsidP="00F45356">
      <w:pPr>
        <w:pStyle w:val="Paragrafoelenco"/>
        <w:numPr>
          <w:ilvl w:val="0"/>
          <w:numId w:val="31"/>
        </w:numPr>
        <w:autoSpaceDE w:val="0"/>
        <w:autoSpaceDN w:val="0"/>
        <w:adjustRightInd w:val="0"/>
        <w:spacing w:before="120"/>
        <w:ind w:left="284" w:hanging="284"/>
        <w:rPr>
          <w:lang w:val="it-IT"/>
        </w:rPr>
      </w:pPr>
      <w:r w:rsidRPr="00FF119B">
        <w:rPr>
          <w:lang w:val="it-IT"/>
        </w:rPr>
        <w:t xml:space="preserve">Sui criteri generali di rotazione deve essere data preventiva ed adeguata informazione alle organizzazioni sindacali. </w:t>
      </w:r>
    </w:p>
    <w:p w14:paraId="1A36D421" w14:textId="77777777" w:rsidR="003A3C6B" w:rsidRPr="00FF119B" w:rsidRDefault="003A3C6B" w:rsidP="003A3C6B">
      <w:pPr>
        <w:rPr>
          <w:lang w:val="it-IT"/>
        </w:rPr>
      </w:pPr>
      <w:r w:rsidRPr="00FF119B">
        <w:rPr>
          <w:color w:val="000009"/>
          <w:lang w:val="it-IT"/>
        </w:rPr>
        <w:t>Il Comune di Nichelino sta sperimentando una riorganizzazione a seguito della quale, alcune attribuzioni di competenze e funzioni sono state modificate.</w:t>
      </w:r>
    </w:p>
    <w:p w14:paraId="54F0422F" w14:textId="77777777" w:rsidR="003A3C6B" w:rsidRPr="00FF119B" w:rsidRDefault="003A3C6B" w:rsidP="003A3C6B">
      <w:pPr>
        <w:autoSpaceDE w:val="0"/>
        <w:autoSpaceDN w:val="0"/>
        <w:adjustRightInd w:val="0"/>
        <w:spacing w:before="120"/>
        <w:rPr>
          <w:lang w:val="it-IT"/>
        </w:rPr>
      </w:pPr>
    </w:p>
    <w:p w14:paraId="7E412E6F" w14:textId="77777777" w:rsidR="00864C18" w:rsidRPr="00FF119B" w:rsidRDefault="00864C18">
      <w:pPr>
        <w:spacing w:before="120"/>
        <w:rPr>
          <w:color w:val="000009"/>
          <w:lang w:val="it-IT"/>
        </w:rPr>
      </w:pPr>
      <w:r w:rsidRPr="00FF119B">
        <w:rPr>
          <w:color w:val="000009"/>
          <w:lang w:val="it-IT"/>
        </w:rPr>
        <w:br w:type="page"/>
      </w:r>
    </w:p>
    <w:p w14:paraId="259F50E3" w14:textId="77777777" w:rsidR="00C37CE1" w:rsidRPr="00FF119B" w:rsidRDefault="00F77E1E" w:rsidP="00F77E1E">
      <w:pPr>
        <w:pStyle w:val="Titolo4"/>
        <w:rPr>
          <w:lang w:val="it-IT"/>
        </w:rPr>
      </w:pPr>
      <w:bookmarkStart w:id="261" w:name="_Toc87043167"/>
      <w:r w:rsidRPr="00FF119B">
        <w:rPr>
          <w:lang w:val="it-IT"/>
        </w:rPr>
        <w:t xml:space="preserve">1.3.2 </w:t>
      </w:r>
      <w:r w:rsidR="00C37CE1" w:rsidRPr="00FF119B">
        <w:rPr>
          <w:lang w:val="it-IT"/>
        </w:rPr>
        <w:t>La rotazione strordinaria</w:t>
      </w:r>
      <w:bookmarkEnd w:id="261"/>
    </w:p>
    <w:p w14:paraId="6BEED1FB" w14:textId="77777777" w:rsidR="006843E6" w:rsidRPr="00FF119B" w:rsidRDefault="00864C18">
      <w:pPr>
        <w:spacing w:before="120"/>
        <w:rPr>
          <w:lang w:val="it-IT"/>
        </w:rPr>
      </w:pPr>
      <w:r w:rsidRPr="00FF119B">
        <w:rPr>
          <w:lang w:val="it-IT"/>
        </w:rPr>
        <w:t>La</w:t>
      </w:r>
      <w:r w:rsidR="00F77E1E" w:rsidRPr="00FF119B">
        <w:rPr>
          <w:lang w:val="it-IT"/>
        </w:rPr>
        <w:t xml:space="preserve"> rotazione straordinaria rappresenta una misura di carattere successivo, destinata ad operare a seguito dell’avvio di procedimenti penali o disciplinari per condotte di natura corruttiva.</w:t>
      </w:r>
    </w:p>
    <w:p w14:paraId="43FA68E5" w14:textId="77777777" w:rsidR="004A41C6" w:rsidRPr="00FF119B" w:rsidRDefault="00F77E1E" w:rsidP="004A41C6">
      <w:pPr>
        <w:autoSpaceDE w:val="0"/>
        <w:autoSpaceDN w:val="0"/>
        <w:adjustRightInd w:val="0"/>
        <w:spacing w:before="120"/>
        <w:rPr>
          <w:lang w:val="it-IT"/>
        </w:rPr>
      </w:pPr>
      <w:r w:rsidRPr="00FF119B">
        <w:rPr>
          <w:lang w:val="it-IT"/>
        </w:rPr>
        <w:t>Tale forma di rotazione è disciplinata dal D.Lgs 165/2001, art.16 comma</w:t>
      </w:r>
      <w:r w:rsidR="004A41C6" w:rsidRPr="00FF119B">
        <w:rPr>
          <w:lang w:val="it-IT"/>
        </w:rPr>
        <w:t xml:space="preserve"> </w:t>
      </w:r>
      <w:r w:rsidRPr="00FF119B">
        <w:rPr>
          <w:lang w:val="it-IT"/>
        </w:rPr>
        <w:t>1 lett.l-quater)</w:t>
      </w:r>
      <w:r w:rsidR="004A41C6" w:rsidRPr="00FF119B">
        <w:rPr>
          <w:lang w:val="it-IT"/>
        </w:rPr>
        <w:t xml:space="preserve"> secondo cui “</w:t>
      </w:r>
      <w:r w:rsidR="004A41C6" w:rsidRPr="00FF119B">
        <w:rPr>
          <w:i/>
          <w:lang w:val="it-IT"/>
        </w:rPr>
        <w:t>I dirigenti di uffici dirigenziali generali provvedono al monitoraggio delle attività nell’ambito delle quali è più elevato il rischio corruzione svolte nell’ufficio a cui sono preposti, disponendo, con provvedimento motivato, la rotazione del personale nei casi di avvio di procedimenti penali o disciplinari per condotte di natura corruttiva”.</w:t>
      </w:r>
      <w:r w:rsidR="004A41C6" w:rsidRPr="00FF119B">
        <w:rPr>
          <w:lang w:val="it-IT"/>
        </w:rPr>
        <w:t xml:space="preserve"> </w:t>
      </w:r>
    </w:p>
    <w:p w14:paraId="7896E371" w14:textId="77777777" w:rsidR="004A41C6" w:rsidRPr="00FF119B" w:rsidRDefault="004A41C6" w:rsidP="004A41C6">
      <w:pPr>
        <w:autoSpaceDE w:val="0"/>
        <w:autoSpaceDN w:val="0"/>
        <w:adjustRightInd w:val="0"/>
        <w:spacing w:before="120"/>
        <w:rPr>
          <w:lang w:val="it-IT"/>
        </w:rPr>
      </w:pPr>
      <w:r w:rsidRPr="00FF119B">
        <w:rPr>
          <w:lang w:val="it-IT"/>
        </w:rPr>
        <w:t xml:space="preserve">Di seguito, in estrema sintesi, appare utile riportare i più significativi </w:t>
      </w:r>
      <w:r w:rsidRPr="00FF119B">
        <w:rPr>
          <w:b/>
          <w:lang w:val="it-IT"/>
        </w:rPr>
        <w:t xml:space="preserve">principi e criteri direttive </w:t>
      </w:r>
      <w:r w:rsidRPr="00FF119B">
        <w:rPr>
          <w:lang w:val="it-IT"/>
        </w:rPr>
        <w:t xml:space="preserve">con riferimento alla rotazione </w:t>
      </w:r>
      <w:r w:rsidR="00864C18" w:rsidRPr="00FF119B">
        <w:rPr>
          <w:lang w:val="it-IT"/>
        </w:rPr>
        <w:t>stra</w:t>
      </w:r>
      <w:r w:rsidRPr="00FF119B">
        <w:rPr>
          <w:lang w:val="it-IT"/>
        </w:rPr>
        <w:t>ordinaria:</w:t>
      </w:r>
    </w:p>
    <w:p w14:paraId="4FA0667A" w14:textId="77777777" w:rsidR="004A41C6" w:rsidRPr="00FF119B" w:rsidRDefault="004A41C6" w:rsidP="00F45356">
      <w:pPr>
        <w:pStyle w:val="Paragrafoelenco"/>
        <w:numPr>
          <w:ilvl w:val="1"/>
          <w:numId w:val="6"/>
        </w:numPr>
        <w:autoSpaceDE w:val="0"/>
        <w:autoSpaceDN w:val="0"/>
        <w:adjustRightInd w:val="0"/>
        <w:spacing w:before="120"/>
        <w:ind w:left="284" w:hanging="284"/>
        <w:rPr>
          <w:lang w:val="it-IT"/>
        </w:rPr>
      </w:pPr>
      <w:r w:rsidRPr="00FF119B">
        <w:rPr>
          <w:b/>
          <w:lang w:val="it-IT"/>
        </w:rPr>
        <w:t>Sulla funzione della rotazione straordinaria</w:t>
      </w:r>
      <w:r w:rsidR="00C35BFC" w:rsidRPr="00FF119B">
        <w:rPr>
          <w:lang w:val="it-IT"/>
        </w:rPr>
        <w:t>:</w:t>
      </w:r>
      <w:r w:rsidRPr="00FF119B">
        <w:rPr>
          <w:lang w:val="it-IT"/>
        </w:rPr>
        <w:t xml:space="preserve"> dall’art.16 comma 1 lett.l-quater) del D.Lgs 165/2001 si desume, l’obbligo per l’Amministrazione di assegnare il personale sospettato di condotte di natura corruttiva, che abbiano o meno rilevanza penale, ad altro servizio, Si tratta , </w:t>
      </w:r>
      <w:r w:rsidR="009D0712" w:rsidRPr="00FF119B">
        <w:rPr>
          <w:lang w:val="it-IT"/>
        </w:rPr>
        <w:t>q</w:t>
      </w:r>
      <w:r w:rsidR="00F93261" w:rsidRPr="00FF119B">
        <w:rPr>
          <w:lang w:val="it-IT"/>
        </w:rPr>
        <w:t>u</w:t>
      </w:r>
      <w:r w:rsidR="009D0712" w:rsidRPr="00FF119B">
        <w:rPr>
          <w:lang w:val="it-IT"/>
        </w:rPr>
        <w:t>indi</w:t>
      </w:r>
      <w:r w:rsidRPr="00FF119B">
        <w:rPr>
          <w:lang w:val="it-IT"/>
        </w:rPr>
        <w:t xml:space="preserve"> di una misura di carattere eventuale e cautelare, tesa a garantire che nell’area ove si sono verificati i fatti oggetto del procedimento penale o disciplinare siano attivate idonee misure di prevenzione del rischio corruttivo.</w:t>
      </w:r>
    </w:p>
    <w:p w14:paraId="57883D0C" w14:textId="06E2F362" w:rsidR="004A41C6" w:rsidRPr="00FF119B" w:rsidRDefault="004A41C6" w:rsidP="00F45356">
      <w:pPr>
        <w:pStyle w:val="Paragrafoelenco"/>
        <w:numPr>
          <w:ilvl w:val="1"/>
          <w:numId w:val="6"/>
        </w:numPr>
        <w:autoSpaceDE w:val="0"/>
        <w:autoSpaceDN w:val="0"/>
        <w:adjustRightInd w:val="0"/>
        <w:spacing w:before="120"/>
        <w:ind w:left="284" w:hanging="284"/>
        <w:rPr>
          <w:lang w:val="it-IT"/>
        </w:rPr>
      </w:pPr>
      <w:r w:rsidRPr="00FF119B">
        <w:rPr>
          <w:b/>
          <w:lang w:val="it-IT"/>
        </w:rPr>
        <w:t>Sulle modalità di attuazione della misura</w:t>
      </w:r>
      <w:r w:rsidRPr="00FF119B">
        <w:rPr>
          <w:lang w:val="it-IT"/>
        </w:rPr>
        <w:t xml:space="preserve">: </w:t>
      </w:r>
      <w:r w:rsidR="00C35BFC" w:rsidRPr="00FF119B">
        <w:rPr>
          <w:lang w:val="it-IT"/>
        </w:rPr>
        <w:t xml:space="preserve">mentre per il personale non dirigenziale la rotazione si traduce in un’assegnazione del dipendente ad altro ufficio o servizio, nel caso di personale dirigenziale, ha modalità applicative differenti comportando la revoca dell’incarico dirigenziale </w:t>
      </w:r>
      <w:r w:rsidR="003A3C6B" w:rsidRPr="00FF119B">
        <w:rPr>
          <w:lang w:val="it-IT"/>
        </w:rPr>
        <w:t>e,</w:t>
      </w:r>
      <w:r w:rsidR="00C35BFC" w:rsidRPr="00FF119B">
        <w:rPr>
          <w:lang w:val="it-IT"/>
        </w:rPr>
        <w:t xml:space="preserve"> se del caso, la riattribuzione di altro incarico.</w:t>
      </w:r>
    </w:p>
    <w:p w14:paraId="209AD053" w14:textId="77777777" w:rsidR="00F77E1E" w:rsidRPr="00FF119B" w:rsidRDefault="00C35BFC">
      <w:pPr>
        <w:spacing w:before="120"/>
        <w:rPr>
          <w:lang w:val="it-IT"/>
        </w:rPr>
      </w:pPr>
      <w:r w:rsidRPr="00FF119B">
        <w:rPr>
          <w:lang w:val="it-IT"/>
        </w:rPr>
        <w:t>Quanto al presupposto di operatività della rotazione straordinaria, deve ritenersi che l’avvio del procedimento penale coincida con l’atto processuale con cui è disposto il giudizio ad opera del giudice.</w:t>
      </w:r>
    </w:p>
    <w:tbl>
      <w:tblPr>
        <w:tblStyle w:val="Grigliatabella"/>
        <w:tblW w:w="10129" w:type="dxa"/>
        <w:tblLayout w:type="fixed"/>
        <w:tblLook w:val="04A0" w:firstRow="1" w:lastRow="0" w:firstColumn="1" w:lastColumn="0" w:noHBand="0" w:noVBand="1"/>
      </w:tblPr>
      <w:tblGrid>
        <w:gridCol w:w="2093"/>
        <w:gridCol w:w="1843"/>
        <w:gridCol w:w="992"/>
        <w:gridCol w:w="2126"/>
        <w:gridCol w:w="1134"/>
        <w:gridCol w:w="709"/>
        <w:gridCol w:w="1232"/>
      </w:tblGrid>
      <w:tr w:rsidR="002941E6" w:rsidRPr="00FF119B" w14:paraId="427F26D1" w14:textId="77777777" w:rsidTr="00254766">
        <w:trPr>
          <w:trHeight w:val="238"/>
        </w:trPr>
        <w:tc>
          <w:tcPr>
            <w:tcW w:w="2093" w:type="dxa"/>
            <w:vMerge w:val="restart"/>
            <w:shd w:val="clear" w:color="auto" w:fill="C6D9F1" w:themeFill="text2" w:themeFillTint="33"/>
            <w:vAlign w:val="center"/>
          </w:tcPr>
          <w:p w14:paraId="6E36C742" w14:textId="77777777" w:rsidR="002941E6" w:rsidRPr="00FF119B" w:rsidRDefault="00D52944" w:rsidP="002941E6">
            <w:pPr>
              <w:jc w:val="center"/>
              <w:rPr>
                <w:b/>
                <w:sz w:val="18"/>
                <w:szCs w:val="18"/>
                <w:u w:color="000000"/>
                <w:lang w:val="it-IT"/>
              </w:rPr>
            </w:pPr>
            <w:r w:rsidRPr="00FF119B">
              <w:rPr>
                <w:b/>
                <w:sz w:val="18"/>
                <w:szCs w:val="18"/>
                <w:u w:color="000000"/>
                <w:lang w:val="it-IT"/>
              </w:rPr>
              <w:t>Misure /Prodotti</w:t>
            </w:r>
          </w:p>
        </w:tc>
        <w:tc>
          <w:tcPr>
            <w:tcW w:w="6095" w:type="dxa"/>
            <w:gridSpan w:val="4"/>
            <w:tcBorders>
              <w:bottom w:val="dotted" w:sz="4" w:space="0" w:color="auto"/>
            </w:tcBorders>
            <w:shd w:val="clear" w:color="auto" w:fill="C6D9F1" w:themeFill="text2" w:themeFillTint="33"/>
            <w:vAlign w:val="center"/>
          </w:tcPr>
          <w:p w14:paraId="46871747" w14:textId="77777777" w:rsidR="002941E6" w:rsidRPr="00FF119B" w:rsidRDefault="002941E6" w:rsidP="00F2771C">
            <w:pPr>
              <w:jc w:val="center"/>
              <w:rPr>
                <w:b/>
                <w:sz w:val="18"/>
                <w:szCs w:val="18"/>
                <w:u w:color="000000"/>
                <w:lang w:val="it-IT"/>
              </w:rPr>
            </w:pPr>
            <w:r w:rsidRPr="00FF119B">
              <w:rPr>
                <w:b/>
                <w:sz w:val="18"/>
                <w:szCs w:val="18"/>
                <w:u w:color="000000"/>
                <w:lang w:val="it-IT"/>
              </w:rPr>
              <w:t>Attuazione della misura</w:t>
            </w:r>
          </w:p>
        </w:tc>
        <w:tc>
          <w:tcPr>
            <w:tcW w:w="709" w:type="dxa"/>
            <w:vMerge w:val="restart"/>
            <w:shd w:val="clear" w:color="auto" w:fill="C6D9F1" w:themeFill="text2" w:themeFillTint="33"/>
            <w:vAlign w:val="center"/>
          </w:tcPr>
          <w:p w14:paraId="4794D2A3" w14:textId="77777777" w:rsidR="002941E6" w:rsidRPr="00FF119B" w:rsidRDefault="002941E6" w:rsidP="00254766">
            <w:pPr>
              <w:jc w:val="center"/>
              <w:rPr>
                <w:b/>
                <w:sz w:val="18"/>
                <w:szCs w:val="18"/>
                <w:u w:color="000000"/>
                <w:lang w:val="it-IT"/>
              </w:rPr>
            </w:pPr>
            <w:r w:rsidRPr="00FF119B">
              <w:rPr>
                <w:b/>
                <w:sz w:val="18"/>
                <w:szCs w:val="18"/>
                <w:u w:color="000000"/>
                <w:lang w:val="it-IT"/>
              </w:rPr>
              <w:t>Ind</w:t>
            </w:r>
            <w:r w:rsidR="00254766" w:rsidRPr="00FF119B">
              <w:rPr>
                <w:b/>
                <w:sz w:val="18"/>
                <w:szCs w:val="18"/>
                <w:u w:color="000000"/>
                <w:lang w:val="it-IT"/>
              </w:rPr>
              <w:t>.</w:t>
            </w:r>
            <w:r w:rsidRPr="00FF119B">
              <w:rPr>
                <w:b/>
                <w:sz w:val="18"/>
                <w:szCs w:val="18"/>
                <w:u w:color="000000"/>
                <w:lang w:val="it-IT"/>
              </w:rPr>
              <w:t xml:space="preserve"> </w:t>
            </w:r>
          </w:p>
        </w:tc>
        <w:tc>
          <w:tcPr>
            <w:tcW w:w="1232" w:type="dxa"/>
            <w:vMerge w:val="restart"/>
            <w:tcBorders>
              <w:right w:val="dotted" w:sz="4" w:space="0" w:color="auto"/>
            </w:tcBorders>
            <w:shd w:val="clear" w:color="auto" w:fill="C6D9F1" w:themeFill="text2" w:themeFillTint="33"/>
            <w:vAlign w:val="center"/>
          </w:tcPr>
          <w:p w14:paraId="33619ADF" w14:textId="77777777" w:rsidR="002941E6" w:rsidRPr="00FF119B" w:rsidRDefault="002941E6" w:rsidP="00F2771C">
            <w:pPr>
              <w:jc w:val="center"/>
              <w:rPr>
                <w:b/>
                <w:sz w:val="18"/>
                <w:szCs w:val="18"/>
                <w:u w:color="000000"/>
                <w:lang w:val="it-IT"/>
              </w:rPr>
            </w:pPr>
            <w:r w:rsidRPr="00FF119B">
              <w:rPr>
                <w:b/>
                <w:sz w:val="18"/>
                <w:szCs w:val="18"/>
                <w:u w:color="000000"/>
                <w:lang w:val="it-IT"/>
              </w:rPr>
              <w:t>Soggetto Responsabile</w:t>
            </w:r>
          </w:p>
        </w:tc>
      </w:tr>
      <w:tr w:rsidR="002941E6" w:rsidRPr="00FF119B" w14:paraId="3DBAA966" w14:textId="77777777" w:rsidTr="00942F1B">
        <w:trPr>
          <w:trHeight w:val="238"/>
        </w:trPr>
        <w:tc>
          <w:tcPr>
            <w:tcW w:w="2093" w:type="dxa"/>
            <w:vMerge/>
            <w:tcBorders>
              <w:bottom w:val="single" w:sz="4" w:space="0" w:color="auto"/>
            </w:tcBorders>
            <w:shd w:val="clear" w:color="auto" w:fill="C6D9F1" w:themeFill="text2" w:themeFillTint="33"/>
            <w:vAlign w:val="center"/>
          </w:tcPr>
          <w:p w14:paraId="2300F68C" w14:textId="77777777" w:rsidR="002941E6" w:rsidRPr="00FF119B" w:rsidRDefault="002941E6" w:rsidP="00F2771C">
            <w:pPr>
              <w:jc w:val="center"/>
              <w:rPr>
                <w:b/>
                <w:sz w:val="18"/>
                <w:szCs w:val="18"/>
                <w:u w:color="000000"/>
                <w:lang w:val="it-IT"/>
              </w:rPr>
            </w:pPr>
          </w:p>
        </w:tc>
        <w:tc>
          <w:tcPr>
            <w:tcW w:w="1843" w:type="dxa"/>
            <w:tcBorders>
              <w:top w:val="dotted" w:sz="4" w:space="0" w:color="auto"/>
              <w:bottom w:val="single" w:sz="4" w:space="0" w:color="auto"/>
              <w:right w:val="dotted" w:sz="4" w:space="0" w:color="auto"/>
            </w:tcBorders>
            <w:shd w:val="clear" w:color="auto" w:fill="C6D9F1" w:themeFill="text2" w:themeFillTint="33"/>
            <w:vAlign w:val="center"/>
          </w:tcPr>
          <w:p w14:paraId="76FF0B6F" w14:textId="77777777" w:rsidR="002941E6" w:rsidRPr="00FF119B" w:rsidRDefault="002941E6" w:rsidP="00F2771C">
            <w:pPr>
              <w:jc w:val="center"/>
              <w:rPr>
                <w:b/>
                <w:sz w:val="18"/>
                <w:szCs w:val="18"/>
                <w:u w:color="000000"/>
                <w:lang w:val="it-IT"/>
              </w:rPr>
            </w:pPr>
            <w:r w:rsidRPr="00FF119B">
              <w:rPr>
                <w:b/>
                <w:sz w:val="18"/>
                <w:szCs w:val="18"/>
                <w:u w:color="000000"/>
                <w:lang w:val="it-IT"/>
              </w:rPr>
              <w:t>Modalità</w:t>
            </w:r>
          </w:p>
        </w:tc>
        <w:tc>
          <w:tcPr>
            <w:tcW w:w="992" w:type="dxa"/>
            <w:tcBorders>
              <w:top w:val="dotted" w:sz="4" w:space="0" w:color="auto"/>
              <w:left w:val="dotted" w:sz="4" w:space="0" w:color="auto"/>
              <w:bottom w:val="single" w:sz="4" w:space="0" w:color="auto"/>
              <w:right w:val="dotted" w:sz="4" w:space="0" w:color="auto"/>
            </w:tcBorders>
            <w:shd w:val="clear" w:color="auto" w:fill="C6D9F1" w:themeFill="text2" w:themeFillTint="33"/>
            <w:vAlign w:val="center"/>
          </w:tcPr>
          <w:p w14:paraId="31669278" w14:textId="77777777" w:rsidR="002941E6" w:rsidRPr="00FF119B" w:rsidRDefault="002941E6" w:rsidP="00F2771C">
            <w:pPr>
              <w:jc w:val="center"/>
              <w:rPr>
                <w:b/>
                <w:sz w:val="18"/>
                <w:szCs w:val="18"/>
                <w:u w:color="000000"/>
                <w:lang w:val="it-IT"/>
              </w:rPr>
            </w:pPr>
            <w:r w:rsidRPr="00FF119B">
              <w:rPr>
                <w:b/>
                <w:sz w:val="18"/>
                <w:szCs w:val="18"/>
                <w:u w:color="000000"/>
                <w:lang w:val="it-IT"/>
              </w:rPr>
              <w:t>Stato</w:t>
            </w:r>
          </w:p>
        </w:tc>
        <w:tc>
          <w:tcPr>
            <w:tcW w:w="2126" w:type="dxa"/>
            <w:tcBorders>
              <w:top w:val="dotted" w:sz="4" w:space="0" w:color="auto"/>
              <w:left w:val="dotted" w:sz="4" w:space="0" w:color="auto"/>
              <w:bottom w:val="single" w:sz="4" w:space="0" w:color="auto"/>
              <w:right w:val="dotted" w:sz="4" w:space="0" w:color="auto"/>
            </w:tcBorders>
            <w:shd w:val="clear" w:color="auto" w:fill="C6D9F1" w:themeFill="text2" w:themeFillTint="33"/>
            <w:vAlign w:val="center"/>
          </w:tcPr>
          <w:p w14:paraId="470DC3DC" w14:textId="77777777" w:rsidR="002941E6" w:rsidRPr="00FF119B" w:rsidRDefault="002941E6" w:rsidP="00F2771C">
            <w:pPr>
              <w:jc w:val="center"/>
              <w:rPr>
                <w:b/>
                <w:sz w:val="18"/>
                <w:szCs w:val="18"/>
                <w:u w:color="000000"/>
                <w:lang w:val="it-IT"/>
              </w:rPr>
            </w:pPr>
            <w:r w:rsidRPr="00FF119B">
              <w:rPr>
                <w:b/>
                <w:sz w:val="18"/>
                <w:szCs w:val="18"/>
                <w:u w:color="000000"/>
                <w:lang w:val="it-IT"/>
              </w:rPr>
              <w:t>Fasi</w:t>
            </w:r>
          </w:p>
        </w:tc>
        <w:tc>
          <w:tcPr>
            <w:tcW w:w="1134" w:type="dxa"/>
            <w:tcBorders>
              <w:top w:val="dotted" w:sz="4" w:space="0" w:color="auto"/>
              <w:left w:val="dotted" w:sz="4" w:space="0" w:color="auto"/>
              <w:bottom w:val="single" w:sz="4" w:space="0" w:color="auto"/>
            </w:tcBorders>
            <w:shd w:val="clear" w:color="auto" w:fill="C6D9F1" w:themeFill="text2" w:themeFillTint="33"/>
            <w:vAlign w:val="center"/>
          </w:tcPr>
          <w:p w14:paraId="761FA696" w14:textId="77777777" w:rsidR="002941E6" w:rsidRPr="00FF119B" w:rsidRDefault="002941E6" w:rsidP="00F2771C">
            <w:pPr>
              <w:jc w:val="center"/>
              <w:rPr>
                <w:b/>
                <w:sz w:val="18"/>
                <w:szCs w:val="18"/>
                <w:u w:color="000000"/>
                <w:lang w:val="it-IT"/>
              </w:rPr>
            </w:pPr>
            <w:r w:rsidRPr="00FF119B">
              <w:rPr>
                <w:b/>
                <w:sz w:val="18"/>
                <w:szCs w:val="18"/>
                <w:u w:color="000000"/>
                <w:lang w:val="it-IT"/>
              </w:rPr>
              <w:t xml:space="preserve">Tempi </w:t>
            </w:r>
          </w:p>
        </w:tc>
        <w:tc>
          <w:tcPr>
            <w:tcW w:w="709" w:type="dxa"/>
            <w:vMerge/>
            <w:tcBorders>
              <w:bottom w:val="single" w:sz="4" w:space="0" w:color="auto"/>
            </w:tcBorders>
            <w:shd w:val="clear" w:color="auto" w:fill="C6D9F1" w:themeFill="text2" w:themeFillTint="33"/>
            <w:vAlign w:val="center"/>
          </w:tcPr>
          <w:p w14:paraId="3746B643" w14:textId="77777777" w:rsidR="002941E6" w:rsidRPr="00FF119B" w:rsidRDefault="002941E6" w:rsidP="00F2771C">
            <w:pPr>
              <w:jc w:val="center"/>
              <w:rPr>
                <w:b/>
                <w:sz w:val="18"/>
                <w:szCs w:val="18"/>
                <w:u w:color="000000"/>
                <w:lang w:val="it-IT"/>
              </w:rPr>
            </w:pPr>
          </w:p>
        </w:tc>
        <w:tc>
          <w:tcPr>
            <w:tcW w:w="1232" w:type="dxa"/>
            <w:vMerge/>
            <w:tcBorders>
              <w:bottom w:val="single" w:sz="4" w:space="0" w:color="auto"/>
              <w:right w:val="dotted" w:sz="4" w:space="0" w:color="auto"/>
            </w:tcBorders>
            <w:shd w:val="clear" w:color="auto" w:fill="C6D9F1" w:themeFill="text2" w:themeFillTint="33"/>
            <w:vAlign w:val="center"/>
          </w:tcPr>
          <w:p w14:paraId="2ECB063A" w14:textId="77777777" w:rsidR="002941E6" w:rsidRPr="00FF119B" w:rsidRDefault="002941E6" w:rsidP="00F2771C">
            <w:pPr>
              <w:jc w:val="center"/>
              <w:rPr>
                <w:b/>
                <w:sz w:val="18"/>
                <w:szCs w:val="18"/>
                <w:u w:color="000000"/>
                <w:lang w:val="it-IT"/>
              </w:rPr>
            </w:pPr>
          </w:p>
        </w:tc>
      </w:tr>
      <w:tr w:rsidR="00CC7F1F" w:rsidRPr="00FF119B" w14:paraId="4C32CF98" w14:textId="77777777" w:rsidTr="00942F1B">
        <w:trPr>
          <w:trHeight w:val="238"/>
        </w:trPr>
        <w:tc>
          <w:tcPr>
            <w:tcW w:w="2093" w:type="dxa"/>
            <w:tcBorders>
              <w:top w:val="single" w:sz="4" w:space="0" w:color="auto"/>
              <w:bottom w:val="single" w:sz="4" w:space="0" w:color="auto"/>
              <w:right w:val="dotted" w:sz="4" w:space="0" w:color="auto"/>
            </w:tcBorders>
            <w:shd w:val="clear" w:color="auto" w:fill="FFFFFF" w:themeFill="background1"/>
            <w:vAlign w:val="center"/>
          </w:tcPr>
          <w:p w14:paraId="69CA4CD5" w14:textId="4B6FDEAE" w:rsidR="00CC7F1F" w:rsidRPr="00FF119B" w:rsidRDefault="00F0098E" w:rsidP="00F2771C">
            <w:pPr>
              <w:jc w:val="left"/>
              <w:rPr>
                <w:sz w:val="18"/>
                <w:szCs w:val="18"/>
                <w:u w:color="000000"/>
                <w:lang w:val="it-IT"/>
              </w:rPr>
            </w:pPr>
            <w:r w:rsidRPr="00FF119B">
              <w:rPr>
                <w:sz w:val="18"/>
                <w:szCs w:val="18"/>
                <w:u w:color="000000"/>
                <w:lang w:val="it-IT"/>
              </w:rPr>
              <w:t>Definizione delle misure organizzative alternative alla rotazione ordinaria ove questa sia impossibile da attuare</w:t>
            </w:r>
          </w:p>
        </w:tc>
        <w:tc>
          <w:tcPr>
            <w:tcW w:w="1843"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10F2657E" w14:textId="77777777" w:rsidR="00CC7F1F" w:rsidRPr="00FF119B" w:rsidRDefault="00CC7F1F" w:rsidP="00F2771C">
            <w:pPr>
              <w:jc w:val="left"/>
              <w:rPr>
                <w:sz w:val="18"/>
                <w:szCs w:val="18"/>
                <w:u w:color="000000"/>
                <w:lang w:val="it-IT"/>
              </w:rPr>
            </w:pPr>
            <w:r w:rsidRPr="00FF119B">
              <w:rPr>
                <w:sz w:val="18"/>
                <w:szCs w:val="18"/>
                <w:u w:color="000000"/>
                <w:lang w:val="it-IT"/>
              </w:rPr>
              <w:t>Monitoraggio</w:t>
            </w:r>
          </w:p>
        </w:tc>
        <w:tc>
          <w:tcPr>
            <w:tcW w:w="992"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3E2C4BA5" w14:textId="77777777" w:rsidR="00CC7F1F" w:rsidRPr="00FF119B" w:rsidRDefault="00CC7F1F" w:rsidP="00F2771C">
            <w:pPr>
              <w:jc w:val="center"/>
              <w:rPr>
                <w:sz w:val="18"/>
                <w:szCs w:val="18"/>
                <w:u w:color="000000"/>
                <w:lang w:val="it-IT"/>
              </w:rPr>
            </w:pPr>
            <w:r w:rsidRPr="00FF119B">
              <w:rPr>
                <w:sz w:val="18"/>
                <w:szCs w:val="18"/>
                <w:u w:color="000000"/>
                <w:lang w:val="it-IT"/>
              </w:rPr>
              <w:t>Da attuare</w:t>
            </w:r>
          </w:p>
        </w:tc>
        <w:tc>
          <w:tcPr>
            <w:tcW w:w="2126"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445ECD9C" w14:textId="51520D6F" w:rsidR="00CC7F1F" w:rsidRPr="00FF119B" w:rsidRDefault="00FB7368" w:rsidP="00F2771C">
            <w:pPr>
              <w:jc w:val="left"/>
              <w:rPr>
                <w:sz w:val="16"/>
                <w:szCs w:val="16"/>
                <w:lang w:val="it-IT"/>
              </w:rPr>
            </w:pPr>
            <w:r w:rsidRPr="00FF119B">
              <w:rPr>
                <w:sz w:val="16"/>
                <w:szCs w:val="16"/>
                <w:lang w:val="it-IT"/>
              </w:rPr>
              <w:t>Proposta di integrazione del PTPCT</w:t>
            </w:r>
          </w:p>
        </w:tc>
        <w:tc>
          <w:tcPr>
            <w:tcW w:w="1134"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0402BD41" w14:textId="607BC872" w:rsidR="00CC7F1F" w:rsidRPr="00FF119B" w:rsidRDefault="00F0098E" w:rsidP="00FD6CC4">
            <w:pPr>
              <w:jc w:val="center"/>
              <w:rPr>
                <w:sz w:val="16"/>
                <w:szCs w:val="16"/>
                <w:lang w:val="it-IT"/>
              </w:rPr>
            </w:pPr>
            <w:r w:rsidRPr="00FF119B">
              <w:rPr>
                <w:sz w:val="16"/>
                <w:szCs w:val="16"/>
                <w:lang w:val="it-IT"/>
              </w:rPr>
              <w:t>Dic 21</w:t>
            </w:r>
            <w:r w:rsidR="00CC7F1F" w:rsidRPr="00FF119B">
              <w:rPr>
                <w:sz w:val="16"/>
                <w:szCs w:val="16"/>
                <w:lang w:val="it-IT"/>
              </w:rPr>
              <w:t xml:space="preserve"> </w:t>
            </w:r>
          </w:p>
        </w:tc>
        <w:tc>
          <w:tcPr>
            <w:tcW w:w="709"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78232972" w14:textId="77777777" w:rsidR="00CC7F1F" w:rsidRPr="00FF119B" w:rsidRDefault="00CC7F1F" w:rsidP="00F2771C">
            <w:pPr>
              <w:jc w:val="center"/>
              <w:rPr>
                <w:sz w:val="18"/>
                <w:szCs w:val="18"/>
                <w:u w:color="000000"/>
                <w:lang w:val="it-IT"/>
              </w:rPr>
            </w:pPr>
            <w:r w:rsidRPr="00FF119B">
              <w:rPr>
                <w:sz w:val="18"/>
                <w:szCs w:val="18"/>
                <w:u w:color="000000"/>
                <w:lang w:val="it-IT"/>
              </w:rPr>
              <w:t>100%</w:t>
            </w:r>
          </w:p>
        </w:tc>
        <w:tc>
          <w:tcPr>
            <w:tcW w:w="1232" w:type="dxa"/>
            <w:tcBorders>
              <w:top w:val="single" w:sz="4" w:space="0" w:color="auto"/>
              <w:left w:val="dotted" w:sz="4" w:space="0" w:color="auto"/>
              <w:bottom w:val="single" w:sz="4" w:space="0" w:color="auto"/>
              <w:right w:val="single" w:sz="4" w:space="0" w:color="auto"/>
            </w:tcBorders>
            <w:shd w:val="clear" w:color="auto" w:fill="FFFFFF" w:themeFill="background1"/>
            <w:vAlign w:val="center"/>
          </w:tcPr>
          <w:p w14:paraId="77F9FB83" w14:textId="75EBB914" w:rsidR="00CC7F1F" w:rsidRPr="00FF119B" w:rsidRDefault="00F0098E" w:rsidP="00F2771C">
            <w:pPr>
              <w:jc w:val="center"/>
              <w:rPr>
                <w:sz w:val="18"/>
                <w:szCs w:val="18"/>
                <w:u w:color="000000"/>
                <w:lang w:val="it-IT"/>
              </w:rPr>
            </w:pPr>
            <w:r w:rsidRPr="00FF119B">
              <w:rPr>
                <w:sz w:val="18"/>
                <w:szCs w:val="18"/>
                <w:u w:color="000000"/>
                <w:lang w:val="it-IT"/>
              </w:rPr>
              <w:t>RPCT</w:t>
            </w:r>
          </w:p>
        </w:tc>
      </w:tr>
      <w:tr w:rsidR="00CC7F1F" w:rsidRPr="00FF119B" w14:paraId="2AFFAC40" w14:textId="77777777" w:rsidTr="00942F1B">
        <w:trPr>
          <w:trHeight w:val="238"/>
        </w:trPr>
        <w:tc>
          <w:tcPr>
            <w:tcW w:w="2093" w:type="dxa"/>
            <w:tcBorders>
              <w:top w:val="single" w:sz="4" w:space="0" w:color="auto"/>
              <w:right w:val="dotted" w:sz="4" w:space="0" w:color="auto"/>
            </w:tcBorders>
            <w:shd w:val="clear" w:color="auto" w:fill="FFFFFF" w:themeFill="background1"/>
            <w:vAlign w:val="center"/>
          </w:tcPr>
          <w:p w14:paraId="5452CF90" w14:textId="77777777" w:rsidR="00CC7F1F" w:rsidRPr="00FF119B" w:rsidRDefault="00CC7F1F" w:rsidP="00F2771C">
            <w:pPr>
              <w:jc w:val="left"/>
              <w:rPr>
                <w:sz w:val="18"/>
                <w:szCs w:val="18"/>
                <w:u w:color="000000"/>
                <w:lang w:val="it-IT"/>
              </w:rPr>
            </w:pPr>
            <w:r w:rsidRPr="00FF119B">
              <w:rPr>
                <w:sz w:val="18"/>
                <w:szCs w:val="18"/>
                <w:u w:color="000000"/>
                <w:lang w:val="it-IT"/>
              </w:rPr>
              <w:t>Rotazione del personale nei casi di avvio di procedimenti penali o disciplinari per condotte di natura corruttiva</w:t>
            </w:r>
          </w:p>
        </w:tc>
        <w:tc>
          <w:tcPr>
            <w:tcW w:w="1843" w:type="dxa"/>
            <w:tcBorders>
              <w:top w:val="single" w:sz="4" w:space="0" w:color="auto"/>
              <w:left w:val="dotted" w:sz="4" w:space="0" w:color="auto"/>
              <w:right w:val="dotted" w:sz="4" w:space="0" w:color="auto"/>
            </w:tcBorders>
            <w:shd w:val="clear" w:color="auto" w:fill="FFFFFF" w:themeFill="background1"/>
            <w:vAlign w:val="center"/>
          </w:tcPr>
          <w:p w14:paraId="07F19CE2" w14:textId="77777777" w:rsidR="00CC7F1F" w:rsidRPr="00FF119B" w:rsidRDefault="00CC7F1F" w:rsidP="00F2771C">
            <w:pPr>
              <w:jc w:val="left"/>
              <w:rPr>
                <w:sz w:val="18"/>
                <w:szCs w:val="18"/>
                <w:u w:color="000000"/>
                <w:lang w:val="it-IT"/>
              </w:rPr>
            </w:pPr>
            <w:r w:rsidRPr="00FF119B">
              <w:rPr>
                <w:sz w:val="18"/>
                <w:szCs w:val="18"/>
                <w:u w:color="000000"/>
                <w:lang w:val="it-IT"/>
              </w:rPr>
              <w:t>Provvedimento motivato</w:t>
            </w:r>
          </w:p>
        </w:tc>
        <w:tc>
          <w:tcPr>
            <w:tcW w:w="992" w:type="dxa"/>
            <w:tcBorders>
              <w:top w:val="single" w:sz="4" w:space="0" w:color="auto"/>
              <w:left w:val="dotted" w:sz="4" w:space="0" w:color="auto"/>
              <w:right w:val="dotted" w:sz="4" w:space="0" w:color="auto"/>
            </w:tcBorders>
            <w:shd w:val="clear" w:color="auto" w:fill="FFFFFF" w:themeFill="background1"/>
            <w:vAlign w:val="center"/>
          </w:tcPr>
          <w:p w14:paraId="5B1C4E36" w14:textId="77777777" w:rsidR="00CC7F1F" w:rsidRPr="00FF119B" w:rsidRDefault="00CC7F1F" w:rsidP="00F2771C">
            <w:pPr>
              <w:jc w:val="center"/>
              <w:rPr>
                <w:sz w:val="18"/>
                <w:szCs w:val="18"/>
                <w:u w:color="000000"/>
                <w:lang w:val="it-IT"/>
              </w:rPr>
            </w:pPr>
            <w:r w:rsidRPr="00FF119B">
              <w:rPr>
                <w:sz w:val="18"/>
                <w:szCs w:val="18"/>
                <w:u w:color="000000"/>
                <w:lang w:val="it-IT"/>
              </w:rPr>
              <w:t>In Atto</w:t>
            </w:r>
          </w:p>
        </w:tc>
        <w:tc>
          <w:tcPr>
            <w:tcW w:w="2126" w:type="dxa"/>
            <w:tcBorders>
              <w:top w:val="single" w:sz="4" w:space="0" w:color="auto"/>
              <w:left w:val="dotted" w:sz="4" w:space="0" w:color="auto"/>
              <w:right w:val="dotted" w:sz="4" w:space="0" w:color="auto"/>
            </w:tcBorders>
            <w:shd w:val="clear" w:color="auto" w:fill="FFFFFF" w:themeFill="background1"/>
            <w:vAlign w:val="center"/>
          </w:tcPr>
          <w:p w14:paraId="67F14BBA" w14:textId="77777777" w:rsidR="00CC7F1F" w:rsidRPr="00FF119B" w:rsidRDefault="00CC7F1F" w:rsidP="00F2771C">
            <w:pPr>
              <w:jc w:val="left"/>
              <w:rPr>
                <w:sz w:val="16"/>
                <w:szCs w:val="16"/>
                <w:lang w:val="it-IT"/>
              </w:rPr>
            </w:pPr>
            <w:r w:rsidRPr="00FF119B">
              <w:rPr>
                <w:sz w:val="18"/>
                <w:szCs w:val="18"/>
                <w:u w:color="000000"/>
                <w:lang w:val="it-IT"/>
              </w:rPr>
              <w:t>All’avvio del procedimento</w:t>
            </w:r>
          </w:p>
        </w:tc>
        <w:tc>
          <w:tcPr>
            <w:tcW w:w="1134"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2EF2FDCE" w14:textId="77777777" w:rsidR="00CC7F1F" w:rsidRPr="00FF119B" w:rsidRDefault="00CC7F1F" w:rsidP="00F2771C">
            <w:pPr>
              <w:jc w:val="center"/>
              <w:rPr>
                <w:sz w:val="16"/>
                <w:szCs w:val="16"/>
                <w:lang w:val="it-IT"/>
              </w:rPr>
            </w:pPr>
            <w:r w:rsidRPr="00FF119B">
              <w:rPr>
                <w:sz w:val="16"/>
                <w:szCs w:val="16"/>
                <w:lang w:val="it-IT"/>
              </w:rPr>
              <w:t>Immediati</w:t>
            </w:r>
          </w:p>
        </w:tc>
        <w:tc>
          <w:tcPr>
            <w:tcW w:w="709"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3AFF9C81" w14:textId="77777777" w:rsidR="00CC7F1F" w:rsidRPr="00FF119B" w:rsidRDefault="00CC7F1F" w:rsidP="00F2771C">
            <w:pPr>
              <w:jc w:val="center"/>
              <w:rPr>
                <w:sz w:val="18"/>
                <w:szCs w:val="18"/>
                <w:u w:color="000000"/>
                <w:lang w:val="it-IT"/>
              </w:rPr>
            </w:pPr>
            <w:r w:rsidRPr="00FF119B">
              <w:rPr>
                <w:sz w:val="18"/>
                <w:szCs w:val="18"/>
                <w:u w:color="000000"/>
                <w:lang w:val="it-IT"/>
              </w:rPr>
              <w:t>100%</w:t>
            </w:r>
          </w:p>
        </w:tc>
        <w:tc>
          <w:tcPr>
            <w:tcW w:w="1232" w:type="dxa"/>
            <w:tcBorders>
              <w:top w:val="single" w:sz="4" w:space="0" w:color="auto"/>
              <w:left w:val="dotted" w:sz="4" w:space="0" w:color="auto"/>
              <w:bottom w:val="single" w:sz="4" w:space="0" w:color="auto"/>
              <w:right w:val="single" w:sz="4" w:space="0" w:color="auto"/>
            </w:tcBorders>
            <w:shd w:val="clear" w:color="auto" w:fill="FFFFFF" w:themeFill="background1"/>
            <w:vAlign w:val="center"/>
          </w:tcPr>
          <w:p w14:paraId="7B23E471" w14:textId="77777777" w:rsidR="00CC7F1F" w:rsidRPr="00FF119B" w:rsidRDefault="00CC7F1F" w:rsidP="00F2771C">
            <w:pPr>
              <w:jc w:val="center"/>
              <w:rPr>
                <w:sz w:val="18"/>
                <w:szCs w:val="18"/>
                <w:u w:color="000000"/>
                <w:lang w:val="it-IT"/>
              </w:rPr>
            </w:pPr>
            <w:r w:rsidRPr="00FF119B">
              <w:rPr>
                <w:sz w:val="18"/>
                <w:szCs w:val="18"/>
                <w:u w:color="000000"/>
                <w:lang w:val="it-IT"/>
              </w:rPr>
              <w:t>Segretario Generale</w:t>
            </w:r>
          </w:p>
        </w:tc>
      </w:tr>
    </w:tbl>
    <w:p w14:paraId="2D7FEDFD" w14:textId="77777777" w:rsidR="00AF31B1" w:rsidRPr="00FF119B" w:rsidRDefault="00AF31B1" w:rsidP="00AF31B1">
      <w:pPr>
        <w:rPr>
          <w:u w:color="000000"/>
          <w:lang w:val="it-IT"/>
        </w:rPr>
      </w:pPr>
    </w:p>
    <w:p w14:paraId="1FD9DB7A" w14:textId="77777777" w:rsidR="00AF31B1" w:rsidRPr="00FF119B" w:rsidRDefault="00AF31B1" w:rsidP="00AF31B1">
      <w:pPr>
        <w:rPr>
          <w:color w:val="17365D" w:themeColor="text2" w:themeShade="BF"/>
          <w:spacing w:val="15"/>
          <w:sz w:val="36"/>
          <w:szCs w:val="22"/>
          <w:u w:color="000000"/>
          <w:lang w:val="it-IT"/>
        </w:rPr>
      </w:pPr>
      <w:r w:rsidRPr="00FF119B">
        <w:rPr>
          <w:u w:color="000000"/>
          <w:lang w:val="it-IT"/>
        </w:rPr>
        <w:br w:type="page"/>
      </w:r>
    </w:p>
    <w:p w14:paraId="03C5A5A0" w14:textId="77777777" w:rsidR="006843E6" w:rsidRPr="00FF119B" w:rsidRDefault="007A40F4" w:rsidP="007A40F4">
      <w:pPr>
        <w:pStyle w:val="Titolo3"/>
        <w:rPr>
          <w:u w:color="000000"/>
          <w:lang w:val="it-IT"/>
        </w:rPr>
      </w:pPr>
      <w:bookmarkStart w:id="262" w:name="_Toc87043168"/>
      <w:r w:rsidRPr="00FF119B">
        <w:rPr>
          <w:u w:color="000000"/>
          <w:lang w:val="it-IT"/>
        </w:rPr>
        <w:t xml:space="preserve">1.4 </w:t>
      </w:r>
      <w:r w:rsidR="001B4042" w:rsidRPr="00FF119B">
        <w:rPr>
          <w:u w:color="000000"/>
          <w:lang w:val="it-IT"/>
        </w:rPr>
        <w:t>conflitto di interessi</w:t>
      </w:r>
      <w:bookmarkEnd w:id="262"/>
    </w:p>
    <w:p w14:paraId="506F977B" w14:textId="77777777" w:rsidR="006367EC" w:rsidRPr="00FF119B" w:rsidRDefault="006367EC" w:rsidP="001703A6">
      <w:pPr>
        <w:pStyle w:val="Titolo4"/>
        <w:rPr>
          <w:lang w:val="it-IT"/>
        </w:rPr>
      </w:pPr>
      <w:bookmarkStart w:id="263" w:name="_Toc472954784"/>
      <w:bookmarkStart w:id="264" w:name="_Toc472954852"/>
      <w:bookmarkStart w:id="265" w:name="_Toc473041514"/>
      <w:bookmarkStart w:id="266" w:name="_Toc473041593"/>
      <w:bookmarkStart w:id="267" w:name="_Toc87043169"/>
      <w:bookmarkEnd w:id="263"/>
      <w:bookmarkEnd w:id="264"/>
      <w:bookmarkEnd w:id="265"/>
      <w:bookmarkEnd w:id="266"/>
      <w:r w:rsidRPr="00FF119B">
        <w:rPr>
          <w:lang w:val="it-IT"/>
        </w:rPr>
        <w:t>Stato dell’arte</w:t>
      </w:r>
      <w:bookmarkEnd w:id="267"/>
    </w:p>
    <w:p w14:paraId="641337E7" w14:textId="77777777" w:rsidR="00015C14" w:rsidRPr="00FF119B" w:rsidRDefault="001B4042" w:rsidP="00015C14">
      <w:pPr>
        <w:rPr>
          <w:lang w:val="it-IT"/>
        </w:rPr>
      </w:pPr>
      <w:r w:rsidRPr="00FF119B">
        <w:rPr>
          <w:lang w:val="it-IT"/>
        </w:rPr>
        <w:t>L’introduzione nell’ordinamento giuridico di una disciplina del conflitto di interessi dei dipendenti pubblici (art.6 bis della Legge 241 del 190/2012 e artt.</w:t>
      </w:r>
      <w:r w:rsidR="0054023B" w:rsidRPr="00FF119B">
        <w:rPr>
          <w:lang w:val="it-IT"/>
        </w:rPr>
        <w:t>5</w:t>
      </w:r>
      <w:r w:rsidR="0054023B" w:rsidRPr="00FF119B">
        <w:rPr>
          <w:rStyle w:val="Rimandonotaapidipagina"/>
          <w:lang w:val="it-IT"/>
        </w:rPr>
        <w:footnoteReference w:id="1"/>
      </w:r>
      <w:r w:rsidR="0054023B" w:rsidRPr="00FF119B">
        <w:rPr>
          <w:lang w:val="it-IT"/>
        </w:rPr>
        <w:t>,</w:t>
      </w:r>
      <w:r w:rsidRPr="00FF119B">
        <w:rPr>
          <w:lang w:val="it-IT"/>
        </w:rPr>
        <w:t>6</w:t>
      </w:r>
      <w:r w:rsidR="0054023B" w:rsidRPr="00FF119B">
        <w:rPr>
          <w:rStyle w:val="Rimandonotaapidipagina"/>
          <w:lang w:val="it-IT"/>
        </w:rPr>
        <w:footnoteReference w:id="2"/>
      </w:r>
      <w:r w:rsidRPr="00FF119B">
        <w:rPr>
          <w:lang w:val="it-IT"/>
        </w:rPr>
        <w:t>,7</w:t>
      </w:r>
      <w:r w:rsidR="0054023B" w:rsidRPr="00FF119B">
        <w:rPr>
          <w:rStyle w:val="Rimandonotaapidipagina"/>
          <w:lang w:val="it-IT"/>
        </w:rPr>
        <w:footnoteReference w:id="3"/>
      </w:r>
      <w:r w:rsidRPr="00FF119B">
        <w:rPr>
          <w:lang w:val="it-IT"/>
        </w:rPr>
        <w:t xml:space="preserve"> del DPR n.62/2013) si colloca in un percorso di progressiva valorizzazione del principio di imparzialità e trasparenza dell’azione amministrativa in attuazione dell’art. 97 della Costituzione.</w:t>
      </w:r>
    </w:p>
    <w:p w14:paraId="50547A2D" w14:textId="77777777" w:rsidR="00015C14" w:rsidRPr="00FF119B" w:rsidRDefault="00015C14" w:rsidP="00015C14">
      <w:pPr>
        <w:rPr>
          <w:lang w:val="it-IT"/>
        </w:rPr>
      </w:pPr>
      <w:r w:rsidRPr="00FF119B">
        <w:rPr>
          <w:lang w:val="it-IT"/>
        </w:rPr>
        <w:t>La disposizione stabilisce che “</w:t>
      </w:r>
      <w:r w:rsidR="0054023B" w:rsidRPr="00FF119B">
        <w:rPr>
          <w:lang w:val="it-IT"/>
        </w:rPr>
        <w:t>Il responsabile del procedimento e i titolari degli uffici competenti ad adottare i pareri, le valutazioni tecniche, gli atti endoprocedimentali e il provvedimento finale devono astenersi in caso di conflitto di interessi, segnalando ogni situazione di conflitto, anche potenziale</w:t>
      </w:r>
      <w:r w:rsidRPr="00FF119B">
        <w:rPr>
          <w:lang w:val="it-IT"/>
        </w:rPr>
        <w:t>”.</w:t>
      </w:r>
    </w:p>
    <w:p w14:paraId="53DFE158" w14:textId="77777777" w:rsidR="002F3F1F" w:rsidRPr="00FF119B" w:rsidRDefault="002F3F1F" w:rsidP="00015C14">
      <w:pPr>
        <w:rPr>
          <w:lang w:val="it-IT"/>
        </w:rPr>
      </w:pPr>
      <w:r w:rsidRPr="00FF119B">
        <w:rPr>
          <w:lang w:val="it-IT"/>
        </w:rPr>
        <w:t>L’obbligo di comunicazione dei conflitti di interesse e degli interessi finanziari è previsto in via generale per i dipendenti pubblici dall’art. 6 del DPR 62/2013 e specificamente per il personale con qualifica dirigenziale dall’art. 13 del medesimo testo normativo. In linea generale la legge prevede che detto obbligo debba essere assolto al momento dell’assegnazione all’ufficio (art. 6 del DPR 62/2013).</w:t>
      </w:r>
    </w:p>
    <w:p w14:paraId="4ED4D45F" w14:textId="77777777" w:rsidR="00015C14" w:rsidRPr="00FF119B" w:rsidRDefault="00015C14" w:rsidP="00015C14">
      <w:pPr>
        <w:rPr>
          <w:lang w:val="it-IT"/>
        </w:rPr>
      </w:pPr>
      <w:r w:rsidRPr="00FF119B">
        <w:rPr>
          <w:lang w:val="it-IT"/>
        </w:rPr>
        <w:t xml:space="preserve">La regolamentazione di tutte le ipotesi di conflitto di interessi in cui possano venire a trovarsi i dipendenti del Comune di Nichelino e dei relativi obblighi di comunicazione e di astensione è affidata, altresì, alla disciplina del Codice di comportamento, in conformità alle analoghe disposizioni del </w:t>
      </w:r>
      <w:r w:rsidR="00156B43" w:rsidRPr="00FF119B">
        <w:rPr>
          <w:lang w:val="it-IT"/>
        </w:rPr>
        <w:t>approvato con deliberazione della Giunta Comunale n. 117 del 19 settembre 2017</w:t>
      </w:r>
      <w:r w:rsidRPr="00FF119B">
        <w:rPr>
          <w:lang w:val="it-IT"/>
        </w:rPr>
        <w:t>.</w:t>
      </w:r>
    </w:p>
    <w:p w14:paraId="55E40D76" w14:textId="77777777" w:rsidR="00C269C7" w:rsidRPr="00FF119B" w:rsidRDefault="00C269C7" w:rsidP="00C269C7">
      <w:pPr>
        <w:pStyle w:val="Titolo4"/>
        <w:rPr>
          <w:lang w:val="it-IT"/>
        </w:rPr>
      </w:pPr>
      <w:bookmarkStart w:id="269" w:name="_Toc87043170"/>
      <w:r w:rsidRPr="00FF119B">
        <w:rPr>
          <w:lang w:val="it-IT"/>
        </w:rPr>
        <w:t>MODALITA’ DI ATTUAZIONE DELLA MISURA</w:t>
      </w:r>
      <w:bookmarkEnd w:id="269"/>
    </w:p>
    <w:p w14:paraId="28E5569D" w14:textId="77777777" w:rsidR="00C269C7" w:rsidRPr="00FF119B" w:rsidRDefault="00C269C7" w:rsidP="00015C14">
      <w:pPr>
        <w:rPr>
          <w:lang w:val="it-IT"/>
        </w:rPr>
      </w:pPr>
      <w:r w:rsidRPr="00FF119B">
        <w:rPr>
          <w:lang w:val="it-IT"/>
        </w:rPr>
        <w:t>L’Amministrazione ritiene necessario perseguire l’obiettivo della prevenzione delle situazioni di conflitto di interesse con prioritario riferimento ai seguenti soggetti:</w:t>
      </w:r>
    </w:p>
    <w:p w14:paraId="01388A59" w14:textId="77777777" w:rsidR="00C269C7" w:rsidRPr="00FF119B" w:rsidRDefault="00C269C7" w:rsidP="00F26CE1">
      <w:pPr>
        <w:rPr>
          <w:b/>
          <w:u w:val="single"/>
          <w:lang w:val="it-IT"/>
        </w:rPr>
      </w:pPr>
      <w:r w:rsidRPr="00FF119B">
        <w:rPr>
          <w:b/>
          <w:u w:val="single"/>
          <w:lang w:val="it-IT"/>
        </w:rPr>
        <w:t>Dirigenti</w:t>
      </w:r>
    </w:p>
    <w:p w14:paraId="71202C7B" w14:textId="77777777" w:rsidR="00C269C7" w:rsidRPr="00FF119B" w:rsidRDefault="00C269C7" w:rsidP="00015C14">
      <w:pPr>
        <w:rPr>
          <w:lang w:val="it-IT"/>
        </w:rPr>
      </w:pPr>
      <w:r w:rsidRPr="00FF119B">
        <w:rPr>
          <w:lang w:val="it-IT"/>
        </w:rPr>
        <w:t>Al momento del conferimento dell’incarico, devono compilare un’autodichiarazione relativa alla insussistenza di interessi finanziari o di altra natura, propri o dei rispettivi congiunti, idonei a interferire con la funzione pubblica svolta.</w:t>
      </w:r>
    </w:p>
    <w:p w14:paraId="7A5754B4" w14:textId="77777777" w:rsidR="00F26CE1" w:rsidRPr="00FF119B" w:rsidRDefault="00C269C7" w:rsidP="00904513">
      <w:pPr>
        <w:rPr>
          <w:lang w:val="it-IT"/>
        </w:rPr>
      </w:pPr>
      <w:r w:rsidRPr="00FF119B">
        <w:rPr>
          <w:lang w:val="it-IT"/>
        </w:rPr>
        <w:t xml:space="preserve">Si conferma che l’acquisizione, a cura </w:t>
      </w:r>
      <w:r w:rsidR="00904513" w:rsidRPr="00FF119B">
        <w:rPr>
          <w:lang w:val="it-IT"/>
        </w:rPr>
        <w:t>del RPCT</w:t>
      </w:r>
      <w:r w:rsidR="00D223D6" w:rsidRPr="00FF119B">
        <w:rPr>
          <w:lang w:val="it-IT"/>
        </w:rPr>
        <w:t>, delle dichiarazioni sottoscritte dal personale con qualifica dirigenziale secondo il modello allegato al presente Pi</w:t>
      </w:r>
      <w:r w:rsidR="00904513" w:rsidRPr="00FF119B">
        <w:rPr>
          <w:lang w:val="it-IT"/>
        </w:rPr>
        <w:t>ano, ha carattere obbligatorio. L’originale sarà archiviato a cura dell</w:t>
      </w:r>
      <w:r w:rsidR="00D223D6" w:rsidRPr="00FF119B">
        <w:rPr>
          <w:lang w:val="it-IT"/>
        </w:rPr>
        <w:t xml:space="preserve">’Ufficio Personale </w:t>
      </w:r>
      <w:r w:rsidR="00904513" w:rsidRPr="00FF119B">
        <w:rPr>
          <w:lang w:val="it-IT"/>
        </w:rPr>
        <w:t>nel fascicolo di ogni dirigente.</w:t>
      </w:r>
    </w:p>
    <w:p w14:paraId="03598A09" w14:textId="77777777" w:rsidR="00F93261" w:rsidRPr="00FF119B" w:rsidRDefault="00F93261">
      <w:pPr>
        <w:spacing w:before="120"/>
        <w:rPr>
          <w:b/>
          <w:u w:val="single"/>
          <w:lang w:val="it-IT"/>
        </w:rPr>
      </w:pPr>
      <w:r w:rsidRPr="00FF119B">
        <w:rPr>
          <w:b/>
          <w:u w:val="single"/>
          <w:lang w:val="it-IT"/>
        </w:rPr>
        <w:br w:type="page"/>
      </w:r>
    </w:p>
    <w:p w14:paraId="1D112C80" w14:textId="77777777" w:rsidR="00D223D6" w:rsidRPr="00FF119B" w:rsidRDefault="00D223D6" w:rsidP="00F26CE1">
      <w:pPr>
        <w:rPr>
          <w:b/>
          <w:u w:val="single"/>
          <w:lang w:val="it-IT"/>
        </w:rPr>
      </w:pPr>
      <w:r w:rsidRPr="00FF119B">
        <w:rPr>
          <w:b/>
          <w:u w:val="single"/>
          <w:lang w:val="it-IT"/>
        </w:rPr>
        <w:t>Titolari di posizione organizzativa</w:t>
      </w:r>
    </w:p>
    <w:p w14:paraId="36E4EAF0" w14:textId="77777777" w:rsidR="00D223D6" w:rsidRPr="00FF119B" w:rsidRDefault="00D223D6" w:rsidP="00D223D6">
      <w:pPr>
        <w:rPr>
          <w:lang w:val="it-IT"/>
        </w:rPr>
      </w:pPr>
      <w:r w:rsidRPr="00FF119B">
        <w:rPr>
          <w:lang w:val="it-IT"/>
        </w:rPr>
        <w:t>Ai titolari degli incarichi di posizione organizzativa il Dirigente richiederà, al momento del conferimento dell’incarico, una dichiarazione relativa alla insussistenza di conflitti di interessi idonei a interferire con la funzione pubblica svolta, secondo il modello allegato al presente piano.</w:t>
      </w:r>
    </w:p>
    <w:p w14:paraId="0715DB1F" w14:textId="77777777" w:rsidR="00B71C4F" w:rsidRPr="00FF119B" w:rsidRDefault="00B71C4F" w:rsidP="00D223D6">
      <w:pPr>
        <w:rPr>
          <w:lang w:val="it-IT"/>
        </w:rPr>
      </w:pPr>
      <w:r w:rsidRPr="00FF119B">
        <w:rPr>
          <w:lang w:val="it-IT"/>
        </w:rPr>
        <w:t>L’acquisizione delle dichiarazioni, a cura del Dirigente a cui afferisce la posizione organizzativa, ha carattere obbligatorio.</w:t>
      </w:r>
    </w:p>
    <w:bookmarkEnd w:id="227"/>
    <w:bookmarkEnd w:id="228"/>
    <w:p w14:paraId="6C83F73F" w14:textId="77777777" w:rsidR="00F25D11" w:rsidRPr="00FF119B" w:rsidRDefault="00F26CE1" w:rsidP="00F26CE1">
      <w:pPr>
        <w:rPr>
          <w:b/>
          <w:u w:val="single"/>
          <w:lang w:val="it-IT"/>
        </w:rPr>
      </w:pPr>
      <w:r w:rsidRPr="00FF119B">
        <w:rPr>
          <w:b/>
          <w:u w:val="single"/>
          <w:lang w:val="it-IT"/>
        </w:rPr>
        <w:t>D</w:t>
      </w:r>
      <w:r w:rsidR="00F25D11" w:rsidRPr="00FF119B">
        <w:rPr>
          <w:b/>
          <w:u w:val="single"/>
          <w:lang w:val="it-IT"/>
        </w:rPr>
        <w:t xml:space="preserve">ipendenti </w:t>
      </w:r>
      <w:r w:rsidR="00A8115B" w:rsidRPr="00FF119B">
        <w:rPr>
          <w:b/>
          <w:u w:val="single"/>
          <w:lang w:val="it-IT"/>
        </w:rPr>
        <w:t>e soggetti esterni legati da rapporto di collaborazione con la p.a.</w:t>
      </w:r>
    </w:p>
    <w:p w14:paraId="1DB11490" w14:textId="77777777" w:rsidR="00A8115B" w:rsidRPr="00FF119B" w:rsidRDefault="00A8115B" w:rsidP="007A40F4">
      <w:pPr>
        <w:rPr>
          <w:lang w:val="it-IT"/>
        </w:rPr>
      </w:pPr>
      <w:r w:rsidRPr="00FF119B">
        <w:rPr>
          <w:lang w:val="it-IT"/>
        </w:rPr>
        <w:t>E’ facoltà del Dirigente di competenza, acquisire, dai dipendenti non titolari di posizione organizzativa e dai soggetti esterni</w:t>
      </w:r>
      <w:r w:rsidRPr="00FF119B">
        <w:rPr>
          <w:rStyle w:val="Rimandonotaapidipagina"/>
          <w:lang w:val="it-IT"/>
        </w:rPr>
        <w:footnoteReference w:id="4"/>
      </w:r>
      <w:r w:rsidRPr="00FF119B">
        <w:rPr>
          <w:lang w:val="it-IT"/>
        </w:rPr>
        <w:t>, legati al Comune di Nichelino da rapporti di collaborazione a qualsiasi titolo, una dichiarazione relativa alla insussistenza di conflitti di interessi idonei a interferire con la funzione pubblica svolta, secondo il modello allegato al presente Piano.</w:t>
      </w:r>
    </w:p>
    <w:p w14:paraId="2D6EA8B6" w14:textId="77777777" w:rsidR="00294F23" w:rsidRPr="00FF119B" w:rsidRDefault="00294F23" w:rsidP="00294F23">
      <w:pPr>
        <w:rPr>
          <w:lang w:val="it-IT"/>
        </w:rPr>
      </w:pPr>
      <w:r w:rsidRPr="00FF119B">
        <w:rPr>
          <w:lang w:val="it-IT"/>
        </w:rPr>
        <w:t>L’esigenza potrebbe porsi, con riferimento al personale dipendente ed ai soggetti esterni all’Amministrazione che partecipino a procedimenti finalizzati all’adozione di provvedimenti ampliativi della sfera giuridica dei destinatari (ad esempio, commissioni di valutazione per l’attribuzione di vantaggi economici di qualunque genere, comunque denominate</w:t>
      </w:r>
      <w:r w:rsidR="00F075F1" w:rsidRPr="00FF119B">
        <w:rPr>
          <w:lang w:val="it-IT"/>
        </w:rPr>
        <w:t>, commissioni di valutazione delle offerte, commissioni concorso per assunzioni di personale</w:t>
      </w:r>
      <w:r w:rsidRPr="00FF119B">
        <w:rPr>
          <w:lang w:val="it-IT"/>
        </w:rPr>
        <w:t>). In tale ipotesi è facoltà del Responsabile del Procedimento acquisire dai partecipanti la dichiarazione sul conflitto di interessi, resa in conformità al modello allegato.</w:t>
      </w:r>
    </w:p>
    <w:p w14:paraId="094B2423" w14:textId="77777777" w:rsidR="006661E4" w:rsidRPr="00FF119B" w:rsidRDefault="006661E4" w:rsidP="006661E4">
      <w:pPr>
        <w:rPr>
          <w:lang w:val="it-IT" w:bidi="ar-SA"/>
        </w:rPr>
      </w:pPr>
      <w:r w:rsidRPr="00FF119B">
        <w:rPr>
          <w:lang w:val="it-IT" w:bidi="ar-SA"/>
        </w:rPr>
        <w:t>Come stabilito dall’allegato 1 del PNA 2013 paragrafo B6 “..La segnalazione del conflitto deve essere indirizzata al dirigente, il quale, esaminate le circostanze, valuta se la situazione realizza un conflitto di interesse idoneo a ledere l’imparzialità dell’agire amministrativo. Il dirigente destinatario della segnalazione deve valutare espressamente la situazione sottoposta alla sua attenzione e deve rispondere per iscritto al dipendente medesimo sollevandolo dall’incarico oppure motivando espressamente le ragioni che consentono comunque l’espletamento dell’attività da parte di quel dipendente. Nel caso in cui sia necessario sollevare il dipendente dall’incarico esso dovrà essere affidato dal dirigente ad altro dipendente ovvero, in carenza di dipendenti professionalmente idonei, il dirigente dovrà avocare a sé ogni compito relativo a quel procedimento. Qualora il conflitto riguardi il dirigente a valutare le iniziative da assumere sarà il responsabile per la prevenzione…”</w:t>
      </w:r>
    </w:p>
    <w:tbl>
      <w:tblPr>
        <w:tblStyle w:val="Grigliatabella"/>
        <w:tblW w:w="10129" w:type="dxa"/>
        <w:tblLayout w:type="fixed"/>
        <w:tblLook w:val="04A0" w:firstRow="1" w:lastRow="0" w:firstColumn="1" w:lastColumn="0" w:noHBand="0" w:noVBand="1"/>
      </w:tblPr>
      <w:tblGrid>
        <w:gridCol w:w="2093"/>
        <w:gridCol w:w="1843"/>
        <w:gridCol w:w="992"/>
        <w:gridCol w:w="1276"/>
        <w:gridCol w:w="1275"/>
        <w:gridCol w:w="709"/>
        <w:gridCol w:w="1941"/>
      </w:tblGrid>
      <w:tr w:rsidR="00F2771C" w:rsidRPr="00FF119B" w14:paraId="1A6E8A98" w14:textId="77777777" w:rsidTr="00F15F35">
        <w:trPr>
          <w:trHeight w:val="238"/>
        </w:trPr>
        <w:tc>
          <w:tcPr>
            <w:tcW w:w="2093" w:type="dxa"/>
            <w:vMerge w:val="restart"/>
            <w:shd w:val="clear" w:color="auto" w:fill="C6D9F1" w:themeFill="text2" w:themeFillTint="33"/>
            <w:vAlign w:val="center"/>
          </w:tcPr>
          <w:p w14:paraId="22B61A46" w14:textId="77777777" w:rsidR="00F2771C" w:rsidRPr="00FF119B" w:rsidRDefault="00D52944" w:rsidP="00F2771C">
            <w:pPr>
              <w:jc w:val="center"/>
              <w:rPr>
                <w:b/>
                <w:sz w:val="18"/>
                <w:szCs w:val="18"/>
                <w:u w:color="000000"/>
                <w:lang w:val="it-IT"/>
              </w:rPr>
            </w:pPr>
            <w:r w:rsidRPr="00FF119B">
              <w:rPr>
                <w:b/>
                <w:sz w:val="18"/>
                <w:szCs w:val="18"/>
                <w:u w:color="000000"/>
                <w:lang w:val="it-IT"/>
              </w:rPr>
              <w:t>Misure /Prodotti</w:t>
            </w:r>
          </w:p>
        </w:tc>
        <w:tc>
          <w:tcPr>
            <w:tcW w:w="5386" w:type="dxa"/>
            <w:gridSpan w:val="4"/>
            <w:tcBorders>
              <w:bottom w:val="dotted" w:sz="4" w:space="0" w:color="auto"/>
            </w:tcBorders>
            <w:shd w:val="clear" w:color="auto" w:fill="C6D9F1" w:themeFill="text2" w:themeFillTint="33"/>
            <w:vAlign w:val="center"/>
          </w:tcPr>
          <w:p w14:paraId="3F1AB4D0" w14:textId="77777777" w:rsidR="00F2771C" w:rsidRPr="00FF119B" w:rsidRDefault="00F2771C" w:rsidP="00F2771C">
            <w:pPr>
              <w:jc w:val="center"/>
              <w:rPr>
                <w:b/>
                <w:sz w:val="18"/>
                <w:szCs w:val="18"/>
                <w:u w:color="000000"/>
                <w:lang w:val="it-IT"/>
              </w:rPr>
            </w:pPr>
            <w:r w:rsidRPr="00FF119B">
              <w:rPr>
                <w:b/>
                <w:sz w:val="18"/>
                <w:szCs w:val="18"/>
                <w:u w:color="000000"/>
                <w:lang w:val="it-IT"/>
              </w:rPr>
              <w:t>Attuazione della misura</w:t>
            </w:r>
          </w:p>
        </w:tc>
        <w:tc>
          <w:tcPr>
            <w:tcW w:w="709" w:type="dxa"/>
            <w:vMerge w:val="restart"/>
            <w:shd w:val="clear" w:color="auto" w:fill="C6D9F1" w:themeFill="text2" w:themeFillTint="33"/>
            <w:vAlign w:val="center"/>
          </w:tcPr>
          <w:p w14:paraId="7E97710A" w14:textId="77777777" w:rsidR="00F2771C" w:rsidRPr="00FF119B" w:rsidRDefault="00F2771C" w:rsidP="00F15F35">
            <w:pPr>
              <w:jc w:val="center"/>
              <w:rPr>
                <w:b/>
                <w:sz w:val="18"/>
                <w:szCs w:val="18"/>
                <w:u w:color="000000"/>
                <w:lang w:val="it-IT"/>
              </w:rPr>
            </w:pPr>
            <w:r w:rsidRPr="00FF119B">
              <w:rPr>
                <w:b/>
                <w:sz w:val="18"/>
                <w:szCs w:val="18"/>
                <w:u w:color="000000"/>
                <w:lang w:val="it-IT"/>
              </w:rPr>
              <w:t>Ind</w:t>
            </w:r>
            <w:r w:rsidR="00F15F35" w:rsidRPr="00FF119B">
              <w:rPr>
                <w:b/>
                <w:sz w:val="18"/>
                <w:szCs w:val="18"/>
                <w:u w:color="000000"/>
                <w:lang w:val="it-IT"/>
              </w:rPr>
              <w:t>.</w:t>
            </w:r>
            <w:r w:rsidRPr="00FF119B">
              <w:rPr>
                <w:b/>
                <w:sz w:val="18"/>
                <w:szCs w:val="18"/>
                <w:u w:color="000000"/>
                <w:lang w:val="it-IT"/>
              </w:rPr>
              <w:t xml:space="preserve"> </w:t>
            </w:r>
          </w:p>
        </w:tc>
        <w:tc>
          <w:tcPr>
            <w:tcW w:w="1941" w:type="dxa"/>
            <w:vMerge w:val="restart"/>
            <w:tcBorders>
              <w:right w:val="dotted" w:sz="4" w:space="0" w:color="auto"/>
            </w:tcBorders>
            <w:shd w:val="clear" w:color="auto" w:fill="C6D9F1" w:themeFill="text2" w:themeFillTint="33"/>
            <w:vAlign w:val="center"/>
          </w:tcPr>
          <w:p w14:paraId="12D898E7" w14:textId="77777777" w:rsidR="00F2771C" w:rsidRPr="00FF119B" w:rsidRDefault="00F2771C" w:rsidP="00F2771C">
            <w:pPr>
              <w:jc w:val="center"/>
              <w:rPr>
                <w:b/>
                <w:sz w:val="18"/>
                <w:szCs w:val="18"/>
                <w:u w:color="000000"/>
                <w:lang w:val="it-IT"/>
              </w:rPr>
            </w:pPr>
            <w:r w:rsidRPr="00FF119B">
              <w:rPr>
                <w:b/>
                <w:sz w:val="18"/>
                <w:szCs w:val="18"/>
                <w:u w:color="000000"/>
                <w:lang w:val="it-IT"/>
              </w:rPr>
              <w:t>Soggetto Responsabile</w:t>
            </w:r>
          </w:p>
        </w:tc>
      </w:tr>
      <w:tr w:rsidR="00F2771C" w:rsidRPr="00FF119B" w14:paraId="32F4957E" w14:textId="77777777" w:rsidTr="00824196">
        <w:trPr>
          <w:trHeight w:val="238"/>
        </w:trPr>
        <w:tc>
          <w:tcPr>
            <w:tcW w:w="2093" w:type="dxa"/>
            <w:vMerge/>
            <w:tcBorders>
              <w:bottom w:val="single" w:sz="4" w:space="0" w:color="auto"/>
            </w:tcBorders>
            <w:shd w:val="clear" w:color="auto" w:fill="C6D9F1" w:themeFill="text2" w:themeFillTint="33"/>
            <w:vAlign w:val="center"/>
          </w:tcPr>
          <w:p w14:paraId="1DC7B74C" w14:textId="77777777" w:rsidR="00F2771C" w:rsidRPr="00FF119B" w:rsidRDefault="00F2771C" w:rsidP="00F2771C">
            <w:pPr>
              <w:jc w:val="center"/>
              <w:rPr>
                <w:b/>
                <w:sz w:val="18"/>
                <w:szCs w:val="18"/>
                <w:u w:color="000000"/>
                <w:lang w:val="it-IT"/>
              </w:rPr>
            </w:pPr>
          </w:p>
        </w:tc>
        <w:tc>
          <w:tcPr>
            <w:tcW w:w="1843" w:type="dxa"/>
            <w:tcBorders>
              <w:top w:val="dotted" w:sz="4" w:space="0" w:color="auto"/>
              <w:bottom w:val="single" w:sz="4" w:space="0" w:color="auto"/>
              <w:right w:val="dotted" w:sz="4" w:space="0" w:color="auto"/>
            </w:tcBorders>
            <w:shd w:val="clear" w:color="auto" w:fill="C6D9F1" w:themeFill="text2" w:themeFillTint="33"/>
            <w:vAlign w:val="center"/>
          </w:tcPr>
          <w:p w14:paraId="11CF9C6E" w14:textId="77777777" w:rsidR="00F2771C" w:rsidRPr="00FF119B" w:rsidRDefault="00F2771C" w:rsidP="00F2771C">
            <w:pPr>
              <w:jc w:val="center"/>
              <w:rPr>
                <w:b/>
                <w:sz w:val="18"/>
                <w:szCs w:val="18"/>
                <w:u w:color="000000"/>
                <w:lang w:val="it-IT"/>
              </w:rPr>
            </w:pPr>
            <w:r w:rsidRPr="00FF119B">
              <w:rPr>
                <w:b/>
                <w:sz w:val="18"/>
                <w:szCs w:val="18"/>
                <w:u w:color="000000"/>
                <w:lang w:val="it-IT"/>
              </w:rPr>
              <w:t>Modalità</w:t>
            </w:r>
          </w:p>
        </w:tc>
        <w:tc>
          <w:tcPr>
            <w:tcW w:w="992" w:type="dxa"/>
            <w:tcBorders>
              <w:top w:val="dotted" w:sz="4" w:space="0" w:color="auto"/>
              <w:left w:val="dotted" w:sz="4" w:space="0" w:color="auto"/>
              <w:bottom w:val="single" w:sz="4" w:space="0" w:color="auto"/>
              <w:right w:val="dotted" w:sz="4" w:space="0" w:color="auto"/>
            </w:tcBorders>
            <w:shd w:val="clear" w:color="auto" w:fill="C6D9F1" w:themeFill="text2" w:themeFillTint="33"/>
            <w:vAlign w:val="center"/>
          </w:tcPr>
          <w:p w14:paraId="64B0D5D1" w14:textId="77777777" w:rsidR="00F2771C" w:rsidRPr="00FF119B" w:rsidRDefault="00F2771C" w:rsidP="00F2771C">
            <w:pPr>
              <w:jc w:val="center"/>
              <w:rPr>
                <w:b/>
                <w:sz w:val="18"/>
                <w:szCs w:val="18"/>
                <w:u w:color="000000"/>
                <w:lang w:val="it-IT"/>
              </w:rPr>
            </w:pPr>
            <w:r w:rsidRPr="00FF119B">
              <w:rPr>
                <w:b/>
                <w:sz w:val="18"/>
                <w:szCs w:val="18"/>
                <w:u w:color="000000"/>
                <w:lang w:val="it-IT"/>
              </w:rPr>
              <w:t>Stato</w:t>
            </w:r>
          </w:p>
        </w:tc>
        <w:tc>
          <w:tcPr>
            <w:tcW w:w="1276" w:type="dxa"/>
            <w:tcBorders>
              <w:top w:val="dotted" w:sz="4" w:space="0" w:color="auto"/>
              <w:left w:val="dotted" w:sz="4" w:space="0" w:color="auto"/>
              <w:bottom w:val="single" w:sz="4" w:space="0" w:color="auto"/>
              <w:right w:val="dotted" w:sz="4" w:space="0" w:color="auto"/>
            </w:tcBorders>
            <w:shd w:val="clear" w:color="auto" w:fill="C6D9F1" w:themeFill="text2" w:themeFillTint="33"/>
            <w:vAlign w:val="center"/>
          </w:tcPr>
          <w:p w14:paraId="6F07930E" w14:textId="77777777" w:rsidR="00F2771C" w:rsidRPr="00FF119B" w:rsidRDefault="00F2771C" w:rsidP="00F2771C">
            <w:pPr>
              <w:jc w:val="center"/>
              <w:rPr>
                <w:b/>
                <w:sz w:val="18"/>
                <w:szCs w:val="18"/>
                <w:u w:color="000000"/>
                <w:lang w:val="it-IT"/>
              </w:rPr>
            </w:pPr>
            <w:r w:rsidRPr="00FF119B">
              <w:rPr>
                <w:b/>
                <w:sz w:val="18"/>
                <w:szCs w:val="18"/>
                <w:u w:color="000000"/>
                <w:lang w:val="it-IT"/>
              </w:rPr>
              <w:t>Fasi</w:t>
            </w:r>
          </w:p>
        </w:tc>
        <w:tc>
          <w:tcPr>
            <w:tcW w:w="1275" w:type="dxa"/>
            <w:tcBorders>
              <w:top w:val="dotted" w:sz="4" w:space="0" w:color="auto"/>
              <w:left w:val="dotted" w:sz="4" w:space="0" w:color="auto"/>
              <w:bottom w:val="single" w:sz="4" w:space="0" w:color="auto"/>
            </w:tcBorders>
            <w:shd w:val="clear" w:color="auto" w:fill="C6D9F1" w:themeFill="text2" w:themeFillTint="33"/>
            <w:vAlign w:val="center"/>
          </w:tcPr>
          <w:p w14:paraId="10A18204" w14:textId="77777777" w:rsidR="00F2771C" w:rsidRPr="00FF119B" w:rsidRDefault="00F2771C" w:rsidP="00F2771C">
            <w:pPr>
              <w:jc w:val="center"/>
              <w:rPr>
                <w:b/>
                <w:sz w:val="18"/>
                <w:szCs w:val="18"/>
                <w:u w:color="000000"/>
                <w:lang w:val="it-IT"/>
              </w:rPr>
            </w:pPr>
            <w:r w:rsidRPr="00FF119B">
              <w:rPr>
                <w:b/>
                <w:sz w:val="18"/>
                <w:szCs w:val="18"/>
                <w:u w:color="000000"/>
                <w:lang w:val="it-IT"/>
              </w:rPr>
              <w:t xml:space="preserve">Tempi </w:t>
            </w:r>
          </w:p>
        </w:tc>
        <w:tc>
          <w:tcPr>
            <w:tcW w:w="709" w:type="dxa"/>
            <w:vMerge/>
            <w:tcBorders>
              <w:bottom w:val="single" w:sz="4" w:space="0" w:color="auto"/>
            </w:tcBorders>
            <w:shd w:val="clear" w:color="auto" w:fill="C6D9F1" w:themeFill="text2" w:themeFillTint="33"/>
            <w:vAlign w:val="center"/>
          </w:tcPr>
          <w:p w14:paraId="1F0585BB" w14:textId="77777777" w:rsidR="00F2771C" w:rsidRPr="00FF119B" w:rsidRDefault="00F2771C" w:rsidP="00F2771C">
            <w:pPr>
              <w:jc w:val="center"/>
              <w:rPr>
                <w:b/>
                <w:sz w:val="18"/>
                <w:szCs w:val="18"/>
                <w:u w:color="000000"/>
                <w:lang w:val="it-IT"/>
              </w:rPr>
            </w:pPr>
          </w:p>
        </w:tc>
        <w:tc>
          <w:tcPr>
            <w:tcW w:w="1941" w:type="dxa"/>
            <w:vMerge/>
            <w:tcBorders>
              <w:bottom w:val="single" w:sz="4" w:space="0" w:color="auto"/>
              <w:right w:val="dotted" w:sz="4" w:space="0" w:color="auto"/>
            </w:tcBorders>
            <w:shd w:val="clear" w:color="auto" w:fill="C6D9F1" w:themeFill="text2" w:themeFillTint="33"/>
            <w:vAlign w:val="center"/>
          </w:tcPr>
          <w:p w14:paraId="31E82C34" w14:textId="77777777" w:rsidR="00F2771C" w:rsidRPr="00FF119B" w:rsidRDefault="00F2771C" w:rsidP="00F2771C">
            <w:pPr>
              <w:jc w:val="center"/>
              <w:rPr>
                <w:b/>
                <w:sz w:val="18"/>
                <w:szCs w:val="18"/>
                <w:u w:color="000000"/>
                <w:lang w:val="it-IT"/>
              </w:rPr>
            </w:pPr>
          </w:p>
        </w:tc>
      </w:tr>
      <w:tr w:rsidR="009E6215" w:rsidRPr="00FF119B" w14:paraId="2D47FF96" w14:textId="77777777" w:rsidTr="00824196">
        <w:trPr>
          <w:trHeight w:val="238"/>
        </w:trPr>
        <w:tc>
          <w:tcPr>
            <w:tcW w:w="2093" w:type="dxa"/>
            <w:vMerge w:val="restart"/>
            <w:tcBorders>
              <w:top w:val="single" w:sz="4" w:space="0" w:color="auto"/>
              <w:right w:val="dotted" w:sz="4" w:space="0" w:color="auto"/>
            </w:tcBorders>
            <w:shd w:val="clear" w:color="auto" w:fill="FFFFFF" w:themeFill="background1"/>
            <w:vAlign w:val="center"/>
          </w:tcPr>
          <w:p w14:paraId="6C17CB00" w14:textId="77777777" w:rsidR="009E6215" w:rsidRPr="00FF119B" w:rsidRDefault="009E6215" w:rsidP="00F2771C">
            <w:pPr>
              <w:jc w:val="left"/>
              <w:rPr>
                <w:sz w:val="18"/>
                <w:szCs w:val="18"/>
                <w:u w:color="000000"/>
                <w:lang w:val="it-IT"/>
              </w:rPr>
            </w:pPr>
            <w:r w:rsidRPr="00FF119B">
              <w:rPr>
                <w:sz w:val="18"/>
                <w:szCs w:val="18"/>
                <w:u w:color="000000"/>
                <w:lang w:val="it-IT"/>
              </w:rPr>
              <w:t>Acquisizione dichiarazione sul conflitto di interessi</w:t>
            </w:r>
          </w:p>
        </w:tc>
        <w:tc>
          <w:tcPr>
            <w:tcW w:w="1843" w:type="dxa"/>
            <w:vMerge w:val="restart"/>
            <w:tcBorders>
              <w:top w:val="single" w:sz="4" w:space="0" w:color="auto"/>
              <w:left w:val="dotted" w:sz="4" w:space="0" w:color="auto"/>
              <w:right w:val="dotted" w:sz="4" w:space="0" w:color="auto"/>
            </w:tcBorders>
            <w:shd w:val="clear" w:color="auto" w:fill="FFFFFF" w:themeFill="background1"/>
            <w:vAlign w:val="center"/>
          </w:tcPr>
          <w:p w14:paraId="67D3C319" w14:textId="77777777" w:rsidR="009E6215" w:rsidRPr="00FF119B" w:rsidRDefault="009E6215" w:rsidP="00905BFE">
            <w:pPr>
              <w:jc w:val="left"/>
              <w:rPr>
                <w:sz w:val="18"/>
                <w:szCs w:val="18"/>
                <w:u w:color="000000"/>
                <w:lang w:val="it-IT"/>
              </w:rPr>
            </w:pPr>
            <w:r w:rsidRPr="00FF119B">
              <w:rPr>
                <w:sz w:val="18"/>
                <w:szCs w:val="18"/>
                <w:u w:color="000000"/>
                <w:lang w:val="it-IT"/>
              </w:rPr>
              <w:t>Acquisizione della dichiarazione da dirigenti, P.O</w:t>
            </w:r>
          </w:p>
        </w:tc>
        <w:tc>
          <w:tcPr>
            <w:tcW w:w="992" w:type="dxa"/>
            <w:vMerge w:val="restart"/>
            <w:tcBorders>
              <w:top w:val="single" w:sz="4" w:space="0" w:color="auto"/>
              <w:left w:val="dotted" w:sz="4" w:space="0" w:color="auto"/>
              <w:right w:val="dotted" w:sz="4" w:space="0" w:color="auto"/>
            </w:tcBorders>
            <w:shd w:val="clear" w:color="auto" w:fill="FFFFFF" w:themeFill="background1"/>
            <w:vAlign w:val="center"/>
          </w:tcPr>
          <w:p w14:paraId="41F078EA" w14:textId="77777777" w:rsidR="009E6215" w:rsidRPr="00FF119B" w:rsidRDefault="009E6215" w:rsidP="00F2771C">
            <w:pPr>
              <w:jc w:val="center"/>
              <w:rPr>
                <w:sz w:val="18"/>
                <w:szCs w:val="18"/>
                <w:u w:color="000000"/>
                <w:lang w:val="it-IT"/>
              </w:rPr>
            </w:pPr>
            <w:r w:rsidRPr="00FF119B">
              <w:rPr>
                <w:sz w:val="18"/>
                <w:szCs w:val="18"/>
                <w:u w:color="000000"/>
                <w:lang w:val="it-IT"/>
              </w:rPr>
              <w:t>In atto per i Dirigenti</w:t>
            </w:r>
          </w:p>
          <w:p w14:paraId="415B72E3" w14:textId="77777777" w:rsidR="009E6215" w:rsidRPr="00FF119B" w:rsidRDefault="009E6215" w:rsidP="00F2771C">
            <w:pPr>
              <w:jc w:val="center"/>
              <w:rPr>
                <w:sz w:val="18"/>
                <w:szCs w:val="18"/>
                <w:u w:color="000000"/>
                <w:lang w:val="it-IT"/>
              </w:rPr>
            </w:pPr>
          </w:p>
          <w:p w14:paraId="6C534C0C" w14:textId="77777777" w:rsidR="009E6215" w:rsidRPr="00FF119B" w:rsidRDefault="009E6215" w:rsidP="009E6215">
            <w:pPr>
              <w:jc w:val="center"/>
              <w:rPr>
                <w:sz w:val="18"/>
                <w:szCs w:val="18"/>
                <w:u w:color="000000"/>
                <w:lang w:val="it-IT"/>
              </w:rPr>
            </w:pPr>
            <w:r w:rsidRPr="00FF119B">
              <w:rPr>
                <w:sz w:val="18"/>
                <w:szCs w:val="18"/>
                <w:u w:color="000000"/>
                <w:lang w:val="it-IT"/>
              </w:rPr>
              <w:t>Da attuare solo per le P.O.</w:t>
            </w:r>
          </w:p>
        </w:tc>
        <w:tc>
          <w:tcPr>
            <w:tcW w:w="1276"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5299638A" w14:textId="77777777" w:rsidR="009E6215" w:rsidRPr="00FF119B" w:rsidRDefault="009E6215" w:rsidP="00B71C4F">
            <w:pPr>
              <w:jc w:val="left"/>
              <w:rPr>
                <w:sz w:val="18"/>
                <w:szCs w:val="18"/>
                <w:u w:color="000000"/>
                <w:lang w:val="it-IT"/>
              </w:rPr>
            </w:pPr>
            <w:r w:rsidRPr="00FF119B">
              <w:rPr>
                <w:sz w:val="16"/>
                <w:szCs w:val="16"/>
                <w:lang w:val="it-IT"/>
              </w:rPr>
              <w:t>Per gli incarichi  già in essere</w:t>
            </w:r>
          </w:p>
        </w:tc>
        <w:tc>
          <w:tcPr>
            <w:tcW w:w="1275"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618C96A6" w14:textId="77777777" w:rsidR="009E6215" w:rsidRPr="00FF119B" w:rsidRDefault="00FD6CC4" w:rsidP="00905BFE">
            <w:pPr>
              <w:jc w:val="center"/>
              <w:rPr>
                <w:sz w:val="18"/>
                <w:szCs w:val="18"/>
                <w:u w:color="000000"/>
                <w:lang w:val="it-IT"/>
              </w:rPr>
            </w:pPr>
            <w:r w:rsidRPr="00FF119B">
              <w:rPr>
                <w:sz w:val="16"/>
                <w:szCs w:val="16"/>
                <w:lang w:val="it-IT"/>
              </w:rPr>
              <w:t>In atto</w:t>
            </w:r>
          </w:p>
        </w:tc>
        <w:tc>
          <w:tcPr>
            <w:tcW w:w="709"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697C3F42" w14:textId="77777777" w:rsidR="009E6215" w:rsidRPr="00FF119B" w:rsidRDefault="009E6215" w:rsidP="00F2771C">
            <w:pPr>
              <w:jc w:val="center"/>
              <w:rPr>
                <w:sz w:val="18"/>
                <w:szCs w:val="18"/>
                <w:u w:color="000000"/>
                <w:lang w:val="it-IT"/>
              </w:rPr>
            </w:pPr>
            <w:r w:rsidRPr="00FF119B">
              <w:rPr>
                <w:sz w:val="18"/>
                <w:szCs w:val="18"/>
                <w:u w:color="000000"/>
                <w:lang w:val="it-IT"/>
              </w:rPr>
              <w:t>100%</w:t>
            </w:r>
          </w:p>
        </w:tc>
        <w:tc>
          <w:tcPr>
            <w:tcW w:w="1941" w:type="dxa"/>
            <w:tcBorders>
              <w:top w:val="single" w:sz="4" w:space="0" w:color="auto"/>
              <w:left w:val="dotted" w:sz="4" w:space="0" w:color="auto"/>
              <w:bottom w:val="single" w:sz="4" w:space="0" w:color="auto"/>
              <w:right w:val="single" w:sz="4" w:space="0" w:color="auto"/>
            </w:tcBorders>
            <w:shd w:val="clear" w:color="auto" w:fill="FFFFFF" w:themeFill="background1"/>
            <w:vAlign w:val="center"/>
          </w:tcPr>
          <w:p w14:paraId="5E93C8D3" w14:textId="77777777" w:rsidR="009E6215" w:rsidRPr="00FF119B" w:rsidRDefault="009E6215" w:rsidP="00F2771C">
            <w:pPr>
              <w:jc w:val="center"/>
              <w:rPr>
                <w:sz w:val="18"/>
                <w:szCs w:val="18"/>
                <w:u w:color="000000"/>
                <w:lang w:val="it-IT"/>
              </w:rPr>
            </w:pPr>
            <w:r w:rsidRPr="00FF119B">
              <w:rPr>
                <w:sz w:val="18"/>
                <w:szCs w:val="18"/>
                <w:u w:color="000000"/>
                <w:lang w:val="it-IT"/>
              </w:rPr>
              <w:t>RPCT</w:t>
            </w:r>
          </w:p>
          <w:p w14:paraId="668C3E89" w14:textId="77777777" w:rsidR="009E6215" w:rsidRPr="00FF119B" w:rsidRDefault="009E6215" w:rsidP="00F2771C">
            <w:pPr>
              <w:jc w:val="center"/>
              <w:rPr>
                <w:sz w:val="18"/>
                <w:szCs w:val="18"/>
                <w:u w:color="000000"/>
                <w:lang w:val="it-IT"/>
              </w:rPr>
            </w:pPr>
            <w:r w:rsidRPr="00FF119B">
              <w:rPr>
                <w:sz w:val="18"/>
                <w:szCs w:val="18"/>
                <w:u w:color="000000"/>
                <w:lang w:val="it-IT"/>
              </w:rPr>
              <w:t>Dirigenti</w:t>
            </w:r>
          </w:p>
        </w:tc>
      </w:tr>
      <w:tr w:rsidR="009E6215" w:rsidRPr="00FF119B" w14:paraId="710A4CD7" w14:textId="77777777" w:rsidTr="00824196">
        <w:trPr>
          <w:trHeight w:val="649"/>
        </w:trPr>
        <w:tc>
          <w:tcPr>
            <w:tcW w:w="2093" w:type="dxa"/>
            <w:vMerge/>
            <w:tcBorders>
              <w:right w:val="dotted" w:sz="4" w:space="0" w:color="auto"/>
            </w:tcBorders>
            <w:shd w:val="clear" w:color="auto" w:fill="FFFFFF" w:themeFill="background1"/>
            <w:vAlign w:val="center"/>
          </w:tcPr>
          <w:p w14:paraId="3E24F3F6" w14:textId="77777777" w:rsidR="009E6215" w:rsidRPr="00FF119B" w:rsidRDefault="009E6215" w:rsidP="00F2771C">
            <w:pPr>
              <w:jc w:val="left"/>
              <w:rPr>
                <w:sz w:val="18"/>
                <w:szCs w:val="18"/>
                <w:u w:color="000000"/>
                <w:lang w:val="it-IT"/>
              </w:rPr>
            </w:pPr>
          </w:p>
        </w:tc>
        <w:tc>
          <w:tcPr>
            <w:tcW w:w="1843" w:type="dxa"/>
            <w:vMerge/>
            <w:tcBorders>
              <w:left w:val="dotted" w:sz="4" w:space="0" w:color="auto"/>
              <w:right w:val="dotted" w:sz="4" w:space="0" w:color="auto"/>
            </w:tcBorders>
            <w:shd w:val="clear" w:color="auto" w:fill="FFFFFF" w:themeFill="background1"/>
            <w:vAlign w:val="center"/>
          </w:tcPr>
          <w:p w14:paraId="2AAFEF5F" w14:textId="77777777" w:rsidR="009E6215" w:rsidRPr="00FF119B" w:rsidRDefault="009E6215" w:rsidP="00F2771C">
            <w:pPr>
              <w:jc w:val="left"/>
              <w:rPr>
                <w:sz w:val="18"/>
                <w:szCs w:val="18"/>
                <w:u w:color="000000"/>
                <w:lang w:val="it-IT"/>
              </w:rPr>
            </w:pPr>
          </w:p>
        </w:tc>
        <w:tc>
          <w:tcPr>
            <w:tcW w:w="992" w:type="dxa"/>
            <w:vMerge/>
            <w:tcBorders>
              <w:left w:val="dotted" w:sz="4" w:space="0" w:color="auto"/>
              <w:right w:val="dotted" w:sz="4" w:space="0" w:color="auto"/>
            </w:tcBorders>
            <w:shd w:val="clear" w:color="auto" w:fill="FFFFFF" w:themeFill="background1"/>
            <w:vAlign w:val="center"/>
          </w:tcPr>
          <w:p w14:paraId="3A7EE288" w14:textId="77777777" w:rsidR="009E6215" w:rsidRPr="00FF119B" w:rsidRDefault="009E6215" w:rsidP="00F2771C">
            <w:pPr>
              <w:jc w:val="center"/>
              <w:rPr>
                <w:sz w:val="18"/>
                <w:szCs w:val="18"/>
                <w:u w:color="000000"/>
                <w:lang w:val="it-IT"/>
              </w:rPr>
            </w:pPr>
          </w:p>
        </w:tc>
        <w:tc>
          <w:tcPr>
            <w:tcW w:w="1276" w:type="dxa"/>
            <w:vMerge w:val="restart"/>
            <w:tcBorders>
              <w:top w:val="single" w:sz="4" w:space="0" w:color="auto"/>
              <w:left w:val="dotted" w:sz="4" w:space="0" w:color="auto"/>
              <w:right w:val="dotted" w:sz="4" w:space="0" w:color="auto"/>
            </w:tcBorders>
            <w:shd w:val="clear" w:color="auto" w:fill="FFFFFF" w:themeFill="background1"/>
            <w:vAlign w:val="center"/>
          </w:tcPr>
          <w:p w14:paraId="30C55F23" w14:textId="77777777" w:rsidR="009E6215" w:rsidRPr="00FF119B" w:rsidRDefault="009E6215" w:rsidP="00905BFE">
            <w:pPr>
              <w:jc w:val="left"/>
              <w:rPr>
                <w:sz w:val="16"/>
                <w:szCs w:val="16"/>
                <w:lang w:val="it-IT"/>
              </w:rPr>
            </w:pPr>
            <w:r w:rsidRPr="00FF119B">
              <w:rPr>
                <w:sz w:val="16"/>
                <w:szCs w:val="16"/>
                <w:lang w:val="it-IT"/>
              </w:rPr>
              <w:t>Per nuovi incarichi</w:t>
            </w:r>
          </w:p>
        </w:tc>
        <w:tc>
          <w:tcPr>
            <w:tcW w:w="1275" w:type="dxa"/>
            <w:vMerge w:val="restart"/>
            <w:tcBorders>
              <w:top w:val="single" w:sz="4" w:space="0" w:color="auto"/>
              <w:left w:val="dotted" w:sz="4" w:space="0" w:color="auto"/>
              <w:right w:val="dotted" w:sz="4" w:space="0" w:color="auto"/>
            </w:tcBorders>
            <w:shd w:val="clear" w:color="auto" w:fill="FFFFFF" w:themeFill="background1"/>
            <w:vAlign w:val="center"/>
          </w:tcPr>
          <w:p w14:paraId="1EDF927D" w14:textId="77777777" w:rsidR="009E6215" w:rsidRPr="00FF119B" w:rsidRDefault="009E6215" w:rsidP="00905BFE">
            <w:pPr>
              <w:rPr>
                <w:sz w:val="16"/>
                <w:szCs w:val="16"/>
                <w:lang w:val="it-IT"/>
              </w:rPr>
            </w:pPr>
            <w:r w:rsidRPr="00FF119B">
              <w:rPr>
                <w:sz w:val="16"/>
                <w:szCs w:val="16"/>
                <w:lang w:val="it-IT"/>
              </w:rPr>
              <w:t>Al momento del conferimento dell’incarico</w:t>
            </w:r>
          </w:p>
        </w:tc>
        <w:tc>
          <w:tcPr>
            <w:tcW w:w="709" w:type="dxa"/>
            <w:vMerge w:val="restart"/>
            <w:tcBorders>
              <w:top w:val="single" w:sz="4" w:space="0" w:color="auto"/>
              <w:left w:val="dotted" w:sz="4" w:space="0" w:color="auto"/>
              <w:right w:val="dotted" w:sz="4" w:space="0" w:color="auto"/>
            </w:tcBorders>
            <w:shd w:val="clear" w:color="auto" w:fill="FFFFFF" w:themeFill="background1"/>
            <w:vAlign w:val="center"/>
          </w:tcPr>
          <w:p w14:paraId="020397E9" w14:textId="77777777" w:rsidR="009E6215" w:rsidRPr="00FF119B" w:rsidRDefault="009E6215" w:rsidP="00F2771C">
            <w:pPr>
              <w:jc w:val="center"/>
              <w:rPr>
                <w:sz w:val="18"/>
                <w:szCs w:val="18"/>
                <w:u w:color="000000"/>
                <w:lang w:val="it-IT"/>
              </w:rPr>
            </w:pPr>
            <w:r w:rsidRPr="00FF119B">
              <w:rPr>
                <w:sz w:val="18"/>
                <w:szCs w:val="18"/>
                <w:u w:color="000000"/>
                <w:lang w:val="it-IT"/>
              </w:rPr>
              <w:t>100%</w:t>
            </w:r>
          </w:p>
        </w:tc>
        <w:tc>
          <w:tcPr>
            <w:tcW w:w="1941" w:type="dxa"/>
            <w:tcBorders>
              <w:top w:val="single" w:sz="4" w:space="0" w:color="auto"/>
              <w:left w:val="dotted" w:sz="4" w:space="0" w:color="auto"/>
              <w:bottom w:val="single" w:sz="4" w:space="0" w:color="auto"/>
              <w:right w:val="single" w:sz="4" w:space="0" w:color="auto"/>
            </w:tcBorders>
            <w:shd w:val="clear" w:color="auto" w:fill="FFFFFF" w:themeFill="background1"/>
            <w:vAlign w:val="center"/>
          </w:tcPr>
          <w:p w14:paraId="5EE77898" w14:textId="77777777" w:rsidR="009E6215" w:rsidRPr="00FF119B" w:rsidRDefault="009E6215" w:rsidP="00905BFE">
            <w:pPr>
              <w:jc w:val="left"/>
              <w:rPr>
                <w:sz w:val="18"/>
                <w:szCs w:val="18"/>
                <w:u w:color="000000"/>
                <w:lang w:val="it-IT"/>
              </w:rPr>
            </w:pPr>
            <w:r w:rsidRPr="00FF119B">
              <w:rPr>
                <w:sz w:val="18"/>
                <w:szCs w:val="18"/>
                <w:u w:color="000000"/>
                <w:lang w:val="it-IT"/>
              </w:rPr>
              <w:t>- Ufficio Personale (per le dichiarazioni dei dirigenti)</w:t>
            </w:r>
          </w:p>
        </w:tc>
      </w:tr>
      <w:tr w:rsidR="009E6215" w:rsidRPr="00FF119B" w14:paraId="6B826908" w14:textId="77777777" w:rsidTr="00824196">
        <w:trPr>
          <w:trHeight w:val="417"/>
        </w:trPr>
        <w:tc>
          <w:tcPr>
            <w:tcW w:w="2093" w:type="dxa"/>
            <w:vMerge/>
            <w:tcBorders>
              <w:right w:val="dotted" w:sz="4" w:space="0" w:color="auto"/>
            </w:tcBorders>
            <w:shd w:val="clear" w:color="auto" w:fill="FFFFFF" w:themeFill="background1"/>
            <w:vAlign w:val="center"/>
          </w:tcPr>
          <w:p w14:paraId="3332BAFC" w14:textId="77777777" w:rsidR="009E6215" w:rsidRPr="00FF119B" w:rsidRDefault="009E6215" w:rsidP="00F2771C">
            <w:pPr>
              <w:jc w:val="left"/>
              <w:rPr>
                <w:sz w:val="18"/>
                <w:szCs w:val="18"/>
                <w:u w:color="000000"/>
                <w:lang w:val="it-IT"/>
              </w:rPr>
            </w:pPr>
          </w:p>
        </w:tc>
        <w:tc>
          <w:tcPr>
            <w:tcW w:w="1843" w:type="dxa"/>
            <w:vMerge/>
            <w:tcBorders>
              <w:left w:val="dotted" w:sz="4" w:space="0" w:color="auto"/>
              <w:bottom w:val="single" w:sz="4" w:space="0" w:color="auto"/>
              <w:right w:val="dotted" w:sz="4" w:space="0" w:color="auto"/>
            </w:tcBorders>
            <w:shd w:val="clear" w:color="auto" w:fill="FFFFFF" w:themeFill="background1"/>
            <w:vAlign w:val="center"/>
          </w:tcPr>
          <w:p w14:paraId="3C3C1829" w14:textId="77777777" w:rsidR="009E6215" w:rsidRPr="00FF119B" w:rsidRDefault="009E6215" w:rsidP="00F2771C">
            <w:pPr>
              <w:jc w:val="left"/>
              <w:rPr>
                <w:sz w:val="18"/>
                <w:szCs w:val="18"/>
                <w:u w:color="000000"/>
                <w:lang w:val="it-IT"/>
              </w:rPr>
            </w:pPr>
          </w:p>
        </w:tc>
        <w:tc>
          <w:tcPr>
            <w:tcW w:w="992" w:type="dxa"/>
            <w:vMerge/>
            <w:tcBorders>
              <w:left w:val="dotted" w:sz="4" w:space="0" w:color="auto"/>
              <w:bottom w:val="single" w:sz="4" w:space="0" w:color="auto"/>
              <w:right w:val="dotted" w:sz="4" w:space="0" w:color="auto"/>
            </w:tcBorders>
            <w:shd w:val="clear" w:color="auto" w:fill="FFFFFF" w:themeFill="background1"/>
            <w:vAlign w:val="center"/>
          </w:tcPr>
          <w:p w14:paraId="6877A2BA" w14:textId="77777777" w:rsidR="009E6215" w:rsidRPr="00FF119B" w:rsidRDefault="009E6215" w:rsidP="00F2771C">
            <w:pPr>
              <w:jc w:val="center"/>
              <w:rPr>
                <w:sz w:val="18"/>
                <w:szCs w:val="18"/>
                <w:u w:color="000000"/>
                <w:lang w:val="it-IT"/>
              </w:rPr>
            </w:pPr>
          </w:p>
        </w:tc>
        <w:tc>
          <w:tcPr>
            <w:tcW w:w="1276" w:type="dxa"/>
            <w:vMerge/>
            <w:tcBorders>
              <w:left w:val="dotted" w:sz="4" w:space="0" w:color="auto"/>
              <w:bottom w:val="single" w:sz="4" w:space="0" w:color="auto"/>
              <w:right w:val="dotted" w:sz="4" w:space="0" w:color="auto"/>
            </w:tcBorders>
            <w:shd w:val="clear" w:color="auto" w:fill="FFFFFF" w:themeFill="background1"/>
            <w:vAlign w:val="center"/>
          </w:tcPr>
          <w:p w14:paraId="50AA9E7F" w14:textId="77777777" w:rsidR="009E6215" w:rsidRPr="00FF119B" w:rsidRDefault="009E6215" w:rsidP="00905BFE">
            <w:pPr>
              <w:jc w:val="left"/>
              <w:rPr>
                <w:sz w:val="16"/>
                <w:szCs w:val="16"/>
                <w:lang w:val="it-IT"/>
              </w:rPr>
            </w:pPr>
          </w:p>
        </w:tc>
        <w:tc>
          <w:tcPr>
            <w:tcW w:w="1275" w:type="dxa"/>
            <w:vMerge/>
            <w:tcBorders>
              <w:left w:val="dotted" w:sz="4" w:space="0" w:color="auto"/>
              <w:bottom w:val="single" w:sz="4" w:space="0" w:color="auto"/>
              <w:right w:val="dotted" w:sz="4" w:space="0" w:color="auto"/>
            </w:tcBorders>
            <w:shd w:val="clear" w:color="auto" w:fill="FFFFFF" w:themeFill="background1"/>
            <w:vAlign w:val="center"/>
          </w:tcPr>
          <w:p w14:paraId="3C8F61AD" w14:textId="77777777" w:rsidR="009E6215" w:rsidRPr="00FF119B" w:rsidRDefault="009E6215" w:rsidP="00905BFE">
            <w:pPr>
              <w:rPr>
                <w:sz w:val="16"/>
                <w:szCs w:val="16"/>
                <w:lang w:val="it-IT"/>
              </w:rPr>
            </w:pPr>
          </w:p>
        </w:tc>
        <w:tc>
          <w:tcPr>
            <w:tcW w:w="709" w:type="dxa"/>
            <w:vMerge/>
            <w:tcBorders>
              <w:left w:val="dotted" w:sz="4" w:space="0" w:color="auto"/>
              <w:bottom w:val="single" w:sz="4" w:space="0" w:color="auto"/>
              <w:right w:val="dotted" w:sz="4" w:space="0" w:color="auto"/>
            </w:tcBorders>
            <w:shd w:val="clear" w:color="auto" w:fill="FFFFFF" w:themeFill="background1"/>
            <w:vAlign w:val="center"/>
          </w:tcPr>
          <w:p w14:paraId="63A30722" w14:textId="77777777" w:rsidR="009E6215" w:rsidRPr="00FF119B" w:rsidRDefault="009E6215" w:rsidP="00F2771C">
            <w:pPr>
              <w:jc w:val="center"/>
              <w:rPr>
                <w:sz w:val="18"/>
                <w:szCs w:val="18"/>
                <w:u w:color="000000"/>
                <w:lang w:val="it-IT"/>
              </w:rPr>
            </w:pPr>
          </w:p>
        </w:tc>
        <w:tc>
          <w:tcPr>
            <w:tcW w:w="1941" w:type="dxa"/>
            <w:tcBorders>
              <w:top w:val="single" w:sz="4" w:space="0" w:color="auto"/>
              <w:left w:val="dotted" w:sz="4" w:space="0" w:color="auto"/>
              <w:bottom w:val="single" w:sz="4" w:space="0" w:color="auto"/>
              <w:right w:val="single" w:sz="4" w:space="0" w:color="auto"/>
            </w:tcBorders>
            <w:shd w:val="clear" w:color="auto" w:fill="FFFFFF" w:themeFill="background1"/>
            <w:vAlign w:val="center"/>
          </w:tcPr>
          <w:p w14:paraId="005582AA" w14:textId="77777777" w:rsidR="009E6215" w:rsidRPr="00FF119B" w:rsidRDefault="009E6215" w:rsidP="00905BFE">
            <w:pPr>
              <w:jc w:val="left"/>
              <w:rPr>
                <w:sz w:val="18"/>
                <w:szCs w:val="18"/>
                <w:u w:color="000000"/>
                <w:lang w:val="it-IT"/>
              </w:rPr>
            </w:pPr>
            <w:r w:rsidRPr="00FF119B">
              <w:rPr>
                <w:sz w:val="18"/>
                <w:szCs w:val="18"/>
                <w:u w:color="000000"/>
                <w:lang w:val="it-IT"/>
              </w:rPr>
              <w:t xml:space="preserve">Dirigenti per le dichiarazioni delle P.O. </w:t>
            </w:r>
          </w:p>
        </w:tc>
      </w:tr>
      <w:tr w:rsidR="009E6215" w:rsidRPr="00FF119B" w14:paraId="5249F9F6" w14:textId="77777777" w:rsidTr="00824196">
        <w:trPr>
          <w:trHeight w:val="558"/>
        </w:trPr>
        <w:tc>
          <w:tcPr>
            <w:tcW w:w="2093" w:type="dxa"/>
            <w:vMerge/>
            <w:tcBorders>
              <w:right w:val="dotted" w:sz="4" w:space="0" w:color="auto"/>
            </w:tcBorders>
            <w:shd w:val="clear" w:color="auto" w:fill="FFFFFF" w:themeFill="background1"/>
            <w:vAlign w:val="center"/>
          </w:tcPr>
          <w:p w14:paraId="0504375F" w14:textId="77777777" w:rsidR="009E6215" w:rsidRPr="00FF119B" w:rsidRDefault="009E6215" w:rsidP="00F2771C">
            <w:pPr>
              <w:jc w:val="left"/>
              <w:rPr>
                <w:sz w:val="18"/>
                <w:szCs w:val="18"/>
                <w:u w:color="000000"/>
                <w:lang w:val="it-IT"/>
              </w:rPr>
            </w:pPr>
          </w:p>
        </w:tc>
        <w:tc>
          <w:tcPr>
            <w:tcW w:w="1843" w:type="dxa"/>
            <w:vMerge w:val="restart"/>
            <w:tcBorders>
              <w:left w:val="dotted" w:sz="4" w:space="0" w:color="auto"/>
              <w:right w:val="dotted" w:sz="4" w:space="0" w:color="auto"/>
            </w:tcBorders>
            <w:shd w:val="clear" w:color="auto" w:fill="FFFFFF" w:themeFill="background1"/>
            <w:vAlign w:val="center"/>
          </w:tcPr>
          <w:p w14:paraId="0DCCE2C0" w14:textId="77777777" w:rsidR="009E6215" w:rsidRPr="00FF119B" w:rsidRDefault="009E6215" w:rsidP="00F2771C">
            <w:pPr>
              <w:jc w:val="left"/>
              <w:rPr>
                <w:sz w:val="18"/>
                <w:szCs w:val="18"/>
                <w:u w:color="000000"/>
                <w:lang w:val="it-IT"/>
              </w:rPr>
            </w:pPr>
            <w:r w:rsidRPr="00FF119B">
              <w:rPr>
                <w:sz w:val="18"/>
                <w:szCs w:val="18"/>
                <w:u w:color="000000"/>
                <w:lang w:val="it-IT"/>
              </w:rPr>
              <w:t>Acquisizione della dichiarazione da dipendenti e soggetti esterni</w:t>
            </w:r>
          </w:p>
        </w:tc>
        <w:tc>
          <w:tcPr>
            <w:tcW w:w="992" w:type="dxa"/>
            <w:vMerge w:val="restart"/>
            <w:tcBorders>
              <w:left w:val="dotted" w:sz="4" w:space="0" w:color="auto"/>
              <w:right w:val="dotted" w:sz="4" w:space="0" w:color="auto"/>
            </w:tcBorders>
            <w:shd w:val="clear" w:color="auto" w:fill="FFFFFF" w:themeFill="background1"/>
            <w:vAlign w:val="center"/>
          </w:tcPr>
          <w:p w14:paraId="08238BD0" w14:textId="77777777" w:rsidR="009E6215" w:rsidRPr="00FF119B" w:rsidRDefault="009E6215" w:rsidP="00F2771C">
            <w:pPr>
              <w:jc w:val="center"/>
              <w:rPr>
                <w:sz w:val="18"/>
                <w:szCs w:val="18"/>
                <w:u w:color="000000"/>
                <w:lang w:val="it-IT"/>
              </w:rPr>
            </w:pPr>
            <w:r w:rsidRPr="00FF119B">
              <w:rPr>
                <w:sz w:val="18"/>
                <w:szCs w:val="18"/>
                <w:u w:color="000000"/>
                <w:lang w:val="it-IT"/>
              </w:rPr>
              <w:t>Da attuare</w:t>
            </w:r>
          </w:p>
        </w:tc>
        <w:tc>
          <w:tcPr>
            <w:tcW w:w="1276" w:type="dxa"/>
            <w:vMerge w:val="restart"/>
            <w:tcBorders>
              <w:left w:val="dotted" w:sz="4" w:space="0" w:color="auto"/>
              <w:right w:val="dotted" w:sz="4" w:space="0" w:color="auto"/>
            </w:tcBorders>
            <w:shd w:val="clear" w:color="auto" w:fill="FFFFFF" w:themeFill="background1"/>
            <w:vAlign w:val="center"/>
          </w:tcPr>
          <w:p w14:paraId="56B7568B" w14:textId="77777777" w:rsidR="009E6215" w:rsidRPr="00FF119B" w:rsidRDefault="009E6215" w:rsidP="00905BFE">
            <w:pPr>
              <w:jc w:val="left"/>
              <w:rPr>
                <w:sz w:val="16"/>
                <w:szCs w:val="16"/>
                <w:lang w:val="it-IT"/>
              </w:rPr>
            </w:pPr>
            <w:r w:rsidRPr="00FF119B">
              <w:rPr>
                <w:sz w:val="16"/>
                <w:szCs w:val="16"/>
                <w:lang w:val="it-IT"/>
              </w:rPr>
              <w:t xml:space="preserve">Per gli incarichi già in essere  </w:t>
            </w:r>
          </w:p>
        </w:tc>
        <w:tc>
          <w:tcPr>
            <w:tcW w:w="1275" w:type="dxa"/>
            <w:vMerge w:val="restart"/>
            <w:tcBorders>
              <w:left w:val="dotted" w:sz="4" w:space="0" w:color="auto"/>
              <w:right w:val="dotted" w:sz="4" w:space="0" w:color="auto"/>
            </w:tcBorders>
            <w:shd w:val="clear" w:color="auto" w:fill="FFFFFF" w:themeFill="background1"/>
            <w:vAlign w:val="center"/>
          </w:tcPr>
          <w:p w14:paraId="5280043D" w14:textId="77777777" w:rsidR="009E6215" w:rsidRPr="00FF119B" w:rsidRDefault="009E6215" w:rsidP="00905BFE">
            <w:pPr>
              <w:rPr>
                <w:sz w:val="16"/>
                <w:szCs w:val="16"/>
                <w:lang w:val="it-IT"/>
              </w:rPr>
            </w:pPr>
            <w:r w:rsidRPr="00FF119B">
              <w:rPr>
                <w:sz w:val="18"/>
                <w:szCs w:val="18"/>
                <w:u w:color="000000"/>
                <w:lang w:val="it-IT"/>
              </w:rPr>
              <w:t>Al momento del conferimento dell’incarico</w:t>
            </w:r>
          </w:p>
        </w:tc>
        <w:tc>
          <w:tcPr>
            <w:tcW w:w="709" w:type="dxa"/>
            <w:vMerge w:val="restart"/>
            <w:tcBorders>
              <w:left w:val="dotted" w:sz="4" w:space="0" w:color="auto"/>
              <w:right w:val="dotted" w:sz="4" w:space="0" w:color="auto"/>
            </w:tcBorders>
            <w:shd w:val="clear" w:color="auto" w:fill="FFFFFF" w:themeFill="background1"/>
            <w:vAlign w:val="center"/>
          </w:tcPr>
          <w:p w14:paraId="142F67A9" w14:textId="77777777" w:rsidR="009E6215" w:rsidRPr="00FF119B" w:rsidRDefault="009E6215" w:rsidP="00F2771C">
            <w:pPr>
              <w:jc w:val="center"/>
              <w:rPr>
                <w:sz w:val="18"/>
                <w:szCs w:val="18"/>
                <w:u w:color="000000"/>
                <w:lang w:val="it-IT"/>
              </w:rPr>
            </w:pPr>
            <w:r w:rsidRPr="00FF119B">
              <w:rPr>
                <w:sz w:val="18"/>
                <w:szCs w:val="18"/>
                <w:u w:color="000000"/>
                <w:lang w:val="it-IT"/>
              </w:rPr>
              <w:t>100%</w:t>
            </w:r>
          </w:p>
        </w:tc>
        <w:tc>
          <w:tcPr>
            <w:tcW w:w="1941" w:type="dxa"/>
            <w:tcBorders>
              <w:top w:val="single" w:sz="4" w:space="0" w:color="auto"/>
              <w:left w:val="dotted" w:sz="4" w:space="0" w:color="auto"/>
              <w:bottom w:val="single" w:sz="4" w:space="0" w:color="auto"/>
              <w:right w:val="single" w:sz="4" w:space="0" w:color="auto"/>
            </w:tcBorders>
            <w:shd w:val="clear" w:color="auto" w:fill="FFFFFF" w:themeFill="background1"/>
            <w:vAlign w:val="center"/>
          </w:tcPr>
          <w:p w14:paraId="79A88D84" w14:textId="77777777" w:rsidR="009E6215" w:rsidRPr="00FF119B" w:rsidRDefault="009E6215" w:rsidP="00905BFE">
            <w:pPr>
              <w:jc w:val="left"/>
              <w:rPr>
                <w:sz w:val="18"/>
                <w:szCs w:val="18"/>
                <w:u w:color="000000"/>
                <w:lang w:val="it-IT"/>
              </w:rPr>
            </w:pPr>
            <w:r w:rsidRPr="00FF119B">
              <w:rPr>
                <w:sz w:val="18"/>
                <w:szCs w:val="18"/>
                <w:u w:color="000000"/>
                <w:lang w:val="it-IT"/>
              </w:rPr>
              <w:t>Dirigenti per dipendenti</w:t>
            </w:r>
          </w:p>
        </w:tc>
      </w:tr>
      <w:tr w:rsidR="009E6215" w:rsidRPr="00FF119B" w14:paraId="177D44CD" w14:textId="77777777" w:rsidTr="00824196">
        <w:trPr>
          <w:trHeight w:val="246"/>
        </w:trPr>
        <w:tc>
          <w:tcPr>
            <w:tcW w:w="2093" w:type="dxa"/>
            <w:vMerge/>
            <w:tcBorders>
              <w:bottom w:val="single" w:sz="4" w:space="0" w:color="auto"/>
              <w:right w:val="dotted" w:sz="4" w:space="0" w:color="auto"/>
            </w:tcBorders>
            <w:shd w:val="clear" w:color="auto" w:fill="FFFFFF" w:themeFill="background1"/>
            <w:vAlign w:val="center"/>
          </w:tcPr>
          <w:p w14:paraId="7B0739B1" w14:textId="77777777" w:rsidR="009E6215" w:rsidRPr="00FF119B" w:rsidRDefault="009E6215" w:rsidP="00F2771C">
            <w:pPr>
              <w:jc w:val="left"/>
              <w:rPr>
                <w:sz w:val="18"/>
                <w:szCs w:val="18"/>
                <w:u w:color="000000"/>
                <w:lang w:val="it-IT"/>
              </w:rPr>
            </w:pPr>
          </w:p>
        </w:tc>
        <w:tc>
          <w:tcPr>
            <w:tcW w:w="1843" w:type="dxa"/>
            <w:vMerge/>
            <w:tcBorders>
              <w:left w:val="dotted" w:sz="4" w:space="0" w:color="auto"/>
              <w:bottom w:val="single" w:sz="4" w:space="0" w:color="auto"/>
              <w:right w:val="dotted" w:sz="4" w:space="0" w:color="auto"/>
            </w:tcBorders>
            <w:shd w:val="clear" w:color="auto" w:fill="FFFFFF" w:themeFill="background1"/>
            <w:vAlign w:val="center"/>
          </w:tcPr>
          <w:p w14:paraId="5F3D27A5" w14:textId="77777777" w:rsidR="009E6215" w:rsidRPr="00FF119B" w:rsidRDefault="009E6215" w:rsidP="00F2771C">
            <w:pPr>
              <w:jc w:val="left"/>
              <w:rPr>
                <w:sz w:val="18"/>
                <w:szCs w:val="18"/>
                <w:u w:color="000000"/>
                <w:lang w:val="it-IT"/>
              </w:rPr>
            </w:pPr>
          </w:p>
        </w:tc>
        <w:tc>
          <w:tcPr>
            <w:tcW w:w="992" w:type="dxa"/>
            <w:vMerge/>
            <w:tcBorders>
              <w:left w:val="dotted" w:sz="4" w:space="0" w:color="auto"/>
              <w:bottom w:val="single" w:sz="4" w:space="0" w:color="auto"/>
              <w:right w:val="dotted" w:sz="4" w:space="0" w:color="auto"/>
            </w:tcBorders>
            <w:shd w:val="clear" w:color="auto" w:fill="FFFFFF" w:themeFill="background1"/>
            <w:vAlign w:val="center"/>
          </w:tcPr>
          <w:p w14:paraId="4826D7F5" w14:textId="77777777" w:rsidR="009E6215" w:rsidRPr="00FF119B" w:rsidRDefault="009E6215" w:rsidP="00F2771C">
            <w:pPr>
              <w:jc w:val="center"/>
              <w:rPr>
                <w:sz w:val="18"/>
                <w:szCs w:val="18"/>
                <w:u w:color="000000"/>
                <w:lang w:val="it-IT"/>
              </w:rPr>
            </w:pPr>
          </w:p>
        </w:tc>
        <w:tc>
          <w:tcPr>
            <w:tcW w:w="1276" w:type="dxa"/>
            <w:vMerge/>
            <w:tcBorders>
              <w:left w:val="dotted" w:sz="4" w:space="0" w:color="auto"/>
              <w:bottom w:val="single" w:sz="4" w:space="0" w:color="auto"/>
              <w:right w:val="dotted" w:sz="4" w:space="0" w:color="auto"/>
            </w:tcBorders>
            <w:shd w:val="clear" w:color="auto" w:fill="FFFFFF" w:themeFill="background1"/>
            <w:vAlign w:val="center"/>
          </w:tcPr>
          <w:p w14:paraId="1537A4E1" w14:textId="77777777" w:rsidR="009E6215" w:rsidRPr="00FF119B" w:rsidRDefault="009E6215" w:rsidP="00905BFE">
            <w:pPr>
              <w:jc w:val="left"/>
              <w:rPr>
                <w:sz w:val="16"/>
                <w:szCs w:val="16"/>
                <w:lang w:val="it-IT"/>
              </w:rPr>
            </w:pPr>
          </w:p>
        </w:tc>
        <w:tc>
          <w:tcPr>
            <w:tcW w:w="1275" w:type="dxa"/>
            <w:vMerge/>
            <w:tcBorders>
              <w:left w:val="dotted" w:sz="4" w:space="0" w:color="auto"/>
              <w:bottom w:val="single" w:sz="4" w:space="0" w:color="auto"/>
              <w:right w:val="dotted" w:sz="4" w:space="0" w:color="auto"/>
            </w:tcBorders>
            <w:shd w:val="clear" w:color="auto" w:fill="FFFFFF" w:themeFill="background1"/>
            <w:vAlign w:val="center"/>
          </w:tcPr>
          <w:p w14:paraId="12BCFB2C" w14:textId="77777777" w:rsidR="009E6215" w:rsidRPr="00FF119B" w:rsidRDefault="009E6215" w:rsidP="00905BFE">
            <w:pPr>
              <w:rPr>
                <w:sz w:val="18"/>
                <w:szCs w:val="18"/>
                <w:u w:color="000000"/>
                <w:lang w:val="it-IT"/>
              </w:rPr>
            </w:pPr>
          </w:p>
        </w:tc>
        <w:tc>
          <w:tcPr>
            <w:tcW w:w="709" w:type="dxa"/>
            <w:vMerge/>
            <w:tcBorders>
              <w:left w:val="dotted" w:sz="4" w:space="0" w:color="auto"/>
              <w:bottom w:val="single" w:sz="4" w:space="0" w:color="auto"/>
              <w:right w:val="dotted" w:sz="4" w:space="0" w:color="auto"/>
            </w:tcBorders>
            <w:shd w:val="clear" w:color="auto" w:fill="FFFFFF" w:themeFill="background1"/>
            <w:vAlign w:val="center"/>
          </w:tcPr>
          <w:p w14:paraId="76FC79A2" w14:textId="77777777" w:rsidR="009E6215" w:rsidRPr="00FF119B" w:rsidRDefault="009E6215" w:rsidP="00F2771C">
            <w:pPr>
              <w:jc w:val="center"/>
              <w:rPr>
                <w:sz w:val="18"/>
                <w:szCs w:val="18"/>
                <w:u w:color="000000"/>
                <w:lang w:val="it-IT"/>
              </w:rPr>
            </w:pPr>
          </w:p>
        </w:tc>
        <w:tc>
          <w:tcPr>
            <w:tcW w:w="1941" w:type="dxa"/>
            <w:tcBorders>
              <w:top w:val="single" w:sz="4" w:space="0" w:color="auto"/>
              <w:left w:val="dotted" w:sz="4" w:space="0" w:color="auto"/>
              <w:bottom w:val="single" w:sz="4" w:space="0" w:color="auto"/>
              <w:right w:val="single" w:sz="4" w:space="0" w:color="auto"/>
            </w:tcBorders>
            <w:shd w:val="clear" w:color="auto" w:fill="FFFFFF" w:themeFill="background1"/>
            <w:vAlign w:val="center"/>
          </w:tcPr>
          <w:p w14:paraId="4ED333F6" w14:textId="77777777" w:rsidR="009E6215" w:rsidRPr="00FF119B" w:rsidRDefault="009E6215" w:rsidP="00905BFE">
            <w:pPr>
              <w:jc w:val="left"/>
              <w:rPr>
                <w:sz w:val="18"/>
                <w:szCs w:val="18"/>
                <w:u w:color="000000"/>
                <w:lang w:val="it-IT"/>
              </w:rPr>
            </w:pPr>
            <w:r w:rsidRPr="00FF119B">
              <w:rPr>
                <w:sz w:val="18"/>
                <w:szCs w:val="18"/>
                <w:u w:color="000000"/>
                <w:lang w:val="it-IT"/>
              </w:rPr>
              <w:t>Responsabile del procedimento per soggetti esterni</w:t>
            </w:r>
          </w:p>
        </w:tc>
      </w:tr>
      <w:tr w:rsidR="00904513" w:rsidRPr="00FF119B" w14:paraId="77CA7663" w14:textId="77777777" w:rsidTr="00824196">
        <w:trPr>
          <w:trHeight w:val="246"/>
        </w:trPr>
        <w:tc>
          <w:tcPr>
            <w:tcW w:w="2093" w:type="dxa"/>
            <w:tcBorders>
              <w:right w:val="dotted" w:sz="4" w:space="0" w:color="auto"/>
            </w:tcBorders>
            <w:shd w:val="clear" w:color="auto" w:fill="FFFFFF" w:themeFill="background1"/>
            <w:vAlign w:val="center"/>
          </w:tcPr>
          <w:p w14:paraId="3BC53D8C" w14:textId="77777777" w:rsidR="00904513" w:rsidRPr="00FF119B" w:rsidRDefault="00904513" w:rsidP="00904513">
            <w:pPr>
              <w:jc w:val="left"/>
              <w:rPr>
                <w:sz w:val="18"/>
                <w:szCs w:val="18"/>
                <w:u w:color="000000"/>
                <w:lang w:val="it-IT"/>
              </w:rPr>
            </w:pPr>
            <w:r w:rsidRPr="00FF119B">
              <w:rPr>
                <w:sz w:val="18"/>
                <w:szCs w:val="18"/>
                <w:u w:color="000000"/>
                <w:lang w:val="it-IT"/>
              </w:rPr>
              <w:t>Monitoraggio dei casi di conflitto di interesse</w:t>
            </w:r>
          </w:p>
        </w:tc>
        <w:tc>
          <w:tcPr>
            <w:tcW w:w="1843" w:type="dxa"/>
            <w:tcBorders>
              <w:left w:val="dotted" w:sz="4" w:space="0" w:color="auto"/>
              <w:right w:val="dotted" w:sz="4" w:space="0" w:color="auto"/>
            </w:tcBorders>
            <w:shd w:val="clear" w:color="auto" w:fill="FFFFFF" w:themeFill="background1"/>
            <w:vAlign w:val="center"/>
          </w:tcPr>
          <w:p w14:paraId="18D6EBDE" w14:textId="77777777" w:rsidR="00904513" w:rsidRPr="00FF119B" w:rsidRDefault="00904513" w:rsidP="00F2771C">
            <w:pPr>
              <w:jc w:val="left"/>
              <w:rPr>
                <w:sz w:val="18"/>
                <w:szCs w:val="18"/>
                <w:u w:color="000000"/>
                <w:lang w:val="it-IT"/>
              </w:rPr>
            </w:pPr>
            <w:r w:rsidRPr="00FF119B">
              <w:rPr>
                <w:sz w:val="18"/>
                <w:szCs w:val="18"/>
                <w:u w:color="000000"/>
                <w:lang w:val="it-IT"/>
              </w:rPr>
              <w:t>Istituzione di un sistema di archiviazione dei casi di astensione per conflitto di interessi</w:t>
            </w:r>
          </w:p>
        </w:tc>
        <w:tc>
          <w:tcPr>
            <w:tcW w:w="992" w:type="dxa"/>
            <w:tcBorders>
              <w:left w:val="dotted" w:sz="4" w:space="0" w:color="auto"/>
              <w:right w:val="dotted" w:sz="4" w:space="0" w:color="auto"/>
            </w:tcBorders>
            <w:shd w:val="clear" w:color="auto" w:fill="FFFFFF" w:themeFill="background1"/>
            <w:vAlign w:val="center"/>
          </w:tcPr>
          <w:p w14:paraId="08236C7C" w14:textId="77777777" w:rsidR="00904513" w:rsidRPr="00FF119B" w:rsidRDefault="00904513" w:rsidP="00F2771C">
            <w:pPr>
              <w:jc w:val="center"/>
              <w:rPr>
                <w:sz w:val="18"/>
                <w:szCs w:val="18"/>
                <w:u w:color="000000"/>
                <w:lang w:val="it-IT"/>
              </w:rPr>
            </w:pPr>
            <w:r w:rsidRPr="00FF119B">
              <w:rPr>
                <w:sz w:val="18"/>
                <w:szCs w:val="18"/>
                <w:u w:color="000000"/>
                <w:lang w:val="it-IT"/>
              </w:rPr>
              <w:t>Da attuare</w:t>
            </w:r>
          </w:p>
        </w:tc>
        <w:tc>
          <w:tcPr>
            <w:tcW w:w="1276" w:type="dxa"/>
            <w:tcBorders>
              <w:left w:val="dotted" w:sz="4" w:space="0" w:color="auto"/>
              <w:right w:val="dotted" w:sz="4" w:space="0" w:color="auto"/>
            </w:tcBorders>
            <w:shd w:val="clear" w:color="auto" w:fill="FFFFFF" w:themeFill="background1"/>
            <w:vAlign w:val="center"/>
          </w:tcPr>
          <w:p w14:paraId="52057370" w14:textId="77777777" w:rsidR="00904513" w:rsidRPr="00FF119B" w:rsidRDefault="00F075F1" w:rsidP="00905BFE">
            <w:pPr>
              <w:jc w:val="left"/>
              <w:rPr>
                <w:sz w:val="16"/>
                <w:szCs w:val="16"/>
                <w:lang w:val="it-IT"/>
              </w:rPr>
            </w:pPr>
            <w:r w:rsidRPr="00FF119B">
              <w:rPr>
                <w:sz w:val="16"/>
                <w:szCs w:val="16"/>
                <w:lang w:val="it-IT"/>
              </w:rPr>
              <w:t>Archiviazione</w:t>
            </w:r>
          </w:p>
        </w:tc>
        <w:tc>
          <w:tcPr>
            <w:tcW w:w="1275" w:type="dxa"/>
            <w:tcBorders>
              <w:left w:val="dotted" w:sz="4" w:space="0" w:color="auto"/>
              <w:right w:val="dotted" w:sz="4" w:space="0" w:color="auto"/>
            </w:tcBorders>
            <w:shd w:val="clear" w:color="auto" w:fill="FFFFFF" w:themeFill="background1"/>
            <w:vAlign w:val="center"/>
          </w:tcPr>
          <w:p w14:paraId="362A77D7" w14:textId="77777777" w:rsidR="00904513" w:rsidRPr="00FF119B" w:rsidRDefault="00904513" w:rsidP="00905BFE">
            <w:pPr>
              <w:rPr>
                <w:sz w:val="18"/>
                <w:szCs w:val="18"/>
                <w:u w:color="000000"/>
                <w:lang w:val="it-IT"/>
              </w:rPr>
            </w:pPr>
            <w:r w:rsidRPr="00FF119B">
              <w:rPr>
                <w:sz w:val="18"/>
                <w:szCs w:val="18"/>
                <w:u w:color="000000"/>
                <w:lang w:val="it-IT"/>
              </w:rPr>
              <w:t>Continuo</w:t>
            </w:r>
          </w:p>
        </w:tc>
        <w:tc>
          <w:tcPr>
            <w:tcW w:w="709" w:type="dxa"/>
            <w:tcBorders>
              <w:left w:val="dotted" w:sz="4" w:space="0" w:color="auto"/>
              <w:right w:val="dotted" w:sz="4" w:space="0" w:color="auto"/>
            </w:tcBorders>
            <w:shd w:val="clear" w:color="auto" w:fill="FFFFFF" w:themeFill="background1"/>
            <w:vAlign w:val="center"/>
          </w:tcPr>
          <w:p w14:paraId="16443904" w14:textId="77777777" w:rsidR="00904513" w:rsidRPr="00FF119B" w:rsidRDefault="00904513" w:rsidP="00F2771C">
            <w:pPr>
              <w:jc w:val="center"/>
              <w:rPr>
                <w:sz w:val="18"/>
                <w:szCs w:val="18"/>
                <w:u w:color="000000"/>
                <w:lang w:val="it-IT"/>
              </w:rPr>
            </w:pPr>
            <w:r w:rsidRPr="00FF119B">
              <w:rPr>
                <w:sz w:val="18"/>
                <w:szCs w:val="18"/>
                <w:u w:color="000000"/>
                <w:lang w:val="it-IT"/>
              </w:rPr>
              <w:t>100%</w:t>
            </w:r>
          </w:p>
        </w:tc>
        <w:tc>
          <w:tcPr>
            <w:tcW w:w="1941" w:type="dxa"/>
            <w:tcBorders>
              <w:top w:val="single" w:sz="4" w:space="0" w:color="auto"/>
              <w:left w:val="dotted" w:sz="4" w:space="0" w:color="auto"/>
              <w:bottom w:val="single" w:sz="4" w:space="0" w:color="auto"/>
              <w:right w:val="single" w:sz="4" w:space="0" w:color="auto"/>
            </w:tcBorders>
            <w:shd w:val="clear" w:color="auto" w:fill="FFFFFF" w:themeFill="background1"/>
            <w:vAlign w:val="center"/>
          </w:tcPr>
          <w:p w14:paraId="524C13FC" w14:textId="77777777" w:rsidR="00904513" w:rsidRPr="00FF119B" w:rsidRDefault="00904513" w:rsidP="00905BFE">
            <w:pPr>
              <w:jc w:val="left"/>
              <w:rPr>
                <w:sz w:val="18"/>
                <w:szCs w:val="18"/>
                <w:u w:color="000000"/>
                <w:lang w:val="it-IT"/>
              </w:rPr>
            </w:pPr>
            <w:r w:rsidRPr="00FF119B">
              <w:rPr>
                <w:sz w:val="18"/>
                <w:szCs w:val="18"/>
                <w:u w:color="000000"/>
                <w:lang w:val="it-IT"/>
              </w:rPr>
              <w:t>R.P.C.T. (per i dirigenti)</w:t>
            </w:r>
          </w:p>
          <w:p w14:paraId="4BA799F7" w14:textId="77777777" w:rsidR="00904513" w:rsidRPr="00FF119B" w:rsidRDefault="00904513" w:rsidP="00F15F35">
            <w:pPr>
              <w:jc w:val="left"/>
              <w:rPr>
                <w:sz w:val="18"/>
                <w:szCs w:val="18"/>
                <w:u w:color="000000"/>
                <w:lang w:val="it-IT"/>
              </w:rPr>
            </w:pPr>
            <w:r w:rsidRPr="00FF119B">
              <w:rPr>
                <w:sz w:val="18"/>
                <w:szCs w:val="18"/>
                <w:u w:color="000000"/>
                <w:lang w:val="it-IT"/>
              </w:rPr>
              <w:t>Ufficio Personale</w:t>
            </w:r>
          </w:p>
        </w:tc>
      </w:tr>
    </w:tbl>
    <w:p w14:paraId="2D2CB61E" w14:textId="77777777" w:rsidR="00C94E12" w:rsidRPr="00FF119B" w:rsidRDefault="00C94E12" w:rsidP="00C94E12">
      <w:pPr>
        <w:pStyle w:val="Titolo3"/>
        <w:ind w:left="567" w:hanging="567"/>
        <w:rPr>
          <w:u w:color="000000"/>
          <w:lang w:val="it-IT"/>
        </w:rPr>
      </w:pPr>
      <w:bookmarkStart w:id="270" w:name="_Toc87043171"/>
      <w:r w:rsidRPr="00FF119B">
        <w:rPr>
          <w:u w:color="000000"/>
          <w:lang w:val="it-IT"/>
        </w:rPr>
        <w:t>1.5 Conferimento di incarichi istituzionali  ed extra-istituzionali</w:t>
      </w:r>
      <w:bookmarkEnd w:id="270"/>
      <w:r w:rsidRPr="00FF119B">
        <w:rPr>
          <w:u w:color="000000"/>
          <w:lang w:val="it-IT"/>
        </w:rPr>
        <w:t xml:space="preserve"> </w:t>
      </w:r>
    </w:p>
    <w:p w14:paraId="27536402" w14:textId="77777777" w:rsidR="00500CD6" w:rsidRPr="00FF119B" w:rsidRDefault="00500CD6" w:rsidP="00500CD6">
      <w:pPr>
        <w:autoSpaceDE w:val="0"/>
        <w:autoSpaceDN w:val="0"/>
        <w:adjustRightInd w:val="0"/>
        <w:spacing w:before="240" w:after="0"/>
        <w:rPr>
          <w:lang w:val="it-IT"/>
        </w:rPr>
      </w:pPr>
      <w:r w:rsidRPr="00FF119B">
        <w:rPr>
          <w:lang w:val="it-IT"/>
        </w:rPr>
        <w:t>Lo svolgimento di incarichi extra-istituzionali, da parte del dirigente o del funzionario può realizzare situazioni di conflitto di interesse che possono compromettere il buon andamento dell’azione amministrativa, ponendosi altresì come sintomo dell’evenienza di fatti corruttivi.</w:t>
      </w:r>
    </w:p>
    <w:p w14:paraId="453062AA" w14:textId="77777777" w:rsidR="009810D3" w:rsidRPr="00FF119B" w:rsidRDefault="009810D3" w:rsidP="00500CD6">
      <w:pPr>
        <w:autoSpaceDE w:val="0"/>
        <w:autoSpaceDN w:val="0"/>
        <w:adjustRightInd w:val="0"/>
        <w:spacing w:before="240" w:after="0"/>
        <w:rPr>
          <w:lang w:val="it-IT"/>
        </w:rPr>
      </w:pPr>
      <w:r w:rsidRPr="00FF119B">
        <w:rPr>
          <w:lang w:val="it-IT"/>
        </w:rPr>
        <w:t>La richiesta di autorizzazione allo svolgimento di un incarico esterno presuppone una valutazione da parte del dirigente interessato che considera la sussistenza di 2 presupposti:</w:t>
      </w:r>
    </w:p>
    <w:p w14:paraId="6C45E79A" w14:textId="77777777" w:rsidR="00173CD9" w:rsidRPr="00FF119B" w:rsidRDefault="00173CD9" w:rsidP="00F45356">
      <w:pPr>
        <w:pStyle w:val="Paragrafoelenco"/>
        <w:numPr>
          <w:ilvl w:val="0"/>
          <w:numId w:val="35"/>
        </w:numPr>
        <w:autoSpaceDE w:val="0"/>
        <w:autoSpaceDN w:val="0"/>
        <w:adjustRightInd w:val="0"/>
        <w:spacing w:before="240" w:after="0"/>
        <w:rPr>
          <w:lang w:val="it-IT"/>
        </w:rPr>
      </w:pPr>
      <w:r w:rsidRPr="00FF119B">
        <w:rPr>
          <w:lang w:val="it-IT"/>
        </w:rPr>
        <w:t>che l’attività svolta all’esterno non determini per il dipendente conflitti d’interesse, anche solo potenziali.</w:t>
      </w:r>
    </w:p>
    <w:p w14:paraId="50D2E299" w14:textId="77777777" w:rsidR="009810D3" w:rsidRPr="00FF119B" w:rsidRDefault="009810D3" w:rsidP="00F45356">
      <w:pPr>
        <w:pStyle w:val="Paragrafoelenco"/>
        <w:numPr>
          <w:ilvl w:val="0"/>
          <w:numId w:val="35"/>
        </w:numPr>
        <w:autoSpaceDE w:val="0"/>
        <w:autoSpaceDN w:val="0"/>
        <w:adjustRightInd w:val="0"/>
        <w:spacing w:before="240" w:after="0"/>
        <w:rPr>
          <w:lang w:val="it-IT"/>
        </w:rPr>
      </w:pPr>
      <w:r w:rsidRPr="00FF119B">
        <w:rPr>
          <w:lang w:val="it-IT"/>
        </w:rPr>
        <w:t>che l’assenza dal servizio del dipendente per lo svolgimento dell’incarico non crei un disservizio al Comune;</w:t>
      </w:r>
    </w:p>
    <w:p w14:paraId="454BF7E6" w14:textId="77777777" w:rsidR="009810D3" w:rsidRPr="00FF119B" w:rsidRDefault="009810D3" w:rsidP="009810D3">
      <w:pPr>
        <w:autoSpaceDE w:val="0"/>
        <w:autoSpaceDN w:val="0"/>
        <w:adjustRightInd w:val="0"/>
        <w:spacing w:before="240" w:after="0"/>
        <w:rPr>
          <w:lang w:val="it-IT"/>
        </w:rPr>
      </w:pPr>
      <w:r w:rsidRPr="00FF119B">
        <w:rPr>
          <w:lang w:val="it-IT"/>
        </w:rPr>
        <w:t>Tali presupposti devono sussistere sempre, anche per le attività svolte dal dipendente per le quali non è richiesta una previa autorizzazione, ma è sufficiente la semplice comunicazione al comune.</w:t>
      </w:r>
    </w:p>
    <w:p w14:paraId="0E72171D" w14:textId="77777777" w:rsidR="001703A6" w:rsidRPr="00FF119B" w:rsidRDefault="001703A6" w:rsidP="001703A6">
      <w:pPr>
        <w:pStyle w:val="Titolo4"/>
        <w:rPr>
          <w:lang w:val="it-IT"/>
        </w:rPr>
      </w:pPr>
      <w:bookmarkStart w:id="271" w:name="_Toc87043172"/>
      <w:r w:rsidRPr="00FF119B">
        <w:rPr>
          <w:lang w:val="it-IT"/>
        </w:rPr>
        <w:t>MODALITA’ DI ATTUAZIONE DELLA MISURA</w:t>
      </w:r>
      <w:bookmarkEnd w:id="271"/>
    </w:p>
    <w:p w14:paraId="49ED5DDF" w14:textId="77777777" w:rsidR="009810D3" w:rsidRPr="00FF119B" w:rsidRDefault="009810D3" w:rsidP="009810D3">
      <w:pPr>
        <w:autoSpaceDE w:val="0"/>
        <w:autoSpaceDN w:val="0"/>
        <w:adjustRightInd w:val="0"/>
        <w:spacing w:before="240" w:after="0"/>
        <w:rPr>
          <w:lang w:val="it-IT"/>
        </w:rPr>
      </w:pPr>
      <w:r w:rsidRPr="00FF119B">
        <w:rPr>
          <w:lang w:val="it-IT"/>
        </w:rPr>
        <w:t xml:space="preserve">Per l’attuazione delle azioni di contenimento del rischio si richiama integralmente quanto disposto dal Codice di comportamento </w:t>
      </w:r>
      <w:r w:rsidR="00693C2A" w:rsidRPr="00FF119B">
        <w:rPr>
          <w:lang w:val="it-IT"/>
        </w:rPr>
        <w:t xml:space="preserve">aziendale </w:t>
      </w:r>
      <w:r w:rsidRPr="00FF119B">
        <w:rPr>
          <w:lang w:val="it-IT"/>
        </w:rPr>
        <w:t xml:space="preserve">dei dipendenti del Comune di Nichelino, nonché </w:t>
      </w:r>
      <w:r w:rsidR="00693C2A" w:rsidRPr="00FF119B">
        <w:rPr>
          <w:lang w:val="it-IT"/>
        </w:rPr>
        <w:t xml:space="preserve">l’art.11 </w:t>
      </w:r>
      <w:r w:rsidRPr="00FF119B">
        <w:rPr>
          <w:lang w:val="it-IT"/>
        </w:rPr>
        <w:t>rubricato “</w:t>
      </w:r>
      <w:r w:rsidR="00693C2A" w:rsidRPr="00FF119B">
        <w:rPr>
          <w:lang w:val="it-IT"/>
        </w:rPr>
        <w:t>Comportamento in servizio</w:t>
      </w:r>
      <w:r w:rsidRPr="00FF119B">
        <w:rPr>
          <w:lang w:val="it-IT"/>
        </w:rPr>
        <w:t xml:space="preserve">”, </w:t>
      </w:r>
      <w:r w:rsidR="00693C2A" w:rsidRPr="00FF119B">
        <w:rPr>
          <w:lang w:val="it-IT"/>
        </w:rPr>
        <w:t>comma 8”Attribuzioni di incarichi extra ufficio”</w:t>
      </w:r>
      <w:r w:rsidRPr="00FF119B">
        <w:rPr>
          <w:lang w:val="it-IT"/>
        </w:rPr>
        <w:t xml:space="preserve"> </w:t>
      </w:r>
      <w:r w:rsidR="00693C2A" w:rsidRPr="00FF119B">
        <w:rPr>
          <w:lang w:val="it-IT"/>
        </w:rPr>
        <w:t>e</w:t>
      </w:r>
      <w:r w:rsidRPr="00FF119B">
        <w:rPr>
          <w:lang w:val="it-IT"/>
        </w:rPr>
        <w:t xml:space="preserve"> del vigente Regolamento sull’Ordinamento degli Uffici e Servizi.</w:t>
      </w:r>
    </w:p>
    <w:p w14:paraId="3236FF8A" w14:textId="77777777" w:rsidR="00E5539C" w:rsidRPr="00FF119B" w:rsidRDefault="00E5539C" w:rsidP="009810D3">
      <w:pPr>
        <w:autoSpaceDE w:val="0"/>
        <w:autoSpaceDN w:val="0"/>
        <w:adjustRightInd w:val="0"/>
        <w:spacing w:before="240" w:after="0"/>
        <w:rPr>
          <w:lang w:val="it-IT"/>
        </w:rPr>
      </w:pPr>
    </w:p>
    <w:tbl>
      <w:tblPr>
        <w:tblStyle w:val="Grigliatabella"/>
        <w:tblW w:w="10129" w:type="dxa"/>
        <w:tblLayout w:type="fixed"/>
        <w:tblLook w:val="04A0" w:firstRow="1" w:lastRow="0" w:firstColumn="1" w:lastColumn="0" w:noHBand="0" w:noVBand="1"/>
      </w:tblPr>
      <w:tblGrid>
        <w:gridCol w:w="2093"/>
        <w:gridCol w:w="1843"/>
        <w:gridCol w:w="992"/>
        <w:gridCol w:w="2126"/>
        <w:gridCol w:w="1134"/>
        <w:gridCol w:w="709"/>
        <w:gridCol w:w="1232"/>
      </w:tblGrid>
      <w:tr w:rsidR="00693C2A" w:rsidRPr="00FF119B" w14:paraId="0BD26CFF" w14:textId="77777777" w:rsidTr="00E5539C">
        <w:trPr>
          <w:trHeight w:val="238"/>
        </w:trPr>
        <w:tc>
          <w:tcPr>
            <w:tcW w:w="2093" w:type="dxa"/>
            <w:vMerge w:val="restart"/>
            <w:shd w:val="clear" w:color="auto" w:fill="C6D9F1" w:themeFill="text2" w:themeFillTint="33"/>
            <w:vAlign w:val="center"/>
          </w:tcPr>
          <w:p w14:paraId="02F62E93" w14:textId="77777777" w:rsidR="00693C2A" w:rsidRPr="00FF119B" w:rsidRDefault="00D52944" w:rsidP="00693C2A">
            <w:pPr>
              <w:jc w:val="center"/>
              <w:rPr>
                <w:b/>
                <w:sz w:val="18"/>
                <w:szCs w:val="18"/>
                <w:u w:color="000000"/>
                <w:lang w:val="it-IT"/>
              </w:rPr>
            </w:pPr>
            <w:r w:rsidRPr="00FF119B">
              <w:rPr>
                <w:b/>
                <w:sz w:val="18"/>
                <w:szCs w:val="18"/>
                <w:u w:color="000000"/>
                <w:lang w:val="it-IT"/>
              </w:rPr>
              <w:t>Misure /Prodotti</w:t>
            </w:r>
          </w:p>
        </w:tc>
        <w:tc>
          <w:tcPr>
            <w:tcW w:w="6095" w:type="dxa"/>
            <w:gridSpan w:val="4"/>
            <w:tcBorders>
              <w:bottom w:val="dotted" w:sz="4" w:space="0" w:color="auto"/>
            </w:tcBorders>
            <w:shd w:val="clear" w:color="auto" w:fill="C6D9F1" w:themeFill="text2" w:themeFillTint="33"/>
            <w:vAlign w:val="center"/>
          </w:tcPr>
          <w:p w14:paraId="39655DEC" w14:textId="77777777" w:rsidR="00693C2A" w:rsidRPr="00FF119B" w:rsidRDefault="00693C2A" w:rsidP="00693C2A">
            <w:pPr>
              <w:jc w:val="center"/>
              <w:rPr>
                <w:b/>
                <w:sz w:val="18"/>
                <w:szCs w:val="18"/>
                <w:u w:color="000000"/>
                <w:lang w:val="it-IT"/>
              </w:rPr>
            </w:pPr>
            <w:r w:rsidRPr="00FF119B">
              <w:rPr>
                <w:b/>
                <w:sz w:val="18"/>
                <w:szCs w:val="18"/>
                <w:u w:color="000000"/>
                <w:lang w:val="it-IT"/>
              </w:rPr>
              <w:t>Attuazione della misura</w:t>
            </w:r>
          </w:p>
        </w:tc>
        <w:tc>
          <w:tcPr>
            <w:tcW w:w="709" w:type="dxa"/>
            <w:vMerge w:val="restart"/>
            <w:shd w:val="clear" w:color="auto" w:fill="C6D9F1" w:themeFill="text2" w:themeFillTint="33"/>
            <w:vAlign w:val="center"/>
          </w:tcPr>
          <w:p w14:paraId="00D0FA23" w14:textId="77777777" w:rsidR="00693C2A" w:rsidRPr="00FF119B" w:rsidRDefault="00693C2A" w:rsidP="00693C2A">
            <w:pPr>
              <w:jc w:val="center"/>
              <w:rPr>
                <w:b/>
                <w:sz w:val="18"/>
                <w:szCs w:val="18"/>
                <w:u w:color="000000"/>
                <w:lang w:val="it-IT"/>
              </w:rPr>
            </w:pPr>
            <w:r w:rsidRPr="00FF119B">
              <w:rPr>
                <w:b/>
                <w:sz w:val="18"/>
                <w:szCs w:val="18"/>
                <w:u w:color="000000"/>
                <w:lang w:val="it-IT"/>
              </w:rPr>
              <w:t xml:space="preserve">Ind. </w:t>
            </w:r>
          </w:p>
        </w:tc>
        <w:tc>
          <w:tcPr>
            <w:tcW w:w="1232" w:type="dxa"/>
            <w:vMerge w:val="restart"/>
            <w:tcBorders>
              <w:right w:val="dotted" w:sz="4" w:space="0" w:color="auto"/>
            </w:tcBorders>
            <w:shd w:val="clear" w:color="auto" w:fill="C6D9F1" w:themeFill="text2" w:themeFillTint="33"/>
            <w:vAlign w:val="center"/>
          </w:tcPr>
          <w:p w14:paraId="6C18BB32" w14:textId="77777777" w:rsidR="00693C2A" w:rsidRPr="00FF119B" w:rsidRDefault="00693C2A" w:rsidP="00693C2A">
            <w:pPr>
              <w:jc w:val="center"/>
              <w:rPr>
                <w:b/>
                <w:sz w:val="18"/>
                <w:szCs w:val="18"/>
                <w:u w:color="000000"/>
                <w:lang w:val="it-IT"/>
              </w:rPr>
            </w:pPr>
            <w:r w:rsidRPr="00FF119B">
              <w:rPr>
                <w:b/>
                <w:sz w:val="18"/>
                <w:szCs w:val="18"/>
                <w:u w:color="000000"/>
                <w:lang w:val="it-IT"/>
              </w:rPr>
              <w:t>Soggetto Responsabile</w:t>
            </w:r>
          </w:p>
        </w:tc>
      </w:tr>
      <w:tr w:rsidR="00693C2A" w:rsidRPr="00FF119B" w14:paraId="6D3ACF99" w14:textId="77777777" w:rsidTr="00824196">
        <w:trPr>
          <w:trHeight w:val="238"/>
        </w:trPr>
        <w:tc>
          <w:tcPr>
            <w:tcW w:w="2093" w:type="dxa"/>
            <w:vMerge/>
            <w:tcBorders>
              <w:bottom w:val="single" w:sz="4" w:space="0" w:color="auto"/>
            </w:tcBorders>
            <w:shd w:val="clear" w:color="auto" w:fill="C6D9F1" w:themeFill="text2" w:themeFillTint="33"/>
            <w:vAlign w:val="center"/>
          </w:tcPr>
          <w:p w14:paraId="22AC2D02" w14:textId="77777777" w:rsidR="00693C2A" w:rsidRPr="00FF119B" w:rsidRDefault="00693C2A" w:rsidP="00693C2A">
            <w:pPr>
              <w:jc w:val="center"/>
              <w:rPr>
                <w:b/>
                <w:sz w:val="18"/>
                <w:szCs w:val="18"/>
                <w:u w:color="000000"/>
                <w:lang w:val="it-IT"/>
              </w:rPr>
            </w:pPr>
          </w:p>
        </w:tc>
        <w:tc>
          <w:tcPr>
            <w:tcW w:w="1843" w:type="dxa"/>
            <w:tcBorders>
              <w:top w:val="dotted" w:sz="4" w:space="0" w:color="auto"/>
              <w:bottom w:val="single" w:sz="4" w:space="0" w:color="auto"/>
              <w:right w:val="dotted" w:sz="4" w:space="0" w:color="auto"/>
            </w:tcBorders>
            <w:shd w:val="clear" w:color="auto" w:fill="C6D9F1" w:themeFill="text2" w:themeFillTint="33"/>
            <w:vAlign w:val="center"/>
          </w:tcPr>
          <w:p w14:paraId="42476C4F" w14:textId="77777777" w:rsidR="00693C2A" w:rsidRPr="00FF119B" w:rsidRDefault="00693C2A" w:rsidP="00693C2A">
            <w:pPr>
              <w:jc w:val="center"/>
              <w:rPr>
                <w:b/>
                <w:sz w:val="18"/>
                <w:szCs w:val="18"/>
                <w:u w:color="000000"/>
                <w:lang w:val="it-IT"/>
              </w:rPr>
            </w:pPr>
            <w:r w:rsidRPr="00FF119B">
              <w:rPr>
                <w:b/>
                <w:sz w:val="18"/>
                <w:szCs w:val="18"/>
                <w:u w:color="000000"/>
                <w:lang w:val="it-IT"/>
              </w:rPr>
              <w:t>Modalità</w:t>
            </w:r>
          </w:p>
        </w:tc>
        <w:tc>
          <w:tcPr>
            <w:tcW w:w="992" w:type="dxa"/>
            <w:tcBorders>
              <w:top w:val="dotted" w:sz="4" w:space="0" w:color="auto"/>
              <w:left w:val="dotted" w:sz="4" w:space="0" w:color="auto"/>
              <w:bottom w:val="single" w:sz="4" w:space="0" w:color="auto"/>
              <w:right w:val="dotted" w:sz="4" w:space="0" w:color="auto"/>
            </w:tcBorders>
            <w:shd w:val="clear" w:color="auto" w:fill="C6D9F1" w:themeFill="text2" w:themeFillTint="33"/>
            <w:vAlign w:val="center"/>
          </w:tcPr>
          <w:p w14:paraId="4912F096" w14:textId="77777777" w:rsidR="00693C2A" w:rsidRPr="00FF119B" w:rsidRDefault="00693C2A" w:rsidP="00693C2A">
            <w:pPr>
              <w:jc w:val="center"/>
              <w:rPr>
                <w:b/>
                <w:sz w:val="18"/>
                <w:szCs w:val="18"/>
                <w:u w:color="000000"/>
                <w:lang w:val="it-IT"/>
              </w:rPr>
            </w:pPr>
            <w:r w:rsidRPr="00FF119B">
              <w:rPr>
                <w:b/>
                <w:sz w:val="18"/>
                <w:szCs w:val="18"/>
                <w:u w:color="000000"/>
                <w:lang w:val="it-IT"/>
              </w:rPr>
              <w:t>Stato</w:t>
            </w:r>
          </w:p>
        </w:tc>
        <w:tc>
          <w:tcPr>
            <w:tcW w:w="2126" w:type="dxa"/>
            <w:tcBorders>
              <w:top w:val="dotted" w:sz="4" w:space="0" w:color="auto"/>
              <w:left w:val="dotted" w:sz="4" w:space="0" w:color="auto"/>
              <w:bottom w:val="single" w:sz="4" w:space="0" w:color="auto"/>
              <w:right w:val="dotted" w:sz="4" w:space="0" w:color="auto"/>
            </w:tcBorders>
            <w:shd w:val="clear" w:color="auto" w:fill="C6D9F1" w:themeFill="text2" w:themeFillTint="33"/>
            <w:vAlign w:val="center"/>
          </w:tcPr>
          <w:p w14:paraId="76A474D1" w14:textId="77777777" w:rsidR="00693C2A" w:rsidRPr="00FF119B" w:rsidRDefault="00693C2A" w:rsidP="00693C2A">
            <w:pPr>
              <w:jc w:val="center"/>
              <w:rPr>
                <w:b/>
                <w:sz w:val="18"/>
                <w:szCs w:val="18"/>
                <w:u w:color="000000"/>
                <w:lang w:val="it-IT"/>
              </w:rPr>
            </w:pPr>
            <w:r w:rsidRPr="00FF119B">
              <w:rPr>
                <w:b/>
                <w:sz w:val="18"/>
                <w:szCs w:val="18"/>
                <w:u w:color="000000"/>
                <w:lang w:val="it-IT"/>
              </w:rPr>
              <w:t>Fasi</w:t>
            </w:r>
          </w:p>
        </w:tc>
        <w:tc>
          <w:tcPr>
            <w:tcW w:w="1134" w:type="dxa"/>
            <w:tcBorders>
              <w:top w:val="dotted" w:sz="4" w:space="0" w:color="auto"/>
              <w:left w:val="dotted" w:sz="4" w:space="0" w:color="auto"/>
              <w:bottom w:val="single" w:sz="4" w:space="0" w:color="auto"/>
            </w:tcBorders>
            <w:shd w:val="clear" w:color="auto" w:fill="C6D9F1" w:themeFill="text2" w:themeFillTint="33"/>
            <w:vAlign w:val="center"/>
          </w:tcPr>
          <w:p w14:paraId="1E227D53" w14:textId="77777777" w:rsidR="00693C2A" w:rsidRPr="00FF119B" w:rsidRDefault="00693C2A" w:rsidP="00693C2A">
            <w:pPr>
              <w:jc w:val="center"/>
              <w:rPr>
                <w:b/>
                <w:sz w:val="18"/>
                <w:szCs w:val="18"/>
                <w:u w:color="000000"/>
                <w:lang w:val="it-IT"/>
              </w:rPr>
            </w:pPr>
            <w:r w:rsidRPr="00FF119B">
              <w:rPr>
                <w:b/>
                <w:sz w:val="18"/>
                <w:szCs w:val="18"/>
                <w:u w:color="000000"/>
                <w:lang w:val="it-IT"/>
              </w:rPr>
              <w:t xml:space="preserve">Tempi </w:t>
            </w:r>
          </w:p>
        </w:tc>
        <w:tc>
          <w:tcPr>
            <w:tcW w:w="709" w:type="dxa"/>
            <w:vMerge/>
            <w:tcBorders>
              <w:bottom w:val="single" w:sz="4" w:space="0" w:color="auto"/>
            </w:tcBorders>
            <w:shd w:val="clear" w:color="auto" w:fill="C6D9F1" w:themeFill="text2" w:themeFillTint="33"/>
            <w:vAlign w:val="center"/>
          </w:tcPr>
          <w:p w14:paraId="2C2E9552" w14:textId="77777777" w:rsidR="00693C2A" w:rsidRPr="00FF119B" w:rsidRDefault="00693C2A" w:rsidP="00693C2A">
            <w:pPr>
              <w:jc w:val="center"/>
              <w:rPr>
                <w:b/>
                <w:sz w:val="18"/>
                <w:szCs w:val="18"/>
                <w:u w:color="000000"/>
                <w:lang w:val="it-IT"/>
              </w:rPr>
            </w:pPr>
          </w:p>
        </w:tc>
        <w:tc>
          <w:tcPr>
            <w:tcW w:w="1232" w:type="dxa"/>
            <w:vMerge/>
            <w:tcBorders>
              <w:bottom w:val="single" w:sz="4" w:space="0" w:color="auto"/>
              <w:right w:val="dotted" w:sz="4" w:space="0" w:color="auto"/>
            </w:tcBorders>
            <w:shd w:val="clear" w:color="auto" w:fill="C6D9F1" w:themeFill="text2" w:themeFillTint="33"/>
            <w:vAlign w:val="center"/>
          </w:tcPr>
          <w:p w14:paraId="12233F29" w14:textId="77777777" w:rsidR="00693C2A" w:rsidRPr="00FF119B" w:rsidRDefault="00693C2A" w:rsidP="00693C2A">
            <w:pPr>
              <w:jc w:val="center"/>
              <w:rPr>
                <w:b/>
                <w:sz w:val="18"/>
                <w:szCs w:val="18"/>
                <w:u w:color="000000"/>
                <w:lang w:val="it-IT"/>
              </w:rPr>
            </w:pPr>
          </w:p>
        </w:tc>
      </w:tr>
      <w:tr w:rsidR="00693C2A" w:rsidRPr="00FF119B" w14:paraId="05170089" w14:textId="77777777" w:rsidTr="00824196">
        <w:trPr>
          <w:trHeight w:val="238"/>
        </w:trPr>
        <w:tc>
          <w:tcPr>
            <w:tcW w:w="2093" w:type="dxa"/>
            <w:vMerge w:val="restart"/>
            <w:tcBorders>
              <w:top w:val="single" w:sz="4" w:space="0" w:color="auto"/>
              <w:right w:val="dotted" w:sz="4" w:space="0" w:color="auto"/>
            </w:tcBorders>
            <w:shd w:val="clear" w:color="auto" w:fill="FFFFFF" w:themeFill="background1"/>
            <w:vAlign w:val="center"/>
          </w:tcPr>
          <w:p w14:paraId="043B1A45" w14:textId="77777777" w:rsidR="00693C2A" w:rsidRPr="00FF119B" w:rsidRDefault="00693C2A" w:rsidP="00693C2A">
            <w:pPr>
              <w:jc w:val="left"/>
              <w:rPr>
                <w:sz w:val="18"/>
                <w:szCs w:val="18"/>
                <w:u w:color="000000"/>
                <w:lang w:val="it-IT"/>
              </w:rPr>
            </w:pPr>
            <w:r w:rsidRPr="00FF119B">
              <w:rPr>
                <w:color w:val="000009"/>
                <w:sz w:val="16"/>
                <w:szCs w:val="16"/>
                <w:lang w:val="it-IT"/>
              </w:rPr>
              <w:t>Autorizzazioni allo svolgimento di incarichi d’ufficio - attività ed incarichi extra-istituzionali</w:t>
            </w:r>
          </w:p>
        </w:tc>
        <w:tc>
          <w:tcPr>
            <w:tcW w:w="1843" w:type="dxa"/>
            <w:vMerge w:val="restart"/>
            <w:tcBorders>
              <w:top w:val="single" w:sz="4" w:space="0" w:color="auto"/>
              <w:left w:val="dotted" w:sz="4" w:space="0" w:color="auto"/>
              <w:right w:val="dotted" w:sz="4" w:space="0" w:color="auto"/>
            </w:tcBorders>
            <w:shd w:val="clear" w:color="auto" w:fill="FFFFFF" w:themeFill="background1"/>
            <w:vAlign w:val="center"/>
          </w:tcPr>
          <w:p w14:paraId="6A6B7BF1" w14:textId="77777777" w:rsidR="00693C2A" w:rsidRPr="00FF119B" w:rsidRDefault="00693C2A" w:rsidP="00693C2A">
            <w:pPr>
              <w:jc w:val="left"/>
              <w:rPr>
                <w:sz w:val="18"/>
                <w:szCs w:val="18"/>
                <w:u w:color="000000"/>
                <w:lang w:val="it-IT"/>
              </w:rPr>
            </w:pPr>
            <w:r w:rsidRPr="00FF119B">
              <w:rPr>
                <w:sz w:val="18"/>
                <w:szCs w:val="18"/>
                <w:u w:color="000000"/>
                <w:lang w:val="it-IT"/>
              </w:rPr>
              <w:t>Autorizzazioni allo svolgimento di incarichi d’ufficio</w:t>
            </w:r>
          </w:p>
        </w:tc>
        <w:tc>
          <w:tcPr>
            <w:tcW w:w="992" w:type="dxa"/>
            <w:vMerge w:val="restart"/>
            <w:tcBorders>
              <w:top w:val="single" w:sz="4" w:space="0" w:color="auto"/>
              <w:left w:val="dotted" w:sz="4" w:space="0" w:color="auto"/>
              <w:right w:val="dotted" w:sz="4" w:space="0" w:color="auto"/>
            </w:tcBorders>
            <w:shd w:val="clear" w:color="auto" w:fill="FFFFFF" w:themeFill="background1"/>
            <w:vAlign w:val="center"/>
          </w:tcPr>
          <w:p w14:paraId="387EB334" w14:textId="77777777" w:rsidR="00693C2A" w:rsidRPr="00FF119B" w:rsidRDefault="00693C2A" w:rsidP="00693C2A">
            <w:pPr>
              <w:jc w:val="center"/>
              <w:rPr>
                <w:sz w:val="18"/>
                <w:szCs w:val="18"/>
                <w:u w:color="000000"/>
                <w:lang w:val="it-IT"/>
              </w:rPr>
            </w:pPr>
            <w:r w:rsidRPr="00FF119B">
              <w:rPr>
                <w:sz w:val="18"/>
                <w:szCs w:val="18"/>
                <w:u w:color="000000"/>
                <w:lang w:val="it-IT"/>
              </w:rPr>
              <w:t>In atto</w:t>
            </w:r>
          </w:p>
        </w:tc>
        <w:tc>
          <w:tcPr>
            <w:tcW w:w="2126"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6FADA5E2" w14:textId="77777777" w:rsidR="00693C2A" w:rsidRPr="00FF119B" w:rsidRDefault="00693C2A" w:rsidP="00693C2A">
            <w:pPr>
              <w:jc w:val="left"/>
              <w:rPr>
                <w:sz w:val="18"/>
                <w:szCs w:val="18"/>
                <w:u w:color="000000"/>
                <w:lang w:val="it-IT"/>
              </w:rPr>
            </w:pPr>
            <w:r w:rsidRPr="00FF119B">
              <w:rPr>
                <w:sz w:val="16"/>
                <w:szCs w:val="16"/>
                <w:lang w:val="it-IT"/>
              </w:rPr>
              <w:t>Autorizzazione /diniego da parte del dirigente</w:t>
            </w:r>
          </w:p>
        </w:tc>
        <w:tc>
          <w:tcPr>
            <w:tcW w:w="1134"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73C1C0B1" w14:textId="77777777" w:rsidR="00693C2A" w:rsidRPr="00FF119B" w:rsidRDefault="00693C2A" w:rsidP="00693C2A">
            <w:pPr>
              <w:jc w:val="center"/>
              <w:rPr>
                <w:sz w:val="18"/>
                <w:szCs w:val="18"/>
                <w:u w:color="000000"/>
                <w:lang w:val="it-IT"/>
              </w:rPr>
            </w:pPr>
            <w:r w:rsidRPr="00FF119B">
              <w:rPr>
                <w:sz w:val="16"/>
                <w:szCs w:val="16"/>
                <w:lang w:val="it-IT"/>
              </w:rPr>
              <w:t>Entro 15 giorni dalla richiesta</w:t>
            </w:r>
          </w:p>
        </w:tc>
        <w:tc>
          <w:tcPr>
            <w:tcW w:w="709"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6B0A2E39" w14:textId="77777777" w:rsidR="00693C2A" w:rsidRPr="00FF119B" w:rsidRDefault="00693C2A" w:rsidP="00693C2A">
            <w:pPr>
              <w:jc w:val="center"/>
              <w:rPr>
                <w:sz w:val="18"/>
                <w:szCs w:val="18"/>
                <w:u w:color="000000"/>
                <w:lang w:val="it-IT"/>
              </w:rPr>
            </w:pPr>
            <w:r w:rsidRPr="00FF119B">
              <w:rPr>
                <w:sz w:val="18"/>
                <w:szCs w:val="18"/>
                <w:u w:color="000000"/>
                <w:lang w:val="it-IT"/>
              </w:rPr>
              <w:t>100%</w:t>
            </w:r>
          </w:p>
        </w:tc>
        <w:tc>
          <w:tcPr>
            <w:tcW w:w="1232" w:type="dxa"/>
            <w:tcBorders>
              <w:top w:val="single" w:sz="4" w:space="0" w:color="auto"/>
              <w:left w:val="dotted" w:sz="4" w:space="0" w:color="auto"/>
              <w:bottom w:val="single" w:sz="4" w:space="0" w:color="auto"/>
              <w:right w:val="single" w:sz="4" w:space="0" w:color="auto"/>
            </w:tcBorders>
            <w:shd w:val="clear" w:color="auto" w:fill="FFFFFF" w:themeFill="background1"/>
            <w:vAlign w:val="center"/>
          </w:tcPr>
          <w:p w14:paraId="009C3E84" w14:textId="77777777" w:rsidR="00693C2A" w:rsidRPr="00FF119B" w:rsidRDefault="00693C2A" w:rsidP="00693C2A">
            <w:pPr>
              <w:jc w:val="center"/>
              <w:rPr>
                <w:sz w:val="18"/>
                <w:szCs w:val="18"/>
                <w:u w:color="000000"/>
                <w:lang w:val="it-IT"/>
              </w:rPr>
            </w:pPr>
            <w:r w:rsidRPr="00FF119B">
              <w:rPr>
                <w:sz w:val="18"/>
                <w:szCs w:val="18"/>
                <w:u w:color="000000"/>
                <w:lang w:val="it-IT"/>
              </w:rPr>
              <w:t>Dirigenti</w:t>
            </w:r>
          </w:p>
        </w:tc>
      </w:tr>
      <w:tr w:rsidR="00693C2A" w:rsidRPr="00FF119B" w14:paraId="037D7583" w14:textId="77777777" w:rsidTr="00824196">
        <w:trPr>
          <w:trHeight w:val="1076"/>
        </w:trPr>
        <w:tc>
          <w:tcPr>
            <w:tcW w:w="2093" w:type="dxa"/>
            <w:vMerge/>
            <w:tcBorders>
              <w:bottom w:val="single" w:sz="4" w:space="0" w:color="auto"/>
              <w:right w:val="dotted" w:sz="4" w:space="0" w:color="auto"/>
            </w:tcBorders>
            <w:shd w:val="clear" w:color="auto" w:fill="FFFFFF" w:themeFill="background1"/>
            <w:vAlign w:val="center"/>
          </w:tcPr>
          <w:p w14:paraId="5E7C2C2F" w14:textId="77777777" w:rsidR="00693C2A" w:rsidRPr="00FF119B" w:rsidRDefault="00693C2A" w:rsidP="00693C2A">
            <w:pPr>
              <w:jc w:val="left"/>
              <w:rPr>
                <w:sz w:val="18"/>
                <w:szCs w:val="18"/>
                <w:u w:color="000000"/>
                <w:lang w:val="it-IT"/>
              </w:rPr>
            </w:pPr>
          </w:p>
        </w:tc>
        <w:tc>
          <w:tcPr>
            <w:tcW w:w="1843" w:type="dxa"/>
            <w:vMerge/>
            <w:tcBorders>
              <w:left w:val="dotted" w:sz="4" w:space="0" w:color="auto"/>
              <w:bottom w:val="single" w:sz="4" w:space="0" w:color="auto"/>
              <w:right w:val="dotted" w:sz="4" w:space="0" w:color="auto"/>
            </w:tcBorders>
            <w:shd w:val="clear" w:color="auto" w:fill="FFFFFF" w:themeFill="background1"/>
            <w:vAlign w:val="center"/>
          </w:tcPr>
          <w:p w14:paraId="5CB7F70C" w14:textId="77777777" w:rsidR="00693C2A" w:rsidRPr="00FF119B" w:rsidRDefault="00693C2A" w:rsidP="00693C2A">
            <w:pPr>
              <w:jc w:val="left"/>
              <w:rPr>
                <w:sz w:val="18"/>
                <w:szCs w:val="18"/>
                <w:u w:color="000000"/>
                <w:lang w:val="it-IT"/>
              </w:rPr>
            </w:pPr>
          </w:p>
        </w:tc>
        <w:tc>
          <w:tcPr>
            <w:tcW w:w="992" w:type="dxa"/>
            <w:vMerge/>
            <w:tcBorders>
              <w:left w:val="dotted" w:sz="4" w:space="0" w:color="auto"/>
              <w:bottom w:val="single" w:sz="4" w:space="0" w:color="auto"/>
              <w:right w:val="dotted" w:sz="4" w:space="0" w:color="auto"/>
            </w:tcBorders>
            <w:shd w:val="clear" w:color="auto" w:fill="FFFFFF" w:themeFill="background1"/>
            <w:vAlign w:val="center"/>
          </w:tcPr>
          <w:p w14:paraId="188D7E80" w14:textId="77777777" w:rsidR="00693C2A" w:rsidRPr="00FF119B" w:rsidRDefault="00693C2A" w:rsidP="00693C2A">
            <w:pPr>
              <w:jc w:val="center"/>
              <w:rPr>
                <w:sz w:val="18"/>
                <w:szCs w:val="18"/>
                <w:u w:color="000000"/>
                <w:lang w:val="it-IT"/>
              </w:rPr>
            </w:pPr>
          </w:p>
        </w:tc>
        <w:tc>
          <w:tcPr>
            <w:tcW w:w="2126"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073AA0A3" w14:textId="77777777" w:rsidR="00693C2A" w:rsidRPr="00FF119B" w:rsidRDefault="00693C2A" w:rsidP="00693C2A">
            <w:pPr>
              <w:jc w:val="left"/>
              <w:rPr>
                <w:sz w:val="16"/>
                <w:szCs w:val="16"/>
                <w:lang w:val="it-IT"/>
              </w:rPr>
            </w:pPr>
            <w:r w:rsidRPr="00FF119B">
              <w:rPr>
                <w:sz w:val="16"/>
                <w:szCs w:val="16"/>
                <w:lang w:val="it-IT"/>
              </w:rPr>
              <w:t>Determina ed inserimento nel portale ed in amministrazione trasparente</w:t>
            </w:r>
          </w:p>
        </w:tc>
        <w:tc>
          <w:tcPr>
            <w:tcW w:w="1134"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6F31402A" w14:textId="77777777" w:rsidR="00693C2A" w:rsidRPr="00FF119B" w:rsidRDefault="00693C2A" w:rsidP="00693C2A">
            <w:pPr>
              <w:rPr>
                <w:sz w:val="16"/>
                <w:szCs w:val="16"/>
                <w:lang w:val="it-IT"/>
              </w:rPr>
            </w:pPr>
            <w:r w:rsidRPr="00FF119B">
              <w:rPr>
                <w:sz w:val="16"/>
                <w:szCs w:val="16"/>
                <w:lang w:val="it-IT"/>
              </w:rPr>
              <w:t>Entro 10 giorni dall’autorizzazione</w:t>
            </w:r>
          </w:p>
        </w:tc>
        <w:tc>
          <w:tcPr>
            <w:tcW w:w="709"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4F7778E1" w14:textId="77777777" w:rsidR="00693C2A" w:rsidRPr="00FF119B" w:rsidRDefault="00693C2A" w:rsidP="00693C2A">
            <w:pPr>
              <w:jc w:val="center"/>
              <w:rPr>
                <w:sz w:val="18"/>
                <w:szCs w:val="18"/>
                <w:u w:color="000000"/>
                <w:lang w:val="it-IT"/>
              </w:rPr>
            </w:pPr>
            <w:r w:rsidRPr="00FF119B">
              <w:rPr>
                <w:sz w:val="18"/>
                <w:szCs w:val="18"/>
                <w:u w:color="000000"/>
                <w:lang w:val="it-IT"/>
              </w:rPr>
              <w:t>100%</w:t>
            </w:r>
          </w:p>
        </w:tc>
        <w:tc>
          <w:tcPr>
            <w:tcW w:w="1232" w:type="dxa"/>
            <w:tcBorders>
              <w:top w:val="single" w:sz="4" w:space="0" w:color="auto"/>
              <w:left w:val="dotted" w:sz="4" w:space="0" w:color="auto"/>
              <w:bottom w:val="single" w:sz="4" w:space="0" w:color="auto"/>
              <w:right w:val="single" w:sz="4" w:space="0" w:color="auto"/>
            </w:tcBorders>
            <w:shd w:val="clear" w:color="auto" w:fill="FFFFFF" w:themeFill="background1"/>
            <w:vAlign w:val="center"/>
          </w:tcPr>
          <w:p w14:paraId="35651FB0" w14:textId="77777777" w:rsidR="00693C2A" w:rsidRPr="00FF119B" w:rsidRDefault="00693C2A" w:rsidP="00693C2A">
            <w:pPr>
              <w:jc w:val="left"/>
              <w:rPr>
                <w:sz w:val="18"/>
                <w:szCs w:val="18"/>
                <w:u w:color="000000"/>
                <w:lang w:val="it-IT"/>
              </w:rPr>
            </w:pPr>
            <w:r w:rsidRPr="00FF119B">
              <w:rPr>
                <w:sz w:val="18"/>
                <w:szCs w:val="18"/>
                <w:u w:color="000000"/>
                <w:lang w:val="it-IT"/>
              </w:rPr>
              <w:t xml:space="preserve">Ufficio Personale </w:t>
            </w:r>
          </w:p>
        </w:tc>
      </w:tr>
      <w:tr w:rsidR="00693C2A" w:rsidRPr="00FF119B" w14:paraId="46DAEA8E" w14:textId="77777777" w:rsidTr="00824196">
        <w:trPr>
          <w:trHeight w:val="1076"/>
        </w:trPr>
        <w:tc>
          <w:tcPr>
            <w:tcW w:w="2093" w:type="dxa"/>
            <w:tcBorders>
              <w:right w:val="dotted" w:sz="4" w:space="0" w:color="auto"/>
            </w:tcBorders>
            <w:shd w:val="clear" w:color="auto" w:fill="FFFFFF" w:themeFill="background1"/>
            <w:vAlign w:val="center"/>
          </w:tcPr>
          <w:p w14:paraId="7F11DC82" w14:textId="77777777" w:rsidR="00693C2A" w:rsidRPr="00FF119B" w:rsidRDefault="00693C2A" w:rsidP="00693C2A">
            <w:pPr>
              <w:jc w:val="left"/>
              <w:rPr>
                <w:sz w:val="18"/>
                <w:szCs w:val="18"/>
                <w:u w:color="000000"/>
                <w:lang w:val="it-IT"/>
              </w:rPr>
            </w:pPr>
            <w:r w:rsidRPr="00FF119B">
              <w:rPr>
                <w:sz w:val="18"/>
                <w:szCs w:val="18"/>
                <w:u w:color="000000"/>
                <w:lang w:val="it-IT"/>
              </w:rPr>
              <w:t xml:space="preserve">Verifica </w:t>
            </w:r>
            <w:r w:rsidR="00BD6FD8" w:rsidRPr="00FF119B">
              <w:rPr>
                <w:sz w:val="18"/>
                <w:szCs w:val="18"/>
                <w:u w:color="000000"/>
                <w:lang w:val="it-IT"/>
              </w:rPr>
              <w:t xml:space="preserve">della regolarità delle autorizzazioni </w:t>
            </w:r>
          </w:p>
        </w:tc>
        <w:tc>
          <w:tcPr>
            <w:tcW w:w="1843" w:type="dxa"/>
            <w:tcBorders>
              <w:left w:val="dotted" w:sz="4" w:space="0" w:color="auto"/>
              <w:right w:val="dotted" w:sz="4" w:space="0" w:color="auto"/>
            </w:tcBorders>
            <w:shd w:val="clear" w:color="auto" w:fill="FFFFFF" w:themeFill="background1"/>
            <w:vAlign w:val="center"/>
          </w:tcPr>
          <w:p w14:paraId="6B4550B9" w14:textId="77777777" w:rsidR="00693C2A" w:rsidRPr="00FF119B" w:rsidRDefault="00BD6FD8" w:rsidP="00693C2A">
            <w:pPr>
              <w:jc w:val="left"/>
              <w:rPr>
                <w:sz w:val="18"/>
                <w:szCs w:val="18"/>
                <w:u w:color="000000"/>
                <w:lang w:val="it-IT"/>
              </w:rPr>
            </w:pPr>
            <w:r w:rsidRPr="00FF119B">
              <w:rPr>
                <w:sz w:val="18"/>
                <w:szCs w:val="18"/>
                <w:u w:color="000000"/>
                <w:lang w:val="it-IT"/>
              </w:rPr>
              <w:t>Invio copia determina all’Ufficio Anticorruzione</w:t>
            </w:r>
          </w:p>
        </w:tc>
        <w:tc>
          <w:tcPr>
            <w:tcW w:w="992" w:type="dxa"/>
            <w:tcBorders>
              <w:left w:val="dotted" w:sz="4" w:space="0" w:color="auto"/>
              <w:right w:val="dotted" w:sz="4" w:space="0" w:color="auto"/>
            </w:tcBorders>
            <w:shd w:val="clear" w:color="auto" w:fill="FFFFFF" w:themeFill="background1"/>
            <w:vAlign w:val="center"/>
          </w:tcPr>
          <w:p w14:paraId="5D36BFD1" w14:textId="77777777" w:rsidR="00693C2A" w:rsidRPr="00FF119B" w:rsidRDefault="00BD6FD8" w:rsidP="00693C2A">
            <w:pPr>
              <w:jc w:val="center"/>
              <w:rPr>
                <w:sz w:val="18"/>
                <w:szCs w:val="18"/>
                <w:u w:color="000000"/>
                <w:lang w:val="it-IT"/>
              </w:rPr>
            </w:pPr>
            <w:r w:rsidRPr="00FF119B">
              <w:rPr>
                <w:sz w:val="18"/>
                <w:szCs w:val="18"/>
                <w:u w:color="000000"/>
                <w:lang w:val="it-IT"/>
              </w:rPr>
              <w:t>In atto</w:t>
            </w:r>
          </w:p>
        </w:tc>
        <w:tc>
          <w:tcPr>
            <w:tcW w:w="2126" w:type="dxa"/>
            <w:tcBorders>
              <w:top w:val="single" w:sz="4" w:space="0" w:color="auto"/>
              <w:left w:val="dotted" w:sz="4" w:space="0" w:color="auto"/>
              <w:right w:val="dotted" w:sz="4" w:space="0" w:color="auto"/>
            </w:tcBorders>
            <w:shd w:val="clear" w:color="auto" w:fill="FFFFFF" w:themeFill="background1"/>
            <w:vAlign w:val="center"/>
          </w:tcPr>
          <w:p w14:paraId="1869A373" w14:textId="77777777" w:rsidR="00693C2A" w:rsidRPr="00FF119B" w:rsidRDefault="00BD6FD8" w:rsidP="00693C2A">
            <w:pPr>
              <w:jc w:val="left"/>
              <w:rPr>
                <w:sz w:val="16"/>
                <w:szCs w:val="16"/>
                <w:lang w:val="it-IT"/>
              </w:rPr>
            </w:pPr>
            <w:r w:rsidRPr="00FF119B">
              <w:rPr>
                <w:sz w:val="16"/>
                <w:szCs w:val="16"/>
                <w:lang w:val="it-IT"/>
              </w:rPr>
              <w:t>Invio copia della determina</w:t>
            </w:r>
          </w:p>
        </w:tc>
        <w:tc>
          <w:tcPr>
            <w:tcW w:w="1134" w:type="dxa"/>
            <w:tcBorders>
              <w:top w:val="single" w:sz="4" w:space="0" w:color="auto"/>
              <w:left w:val="dotted" w:sz="4" w:space="0" w:color="auto"/>
              <w:right w:val="dotted" w:sz="4" w:space="0" w:color="auto"/>
            </w:tcBorders>
            <w:shd w:val="clear" w:color="auto" w:fill="FFFFFF" w:themeFill="background1"/>
            <w:vAlign w:val="center"/>
          </w:tcPr>
          <w:p w14:paraId="27B0232F" w14:textId="77777777" w:rsidR="00693C2A" w:rsidRPr="00FF119B" w:rsidRDefault="00BD6FD8" w:rsidP="00693C2A">
            <w:pPr>
              <w:rPr>
                <w:sz w:val="16"/>
                <w:szCs w:val="16"/>
                <w:lang w:val="it-IT"/>
              </w:rPr>
            </w:pPr>
            <w:r w:rsidRPr="00FF119B">
              <w:rPr>
                <w:sz w:val="16"/>
                <w:szCs w:val="16"/>
                <w:lang w:val="it-IT"/>
              </w:rPr>
              <w:t>Entro 5 giorni</w:t>
            </w:r>
          </w:p>
        </w:tc>
        <w:tc>
          <w:tcPr>
            <w:tcW w:w="709" w:type="dxa"/>
            <w:tcBorders>
              <w:top w:val="single" w:sz="4" w:space="0" w:color="auto"/>
              <w:left w:val="dotted" w:sz="4" w:space="0" w:color="auto"/>
              <w:right w:val="dotted" w:sz="4" w:space="0" w:color="auto"/>
            </w:tcBorders>
            <w:shd w:val="clear" w:color="auto" w:fill="FFFFFF" w:themeFill="background1"/>
            <w:vAlign w:val="center"/>
          </w:tcPr>
          <w:p w14:paraId="2B428297" w14:textId="77777777" w:rsidR="00693C2A" w:rsidRPr="00FF119B" w:rsidRDefault="00BD6FD8" w:rsidP="00693C2A">
            <w:pPr>
              <w:jc w:val="center"/>
              <w:rPr>
                <w:sz w:val="18"/>
                <w:szCs w:val="18"/>
                <w:u w:color="000000"/>
                <w:lang w:val="it-IT"/>
              </w:rPr>
            </w:pPr>
            <w:r w:rsidRPr="00FF119B">
              <w:rPr>
                <w:sz w:val="18"/>
                <w:szCs w:val="18"/>
                <w:u w:color="000000"/>
                <w:lang w:val="it-IT"/>
              </w:rPr>
              <w:t>100%</w:t>
            </w:r>
          </w:p>
        </w:tc>
        <w:tc>
          <w:tcPr>
            <w:tcW w:w="1232" w:type="dxa"/>
            <w:tcBorders>
              <w:top w:val="single" w:sz="4" w:space="0" w:color="auto"/>
              <w:left w:val="dotted" w:sz="4" w:space="0" w:color="auto"/>
              <w:right w:val="single" w:sz="4" w:space="0" w:color="auto"/>
            </w:tcBorders>
            <w:shd w:val="clear" w:color="auto" w:fill="FFFFFF" w:themeFill="background1"/>
            <w:vAlign w:val="center"/>
          </w:tcPr>
          <w:p w14:paraId="31989D65" w14:textId="77777777" w:rsidR="00693C2A" w:rsidRPr="00FF119B" w:rsidRDefault="00BD6FD8" w:rsidP="00693C2A">
            <w:pPr>
              <w:jc w:val="left"/>
              <w:rPr>
                <w:sz w:val="18"/>
                <w:szCs w:val="18"/>
                <w:u w:color="000000"/>
                <w:lang w:val="it-IT"/>
              </w:rPr>
            </w:pPr>
            <w:r w:rsidRPr="00FF119B">
              <w:rPr>
                <w:sz w:val="18"/>
                <w:szCs w:val="18"/>
                <w:u w:color="000000"/>
                <w:lang w:val="it-IT"/>
              </w:rPr>
              <w:t>Ufficio Personale</w:t>
            </w:r>
          </w:p>
        </w:tc>
      </w:tr>
    </w:tbl>
    <w:p w14:paraId="576532A2" w14:textId="77777777" w:rsidR="008C6982" w:rsidRPr="00FF119B" w:rsidRDefault="008C6982">
      <w:pPr>
        <w:spacing w:before="120"/>
        <w:rPr>
          <w:b/>
          <w:u w:color="000000"/>
          <w:lang w:val="it-IT"/>
        </w:rPr>
      </w:pPr>
      <w:r w:rsidRPr="00FF119B">
        <w:rPr>
          <w:b/>
          <w:u w:color="000000"/>
          <w:lang w:val="it-IT"/>
        </w:rPr>
        <w:br w:type="page"/>
      </w:r>
    </w:p>
    <w:p w14:paraId="60546404" w14:textId="77777777" w:rsidR="00C94E12" w:rsidRPr="00FF119B" w:rsidRDefault="00C94E12" w:rsidP="00C94E12">
      <w:pPr>
        <w:pStyle w:val="Titolo3"/>
        <w:ind w:left="567" w:hanging="567"/>
        <w:rPr>
          <w:u w:color="000000"/>
          <w:lang w:val="it-IT"/>
        </w:rPr>
      </w:pPr>
      <w:bookmarkStart w:id="272" w:name="_Toc87043173"/>
      <w:r w:rsidRPr="00FF119B">
        <w:rPr>
          <w:u w:color="000000"/>
          <w:lang w:val="it-IT"/>
        </w:rPr>
        <w:t>1.6 Inconferibilità e incompatibilità per incarichi dirigenziali</w:t>
      </w:r>
      <w:bookmarkEnd w:id="272"/>
      <w:r w:rsidRPr="00FF119B">
        <w:rPr>
          <w:u w:color="000000"/>
          <w:lang w:val="it-IT"/>
        </w:rPr>
        <w:t xml:space="preserve"> </w:t>
      </w:r>
    </w:p>
    <w:p w14:paraId="208DCE43" w14:textId="77777777" w:rsidR="006367EC" w:rsidRPr="00FF119B" w:rsidRDefault="006367EC" w:rsidP="001703A6">
      <w:pPr>
        <w:pStyle w:val="Titolo4"/>
        <w:rPr>
          <w:lang w:val="it-IT"/>
        </w:rPr>
      </w:pPr>
      <w:bookmarkStart w:id="273" w:name="_Toc87043174"/>
      <w:r w:rsidRPr="00FF119B">
        <w:rPr>
          <w:lang w:val="it-IT"/>
        </w:rPr>
        <w:t>Stato dell’arte</w:t>
      </w:r>
      <w:bookmarkEnd w:id="273"/>
    </w:p>
    <w:p w14:paraId="7B2EADE3" w14:textId="77777777" w:rsidR="00500CD6" w:rsidRPr="00FF119B" w:rsidRDefault="00500CD6" w:rsidP="00FD6CC4">
      <w:pPr>
        <w:spacing w:after="0"/>
        <w:rPr>
          <w:rFonts w:eastAsia="MS Mincho"/>
          <w:lang w:val="it-IT" w:eastAsia="ja-JP"/>
        </w:rPr>
      </w:pPr>
      <w:r w:rsidRPr="00FF119B">
        <w:rPr>
          <w:lang w:val="it-IT"/>
        </w:rPr>
        <w:t>Il decreto legislativo 8 aprile 2013, n. 39, recante “Disposizioni in materia di inconferibilità e incompatibilità di incarichi presso le pubbliche amministrazioni e presso gli enti privati in controllo pubblico” ha introdotto una disciplina specifica sia in tema di inconferibilità di incarichi dirigenziali (Capi II, III e IV), che in tema di incompatibilità specifiche per posizioni dirigenziali (Capi V e VI),</w:t>
      </w:r>
      <w:r w:rsidRPr="00FF119B">
        <w:rPr>
          <w:rFonts w:eastAsia="MS Mincho"/>
          <w:lang w:val="it-IT" w:eastAsia="ja-JP"/>
        </w:rPr>
        <w:t xml:space="preserve"> prevedendo fattispecie di:</w:t>
      </w:r>
    </w:p>
    <w:p w14:paraId="48D1DD98" w14:textId="77777777" w:rsidR="00500CD6" w:rsidRPr="00FF119B" w:rsidRDefault="00500CD6" w:rsidP="00F45356">
      <w:pPr>
        <w:numPr>
          <w:ilvl w:val="0"/>
          <w:numId w:val="32"/>
        </w:numPr>
        <w:spacing w:after="0"/>
        <w:ind w:left="567" w:hanging="567"/>
        <w:rPr>
          <w:rFonts w:eastAsia="MS Mincho"/>
          <w:lang w:val="it-IT" w:eastAsia="ja-JP"/>
        </w:rPr>
      </w:pPr>
      <w:r w:rsidRPr="00FF119B">
        <w:rPr>
          <w:rFonts w:eastAsia="MS Mincho"/>
          <w:b/>
          <w:lang w:val="it-IT" w:eastAsia="ja-JP"/>
        </w:rPr>
        <w:t>inconferibilità</w:t>
      </w:r>
      <w:r w:rsidRPr="00FF119B">
        <w:rPr>
          <w:rFonts w:eastAsia="MS Mincho"/>
          <w:lang w:val="it-IT" w:eastAsia="ja-JP"/>
        </w:rPr>
        <w:t>, cioè di preclusione, permanente o temporanea, a conferire gli incarichi a coloro che abbiano riportato condanne penali per i reati previsti dal capo I del titolo II del libro secondo del codice penale, nonché a coloro che abbiano svolto incarichi o ricoperto cariche in enti di diritto privato regolati o finanziati da pubbliche amministrazioni o svolto attività professionali a favore di questi ultimi, a coloro che siano stati componenti di organi di indirizzo politico (art. 1, comma 2, lett. g);</w:t>
      </w:r>
    </w:p>
    <w:p w14:paraId="362EDB13" w14:textId="263C5006" w:rsidR="00500CD6" w:rsidRPr="00FF119B" w:rsidRDefault="00500CD6" w:rsidP="00F45356">
      <w:pPr>
        <w:numPr>
          <w:ilvl w:val="0"/>
          <w:numId w:val="32"/>
        </w:numPr>
        <w:spacing w:after="0"/>
        <w:ind w:left="567" w:hanging="567"/>
        <w:rPr>
          <w:rFonts w:eastAsia="MS Mincho"/>
          <w:lang w:val="it-IT" w:eastAsia="ja-JP"/>
        </w:rPr>
      </w:pPr>
      <w:r w:rsidRPr="00FF119B">
        <w:rPr>
          <w:rFonts w:eastAsia="MS Mincho"/>
          <w:b/>
          <w:lang w:val="it-IT" w:eastAsia="ja-JP"/>
        </w:rPr>
        <w:t>incompatibilità</w:t>
      </w:r>
      <w:r w:rsidRPr="00FF119B">
        <w:rPr>
          <w:rFonts w:eastAsia="MS Mincho"/>
          <w:lang w:val="it-IT" w:eastAsia="ja-JP"/>
        </w:rPr>
        <w:t>, da cui consegue l'obbligo per il soggetto cui viene conferito l'incarico di scegliere, a pena di decadenza, entro il termine perentorio di quindici giorni, tra la permanenza nell'incarico e l'assunzione e lo svolgimento di incarichi e cariche in enti di diritto privato regolati o finanziati dalla pubblica amministrazione che conferisce l'incarico, lo svolgimento di attività professionali ovvero l'assunzione della carica di componente di organi di indirizzo politico (art. 1, comma 2, lett. h).</w:t>
      </w:r>
    </w:p>
    <w:p w14:paraId="72D6CBD2" w14:textId="77777777" w:rsidR="00B42A1F" w:rsidRPr="00FF119B" w:rsidRDefault="00B42A1F" w:rsidP="00B42A1F">
      <w:pPr>
        <w:spacing w:after="0"/>
        <w:ind w:left="567"/>
        <w:rPr>
          <w:rFonts w:eastAsia="MS Mincho"/>
          <w:lang w:val="it-IT" w:eastAsia="ja-JP"/>
        </w:rPr>
      </w:pPr>
    </w:p>
    <w:p w14:paraId="3E972CFD" w14:textId="77777777" w:rsidR="00500CD6" w:rsidRPr="00FF119B" w:rsidRDefault="00557E9E" w:rsidP="00FD6CC4">
      <w:pPr>
        <w:spacing w:after="0"/>
        <w:rPr>
          <w:lang w:val="it-IT"/>
        </w:rPr>
      </w:pPr>
      <w:r w:rsidRPr="00FF119B">
        <w:rPr>
          <w:lang w:val="it-IT"/>
        </w:rPr>
        <w:t>Il decreto h</w:t>
      </w:r>
      <w:r w:rsidR="00500CD6" w:rsidRPr="00FF119B">
        <w:rPr>
          <w:lang w:val="it-IT"/>
        </w:rPr>
        <w:t xml:space="preserve">a sancito, in particolare, ipotesi di </w:t>
      </w:r>
      <w:r w:rsidR="00500CD6" w:rsidRPr="00FF119B">
        <w:rPr>
          <w:b/>
          <w:lang w:val="it-IT"/>
        </w:rPr>
        <w:t>inconferibilità di incarichi dirigenziali</w:t>
      </w:r>
      <w:r w:rsidR="00500CD6" w:rsidRPr="00FF119B">
        <w:rPr>
          <w:lang w:val="it-IT"/>
        </w:rPr>
        <w:t>:</w:t>
      </w:r>
    </w:p>
    <w:p w14:paraId="48A5AB85" w14:textId="77777777" w:rsidR="00500CD6" w:rsidRPr="00FF119B" w:rsidRDefault="00500CD6" w:rsidP="00F45356">
      <w:pPr>
        <w:numPr>
          <w:ilvl w:val="0"/>
          <w:numId w:val="34"/>
        </w:numPr>
        <w:spacing w:after="0"/>
        <w:ind w:left="567" w:hanging="567"/>
        <w:rPr>
          <w:lang w:val="it-IT"/>
        </w:rPr>
      </w:pPr>
      <w:r w:rsidRPr="00FF119B">
        <w:rPr>
          <w:lang w:val="it-IT"/>
        </w:rPr>
        <w:t>a soggetti che siano destinatari di sentenze di condanna per reati contro la pubblica amministrazione;</w:t>
      </w:r>
    </w:p>
    <w:p w14:paraId="16B1DD58" w14:textId="77777777" w:rsidR="00500CD6" w:rsidRPr="00FF119B" w:rsidRDefault="00500CD6" w:rsidP="00F45356">
      <w:pPr>
        <w:numPr>
          <w:ilvl w:val="0"/>
          <w:numId w:val="33"/>
        </w:numPr>
        <w:spacing w:after="0"/>
        <w:ind w:left="567" w:hanging="567"/>
        <w:rPr>
          <w:lang w:val="it-IT"/>
        </w:rPr>
      </w:pPr>
      <w:r w:rsidRPr="00FF119B">
        <w:rPr>
          <w:lang w:val="it-IT"/>
        </w:rPr>
        <w:t>a soggetti provenienti da enti di diritto privato regolati o finanziati dalle pubbliche amministrazioni;</w:t>
      </w:r>
    </w:p>
    <w:p w14:paraId="34D64355" w14:textId="77777777" w:rsidR="00B42A1F" w:rsidRPr="00FF119B" w:rsidRDefault="00500CD6" w:rsidP="00F45356">
      <w:pPr>
        <w:numPr>
          <w:ilvl w:val="0"/>
          <w:numId w:val="33"/>
        </w:numPr>
        <w:spacing w:after="0"/>
        <w:ind w:left="567" w:hanging="567"/>
        <w:rPr>
          <w:lang w:val="it-IT"/>
        </w:rPr>
      </w:pPr>
      <w:r w:rsidRPr="00FF119B">
        <w:rPr>
          <w:lang w:val="it-IT"/>
        </w:rPr>
        <w:t>a componenti di organi di indirizzo</w:t>
      </w:r>
      <w:r w:rsidRPr="00FF119B">
        <w:rPr>
          <w:spacing w:val="-18"/>
          <w:lang w:val="it-IT"/>
        </w:rPr>
        <w:t xml:space="preserve"> </w:t>
      </w:r>
      <w:r w:rsidRPr="00FF119B">
        <w:rPr>
          <w:lang w:val="it-IT"/>
        </w:rPr>
        <w:t>politico.</w:t>
      </w:r>
    </w:p>
    <w:p w14:paraId="1CBC5EFA" w14:textId="77777777" w:rsidR="00B42A1F" w:rsidRPr="00FF119B" w:rsidRDefault="00B42A1F" w:rsidP="00B42A1F">
      <w:pPr>
        <w:spacing w:after="0"/>
        <w:ind w:left="567"/>
        <w:rPr>
          <w:lang w:val="it-IT"/>
        </w:rPr>
      </w:pPr>
    </w:p>
    <w:p w14:paraId="4FFB639A" w14:textId="6A9CCEF4" w:rsidR="00500CD6" w:rsidRPr="00FF119B" w:rsidRDefault="00500CD6" w:rsidP="00B42A1F">
      <w:pPr>
        <w:spacing w:after="0"/>
        <w:rPr>
          <w:lang w:val="it-IT"/>
        </w:rPr>
      </w:pPr>
      <w:r w:rsidRPr="00FF119B">
        <w:rPr>
          <w:lang w:val="it-IT"/>
        </w:rPr>
        <w:t xml:space="preserve">Le ipotesi di </w:t>
      </w:r>
      <w:r w:rsidRPr="00FF119B">
        <w:rPr>
          <w:b/>
          <w:lang w:val="it-IT"/>
        </w:rPr>
        <w:t>incompatibilità specifiche per posizioni dirigenziali</w:t>
      </w:r>
      <w:r w:rsidRPr="00FF119B">
        <w:rPr>
          <w:lang w:val="it-IT"/>
        </w:rPr>
        <w:t xml:space="preserve"> riguardano, invece:</w:t>
      </w:r>
    </w:p>
    <w:p w14:paraId="7A28F4D1" w14:textId="77777777" w:rsidR="00500CD6" w:rsidRPr="00FF119B" w:rsidRDefault="00500CD6" w:rsidP="00F45356">
      <w:pPr>
        <w:numPr>
          <w:ilvl w:val="0"/>
          <w:numId w:val="33"/>
        </w:numPr>
        <w:spacing w:after="0"/>
        <w:ind w:left="567" w:hanging="567"/>
        <w:rPr>
          <w:lang w:val="it-IT"/>
        </w:rPr>
      </w:pPr>
      <w:r w:rsidRPr="00FF119B">
        <w:rPr>
          <w:lang w:val="it-IT"/>
        </w:rPr>
        <w:t xml:space="preserve">incompatibilità tra incarichi nelle pubbliche amministrazioni e negli enti privati in controllo pubblico e cariche in enti di diritto privato regolati o finanziati dalle pubbliche amministrazioni nonché lo svolgimento </w:t>
      </w:r>
      <w:r w:rsidRPr="00FF119B">
        <w:rPr>
          <w:spacing w:val="-3"/>
          <w:lang w:val="it-IT"/>
        </w:rPr>
        <w:t xml:space="preserve">di </w:t>
      </w:r>
      <w:r w:rsidRPr="00FF119B">
        <w:rPr>
          <w:lang w:val="it-IT"/>
        </w:rPr>
        <w:t>attività</w:t>
      </w:r>
      <w:r w:rsidRPr="00FF119B">
        <w:rPr>
          <w:spacing w:val="-12"/>
          <w:lang w:val="it-IT"/>
        </w:rPr>
        <w:t xml:space="preserve"> </w:t>
      </w:r>
      <w:r w:rsidRPr="00FF119B">
        <w:rPr>
          <w:lang w:val="it-IT"/>
        </w:rPr>
        <w:t>professionale;</w:t>
      </w:r>
    </w:p>
    <w:p w14:paraId="1044E905" w14:textId="77777777" w:rsidR="00FD6CC4" w:rsidRPr="00FF119B" w:rsidRDefault="00500CD6" w:rsidP="00F45356">
      <w:pPr>
        <w:numPr>
          <w:ilvl w:val="0"/>
          <w:numId w:val="33"/>
        </w:numPr>
        <w:spacing w:after="0"/>
        <w:ind w:left="567" w:hanging="567"/>
        <w:rPr>
          <w:lang w:val="it-IT"/>
        </w:rPr>
      </w:pPr>
      <w:r w:rsidRPr="00FF119B">
        <w:rPr>
          <w:lang w:val="it-IT"/>
        </w:rPr>
        <w:t>incompatibilità tra incarichi nelle pubbliche amministrazioni e negli enti privati in controllo pubblico e cariche di componenti di organi di indirizzo</w:t>
      </w:r>
      <w:r w:rsidRPr="00FF119B">
        <w:rPr>
          <w:spacing w:val="-19"/>
          <w:lang w:val="it-IT"/>
        </w:rPr>
        <w:t xml:space="preserve"> </w:t>
      </w:r>
      <w:r w:rsidRPr="00FF119B">
        <w:rPr>
          <w:lang w:val="it-IT"/>
        </w:rPr>
        <w:t>politico.</w:t>
      </w:r>
    </w:p>
    <w:p w14:paraId="6B2CC6EA" w14:textId="3D8CEC99" w:rsidR="00500CD6" w:rsidRPr="00FF119B" w:rsidRDefault="00FD6CC4" w:rsidP="003B7BFC">
      <w:pPr>
        <w:spacing w:before="120"/>
        <w:rPr>
          <w:lang w:val="it-IT"/>
        </w:rPr>
      </w:pPr>
      <w:r w:rsidRPr="00FF119B">
        <w:rPr>
          <w:lang w:val="it-IT"/>
        </w:rPr>
        <w:br w:type="page"/>
      </w:r>
    </w:p>
    <w:p w14:paraId="2FD7FEC3" w14:textId="77777777" w:rsidR="001703A6" w:rsidRPr="00FF119B" w:rsidRDefault="001703A6" w:rsidP="001703A6">
      <w:pPr>
        <w:pStyle w:val="Titolo4"/>
        <w:rPr>
          <w:lang w:val="it-IT"/>
        </w:rPr>
      </w:pPr>
      <w:bookmarkStart w:id="274" w:name="_Toc87043175"/>
      <w:r w:rsidRPr="00FF119B">
        <w:rPr>
          <w:lang w:val="it-IT"/>
        </w:rPr>
        <w:t>MODALITA’ DI ATTUAZIONE DELLA MISURA</w:t>
      </w:r>
      <w:bookmarkEnd w:id="274"/>
    </w:p>
    <w:p w14:paraId="0C554D25" w14:textId="15100395" w:rsidR="00500CD6" w:rsidRPr="00FF119B" w:rsidRDefault="00500CD6" w:rsidP="00500CD6">
      <w:pPr>
        <w:contextualSpacing/>
        <w:rPr>
          <w:lang w:val="it-IT"/>
        </w:rPr>
      </w:pPr>
      <w:r w:rsidRPr="00FF119B">
        <w:rPr>
          <w:lang w:val="it-IT"/>
        </w:rPr>
        <w:t xml:space="preserve">Conformemente a quanto richiesto dall’articolo 20 del d.lgs. n. 39 del 2013, tutti i dirigenti del Comune di Nichelino hanno rilasciato apposita dichiarazione in merito all’insussistenza di alcuna delle cause di inconferibilità o incompatibilità previste dal medesimo decreto, impegnandosi, altresì, a comunicare tempestivamente eventuali variazioni successivamente intervenute; la dichiarazione, </w:t>
      </w:r>
      <w:r w:rsidR="00557E9E" w:rsidRPr="00FF119B">
        <w:rPr>
          <w:lang w:val="it-IT"/>
        </w:rPr>
        <w:t xml:space="preserve">è </w:t>
      </w:r>
      <w:r w:rsidRPr="00FF119B">
        <w:rPr>
          <w:lang w:val="it-IT"/>
        </w:rPr>
        <w:t>pubblicata nel sito Internet del Comune di Nichelino nella sezione “Amministrazione trasparente – Personale – Dirigenti”.</w:t>
      </w:r>
    </w:p>
    <w:p w14:paraId="22663815" w14:textId="77777777" w:rsidR="00B42A1F" w:rsidRPr="00FF119B" w:rsidRDefault="00B42A1F" w:rsidP="00500CD6">
      <w:pPr>
        <w:contextualSpacing/>
        <w:rPr>
          <w:lang w:val="it-IT"/>
        </w:rPr>
      </w:pPr>
    </w:p>
    <w:p w14:paraId="2CFBB72E" w14:textId="77777777" w:rsidR="00B42A1F" w:rsidRPr="00FF119B" w:rsidRDefault="00500CD6" w:rsidP="00500CD6">
      <w:pPr>
        <w:rPr>
          <w:lang w:val="it-IT"/>
        </w:rPr>
      </w:pPr>
      <w:r w:rsidRPr="00FF119B">
        <w:rPr>
          <w:lang w:val="it-IT"/>
        </w:rPr>
        <w:t xml:space="preserve">La coincidenza tra Dirigente e Responsabile del procedimento può costituire un fattore di elevato rischio di corruzione in quanto non consente l’esercizio della funzione di controllo da parte del Dirigente sull’operato del Responsabile del procedimento. </w:t>
      </w:r>
    </w:p>
    <w:p w14:paraId="3F7D30CD" w14:textId="559DE862" w:rsidR="00500CD6" w:rsidRPr="00FF119B" w:rsidRDefault="00500CD6" w:rsidP="00500CD6">
      <w:pPr>
        <w:rPr>
          <w:lang w:val="it-IT"/>
        </w:rPr>
      </w:pPr>
      <w:r w:rsidRPr="00FF119B">
        <w:rPr>
          <w:lang w:val="it-IT"/>
        </w:rPr>
        <w:t xml:space="preserve">Sebbene l’art. 5 della L. n. 241/1990 preveda che fino a quando non sia effettuata l’assegnazione della responsabilità dell’istruttoria “è considerato responsabile del singolo procedimento il funzionario preposto alla </w:t>
      </w:r>
      <w:r w:rsidR="00B42A1F" w:rsidRPr="00FF119B">
        <w:rPr>
          <w:lang w:val="it-IT"/>
        </w:rPr>
        <w:t>unità</w:t>
      </w:r>
      <w:r w:rsidRPr="00FF119B">
        <w:rPr>
          <w:lang w:val="it-IT"/>
        </w:rPr>
        <w:t xml:space="preserve"> organizzativa”, la prevenzione della corruzione richiede che tali funzioni siano separate, salvo i casi in cui ciò non sia possibile per ragioni organizzative, di carenza di personale o contingenti del singolo procedimento.</w:t>
      </w:r>
    </w:p>
    <w:p w14:paraId="40C5F054" w14:textId="77777777" w:rsidR="00E5539C" w:rsidRPr="00FF119B" w:rsidRDefault="00E5539C" w:rsidP="00500CD6">
      <w:pPr>
        <w:rPr>
          <w:lang w:val="it-IT"/>
        </w:rPr>
      </w:pPr>
    </w:p>
    <w:tbl>
      <w:tblPr>
        <w:tblStyle w:val="Grigliatabella"/>
        <w:tblW w:w="10129" w:type="dxa"/>
        <w:tblLayout w:type="fixed"/>
        <w:tblLook w:val="04A0" w:firstRow="1" w:lastRow="0" w:firstColumn="1" w:lastColumn="0" w:noHBand="0" w:noVBand="1"/>
      </w:tblPr>
      <w:tblGrid>
        <w:gridCol w:w="2093"/>
        <w:gridCol w:w="1843"/>
        <w:gridCol w:w="992"/>
        <w:gridCol w:w="2126"/>
        <w:gridCol w:w="1134"/>
        <w:gridCol w:w="709"/>
        <w:gridCol w:w="1232"/>
      </w:tblGrid>
      <w:tr w:rsidR="00012DB9" w:rsidRPr="00FF119B" w14:paraId="40E01F86" w14:textId="77777777" w:rsidTr="00E5539C">
        <w:trPr>
          <w:trHeight w:val="238"/>
        </w:trPr>
        <w:tc>
          <w:tcPr>
            <w:tcW w:w="2093" w:type="dxa"/>
            <w:vMerge w:val="restart"/>
            <w:shd w:val="clear" w:color="auto" w:fill="C6D9F1" w:themeFill="text2" w:themeFillTint="33"/>
            <w:vAlign w:val="center"/>
          </w:tcPr>
          <w:p w14:paraId="04A1A7C7" w14:textId="77777777" w:rsidR="00012DB9" w:rsidRPr="00FF119B" w:rsidRDefault="00D52944" w:rsidP="00012DB9">
            <w:pPr>
              <w:jc w:val="center"/>
              <w:rPr>
                <w:b/>
                <w:sz w:val="18"/>
                <w:szCs w:val="18"/>
                <w:u w:color="000000"/>
                <w:lang w:val="it-IT"/>
              </w:rPr>
            </w:pPr>
            <w:r w:rsidRPr="00FF119B">
              <w:rPr>
                <w:b/>
                <w:sz w:val="18"/>
                <w:szCs w:val="18"/>
                <w:u w:color="000000"/>
                <w:lang w:val="it-IT"/>
              </w:rPr>
              <w:t>Misure /Prodotti</w:t>
            </w:r>
          </w:p>
        </w:tc>
        <w:tc>
          <w:tcPr>
            <w:tcW w:w="6095" w:type="dxa"/>
            <w:gridSpan w:val="4"/>
            <w:tcBorders>
              <w:bottom w:val="dotted" w:sz="4" w:space="0" w:color="auto"/>
            </w:tcBorders>
            <w:shd w:val="clear" w:color="auto" w:fill="C6D9F1" w:themeFill="text2" w:themeFillTint="33"/>
            <w:vAlign w:val="center"/>
          </w:tcPr>
          <w:p w14:paraId="48AE27ED" w14:textId="77777777" w:rsidR="00012DB9" w:rsidRPr="00FF119B" w:rsidRDefault="00012DB9" w:rsidP="00012DB9">
            <w:pPr>
              <w:jc w:val="center"/>
              <w:rPr>
                <w:b/>
                <w:sz w:val="18"/>
                <w:szCs w:val="18"/>
                <w:u w:color="000000"/>
                <w:lang w:val="it-IT"/>
              </w:rPr>
            </w:pPr>
            <w:r w:rsidRPr="00FF119B">
              <w:rPr>
                <w:b/>
                <w:sz w:val="18"/>
                <w:szCs w:val="18"/>
                <w:u w:color="000000"/>
                <w:lang w:val="it-IT"/>
              </w:rPr>
              <w:t>Attuazione della misura</w:t>
            </w:r>
          </w:p>
        </w:tc>
        <w:tc>
          <w:tcPr>
            <w:tcW w:w="709" w:type="dxa"/>
            <w:vMerge w:val="restart"/>
            <w:shd w:val="clear" w:color="auto" w:fill="C6D9F1" w:themeFill="text2" w:themeFillTint="33"/>
            <w:vAlign w:val="center"/>
          </w:tcPr>
          <w:p w14:paraId="5C3E967F" w14:textId="77777777" w:rsidR="00012DB9" w:rsidRPr="00FF119B" w:rsidRDefault="00012DB9" w:rsidP="00012DB9">
            <w:pPr>
              <w:jc w:val="center"/>
              <w:rPr>
                <w:b/>
                <w:sz w:val="18"/>
                <w:szCs w:val="18"/>
                <w:u w:color="000000"/>
                <w:lang w:val="it-IT"/>
              </w:rPr>
            </w:pPr>
            <w:r w:rsidRPr="00FF119B">
              <w:rPr>
                <w:b/>
                <w:sz w:val="18"/>
                <w:szCs w:val="18"/>
                <w:u w:color="000000"/>
                <w:lang w:val="it-IT"/>
              </w:rPr>
              <w:t xml:space="preserve">Ind. </w:t>
            </w:r>
          </w:p>
        </w:tc>
        <w:tc>
          <w:tcPr>
            <w:tcW w:w="1232" w:type="dxa"/>
            <w:vMerge w:val="restart"/>
            <w:tcBorders>
              <w:right w:val="dotted" w:sz="4" w:space="0" w:color="auto"/>
            </w:tcBorders>
            <w:shd w:val="clear" w:color="auto" w:fill="C6D9F1" w:themeFill="text2" w:themeFillTint="33"/>
            <w:vAlign w:val="center"/>
          </w:tcPr>
          <w:p w14:paraId="68207973" w14:textId="77777777" w:rsidR="00012DB9" w:rsidRPr="00FF119B" w:rsidRDefault="00012DB9" w:rsidP="00012DB9">
            <w:pPr>
              <w:jc w:val="center"/>
              <w:rPr>
                <w:b/>
                <w:sz w:val="18"/>
                <w:szCs w:val="18"/>
                <w:u w:color="000000"/>
                <w:lang w:val="it-IT"/>
              </w:rPr>
            </w:pPr>
            <w:r w:rsidRPr="00FF119B">
              <w:rPr>
                <w:b/>
                <w:sz w:val="18"/>
                <w:szCs w:val="18"/>
                <w:u w:color="000000"/>
                <w:lang w:val="it-IT"/>
              </w:rPr>
              <w:t>Soggetto Responsabile</w:t>
            </w:r>
          </w:p>
        </w:tc>
      </w:tr>
      <w:tr w:rsidR="00012DB9" w:rsidRPr="00FF119B" w14:paraId="24133363" w14:textId="77777777" w:rsidTr="00A61E73">
        <w:trPr>
          <w:trHeight w:val="238"/>
        </w:trPr>
        <w:tc>
          <w:tcPr>
            <w:tcW w:w="2093" w:type="dxa"/>
            <w:vMerge/>
            <w:tcBorders>
              <w:bottom w:val="single" w:sz="4" w:space="0" w:color="auto"/>
            </w:tcBorders>
            <w:shd w:val="clear" w:color="auto" w:fill="C6D9F1" w:themeFill="text2" w:themeFillTint="33"/>
            <w:vAlign w:val="center"/>
          </w:tcPr>
          <w:p w14:paraId="71261CFC" w14:textId="77777777" w:rsidR="00012DB9" w:rsidRPr="00FF119B" w:rsidRDefault="00012DB9" w:rsidP="00012DB9">
            <w:pPr>
              <w:jc w:val="center"/>
              <w:rPr>
                <w:b/>
                <w:sz w:val="18"/>
                <w:szCs w:val="18"/>
                <w:u w:color="000000"/>
                <w:lang w:val="it-IT"/>
              </w:rPr>
            </w:pPr>
          </w:p>
        </w:tc>
        <w:tc>
          <w:tcPr>
            <w:tcW w:w="1843" w:type="dxa"/>
            <w:tcBorders>
              <w:top w:val="dotted" w:sz="4" w:space="0" w:color="auto"/>
              <w:bottom w:val="single" w:sz="4" w:space="0" w:color="auto"/>
              <w:right w:val="dotted" w:sz="4" w:space="0" w:color="auto"/>
            </w:tcBorders>
            <w:shd w:val="clear" w:color="auto" w:fill="C6D9F1" w:themeFill="text2" w:themeFillTint="33"/>
            <w:vAlign w:val="center"/>
          </w:tcPr>
          <w:p w14:paraId="5E32F06C" w14:textId="77777777" w:rsidR="00012DB9" w:rsidRPr="00FF119B" w:rsidRDefault="00012DB9" w:rsidP="00012DB9">
            <w:pPr>
              <w:jc w:val="center"/>
              <w:rPr>
                <w:b/>
                <w:sz w:val="18"/>
                <w:szCs w:val="18"/>
                <w:u w:color="000000"/>
                <w:lang w:val="it-IT"/>
              </w:rPr>
            </w:pPr>
            <w:r w:rsidRPr="00FF119B">
              <w:rPr>
                <w:b/>
                <w:sz w:val="18"/>
                <w:szCs w:val="18"/>
                <w:u w:color="000000"/>
                <w:lang w:val="it-IT"/>
              </w:rPr>
              <w:t>Modalità</w:t>
            </w:r>
          </w:p>
        </w:tc>
        <w:tc>
          <w:tcPr>
            <w:tcW w:w="992" w:type="dxa"/>
            <w:tcBorders>
              <w:top w:val="dotted" w:sz="4" w:space="0" w:color="auto"/>
              <w:left w:val="dotted" w:sz="4" w:space="0" w:color="auto"/>
              <w:bottom w:val="single" w:sz="4" w:space="0" w:color="auto"/>
              <w:right w:val="dotted" w:sz="4" w:space="0" w:color="auto"/>
            </w:tcBorders>
            <w:shd w:val="clear" w:color="auto" w:fill="C6D9F1" w:themeFill="text2" w:themeFillTint="33"/>
            <w:vAlign w:val="center"/>
          </w:tcPr>
          <w:p w14:paraId="633E4942" w14:textId="77777777" w:rsidR="00012DB9" w:rsidRPr="00FF119B" w:rsidRDefault="00012DB9" w:rsidP="00012DB9">
            <w:pPr>
              <w:jc w:val="center"/>
              <w:rPr>
                <w:b/>
                <w:sz w:val="18"/>
                <w:szCs w:val="18"/>
                <w:u w:color="000000"/>
                <w:lang w:val="it-IT"/>
              </w:rPr>
            </w:pPr>
            <w:r w:rsidRPr="00FF119B">
              <w:rPr>
                <w:b/>
                <w:sz w:val="18"/>
                <w:szCs w:val="18"/>
                <w:u w:color="000000"/>
                <w:lang w:val="it-IT"/>
              </w:rPr>
              <w:t>Stato</w:t>
            </w:r>
          </w:p>
        </w:tc>
        <w:tc>
          <w:tcPr>
            <w:tcW w:w="2126" w:type="dxa"/>
            <w:tcBorders>
              <w:top w:val="dotted" w:sz="4" w:space="0" w:color="auto"/>
              <w:left w:val="dotted" w:sz="4" w:space="0" w:color="auto"/>
              <w:bottom w:val="single" w:sz="4" w:space="0" w:color="auto"/>
              <w:right w:val="dotted" w:sz="4" w:space="0" w:color="auto"/>
            </w:tcBorders>
            <w:shd w:val="clear" w:color="auto" w:fill="C6D9F1" w:themeFill="text2" w:themeFillTint="33"/>
            <w:vAlign w:val="center"/>
          </w:tcPr>
          <w:p w14:paraId="678D43A3" w14:textId="77777777" w:rsidR="00012DB9" w:rsidRPr="00FF119B" w:rsidRDefault="00012DB9" w:rsidP="00012DB9">
            <w:pPr>
              <w:jc w:val="center"/>
              <w:rPr>
                <w:b/>
                <w:sz w:val="18"/>
                <w:szCs w:val="18"/>
                <w:u w:color="000000"/>
                <w:lang w:val="it-IT"/>
              </w:rPr>
            </w:pPr>
            <w:r w:rsidRPr="00FF119B">
              <w:rPr>
                <w:b/>
                <w:sz w:val="18"/>
                <w:szCs w:val="18"/>
                <w:u w:color="000000"/>
                <w:lang w:val="it-IT"/>
              </w:rPr>
              <w:t>Fasi</w:t>
            </w:r>
          </w:p>
        </w:tc>
        <w:tc>
          <w:tcPr>
            <w:tcW w:w="1134" w:type="dxa"/>
            <w:tcBorders>
              <w:top w:val="dotted" w:sz="4" w:space="0" w:color="auto"/>
              <w:left w:val="dotted" w:sz="4" w:space="0" w:color="auto"/>
              <w:bottom w:val="single" w:sz="4" w:space="0" w:color="auto"/>
            </w:tcBorders>
            <w:shd w:val="clear" w:color="auto" w:fill="C6D9F1" w:themeFill="text2" w:themeFillTint="33"/>
            <w:vAlign w:val="center"/>
          </w:tcPr>
          <w:p w14:paraId="3168BC2D" w14:textId="77777777" w:rsidR="00012DB9" w:rsidRPr="00FF119B" w:rsidRDefault="00012DB9" w:rsidP="00012DB9">
            <w:pPr>
              <w:jc w:val="center"/>
              <w:rPr>
                <w:b/>
                <w:sz w:val="18"/>
                <w:szCs w:val="18"/>
                <w:u w:color="000000"/>
                <w:lang w:val="it-IT"/>
              </w:rPr>
            </w:pPr>
            <w:r w:rsidRPr="00FF119B">
              <w:rPr>
                <w:b/>
                <w:sz w:val="18"/>
                <w:szCs w:val="18"/>
                <w:u w:color="000000"/>
                <w:lang w:val="it-IT"/>
              </w:rPr>
              <w:t xml:space="preserve">Tempi </w:t>
            </w:r>
          </w:p>
        </w:tc>
        <w:tc>
          <w:tcPr>
            <w:tcW w:w="709" w:type="dxa"/>
            <w:vMerge/>
            <w:tcBorders>
              <w:bottom w:val="single" w:sz="4" w:space="0" w:color="auto"/>
            </w:tcBorders>
            <w:shd w:val="clear" w:color="auto" w:fill="C6D9F1" w:themeFill="text2" w:themeFillTint="33"/>
            <w:vAlign w:val="center"/>
          </w:tcPr>
          <w:p w14:paraId="1A07DCC5" w14:textId="77777777" w:rsidR="00012DB9" w:rsidRPr="00FF119B" w:rsidRDefault="00012DB9" w:rsidP="00012DB9">
            <w:pPr>
              <w:jc w:val="center"/>
              <w:rPr>
                <w:b/>
                <w:sz w:val="18"/>
                <w:szCs w:val="18"/>
                <w:u w:color="000000"/>
                <w:lang w:val="it-IT"/>
              </w:rPr>
            </w:pPr>
          </w:p>
        </w:tc>
        <w:tc>
          <w:tcPr>
            <w:tcW w:w="1232" w:type="dxa"/>
            <w:vMerge/>
            <w:tcBorders>
              <w:bottom w:val="single" w:sz="4" w:space="0" w:color="auto"/>
              <w:right w:val="dotted" w:sz="4" w:space="0" w:color="auto"/>
            </w:tcBorders>
            <w:shd w:val="clear" w:color="auto" w:fill="C6D9F1" w:themeFill="text2" w:themeFillTint="33"/>
            <w:vAlign w:val="center"/>
          </w:tcPr>
          <w:p w14:paraId="3AAD43EA" w14:textId="77777777" w:rsidR="00012DB9" w:rsidRPr="00FF119B" w:rsidRDefault="00012DB9" w:rsidP="00012DB9">
            <w:pPr>
              <w:jc w:val="center"/>
              <w:rPr>
                <w:b/>
                <w:sz w:val="18"/>
                <w:szCs w:val="18"/>
                <w:u w:color="000000"/>
                <w:lang w:val="it-IT"/>
              </w:rPr>
            </w:pPr>
          </w:p>
        </w:tc>
      </w:tr>
      <w:tr w:rsidR="009E6215" w:rsidRPr="00FF119B" w14:paraId="2B1E06EB" w14:textId="77777777" w:rsidTr="00A61E73">
        <w:trPr>
          <w:trHeight w:val="238"/>
        </w:trPr>
        <w:tc>
          <w:tcPr>
            <w:tcW w:w="2093" w:type="dxa"/>
            <w:vMerge w:val="restart"/>
            <w:tcBorders>
              <w:top w:val="single" w:sz="4" w:space="0" w:color="auto"/>
              <w:bottom w:val="dotted" w:sz="4" w:space="0" w:color="auto"/>
              <w:right w:val="dotted" w:sz="4" w:space="0" w:color="auto"/>
            </w:tcBorders>
            <w:shd w:val="clear" w:color="auto" w:fill="FFFFFF" w:themeFill="background1"/>
            <w:vAlign w:val="center"/>
          </w:tcPr>
          <w:p w14:paraId="0FA72C78" w14:textId="77777777" w:rsidR="009E6215" w:rsidRPr="00FF119B" w:rsidRDefault="009E6215" w:rsidP="00012DB9">
            <w:pPr>
              <w:jc w:val="left"/>
              <w:rPr>
                <w:sz w:val="18"/>
                <w:szCs w:val="18"/>
                <w:u w:color="000000"/>
                <w:lang w:val="it-IT"/>
              </w:rPr>
            </w:pPr>
            <w:r w:rsidRPr="00FF119B">
              <w:rPr>
                <w:color w:val="000009"/>
                <w:sz w:val="16"/>
                <w:szCs w:val="16"/>
                <w:lang w:val="it-IT"/>
              </w:rPr>
              <w:t>Inconferibilità di incarichi dirigenziali ed incompatibilità specifiche per posizioni dirigenziali</w:t>
            </w:r>
          </w:p>
        </w:tc>
        <w:tc>
          <w:tcPr>
            <w:tcW w:w="1843" w:type="dxa"/>
            <w:vMerge w:val="restart"/>
            <w:tcBorders>
              <w:top w:val="single" w:sz="4" w:space="0" w:color="auto"/>
              <w:left w:val="dotted" w:sz="4" w:space="0" w:color="auto"/>
              <w:bottom w:val="dotted" w:sz="4" w:space="0" w:color="auto"/>
              <w:right w:val="dotted" w:sz="4" w:space="0" w:color="auto"/>
            </w:tcBorders>
            <w:shd w:val="clear" w:color="auto" w:fill="FFFFFF" w:themeFill="background1"/>
            <w:vAlign w:val="center"/>
          </w:tcPr>
          <w:p w14:paraId="1B61A05B" w14:textId="77777777" w:rsidR="009E6215" w:rsidRPr="00FF119B" w:rsidRDefault="009E6215" w:rsidP="009E6215">
            <w:pPr>
              <w:jc w:val="left"/>
              <w:rPr>
                <w:sz w:val="18"/>
                <w:szCs w:val="18"/>
                <w:u w:color="000000"/>
                <w:lang w:val="it-IT"/>
              </w:rPr>
            </w:pPr>
            <w:r w:rsidRPr="00FF119B">
              <w:rPr>
                <w:sz w:val="18"/>
                <w:szCs w:val="18"/>
                <w:u w:color="000000"/>
                <w:lang w:val="it-IT"/>
              </w:rPr>
              <w:t>Autocertificazione dell’assenza di cause di inconferibilità e di incompatibilità per posizioni dirigenziali</w:t>
            </w:r>
          </w:p>
        </w:tc>
        <w:tc>
          <w:tcPr>
            <w:tcW w:w="992" w:type="dxa"/>
            <w:vMerge w:val="restart"/>
            <w:tcBorders>
              <w:top w:val="single" w:sz="4" w:space="0" w:color="auto"/>
              <w:left w:val="dotted" w:sz="4" w:space="0" w:color="auto"/>
              <w:bottom w:val="dotted" w:sz="4" w:space="0" w:color="auto"/>
              <w:right w:val="dotted" w:sz="4" w:space="0" w:color="auto"/>
            </w:tcBorders>
            <w:shd w:val="clear" w:color="auto" w:fill="FFFFFF" w:themeFill="background1"/>
            <w:vAlign w:val="center"/>
          </w:tcPr>
          <w:p w14:paraId="0B5195B5" w14:textId="77777777" w:rsidR="009E6215" w:rsidRPr="00FF119B" w:rsidRDefault="009E6215" w:rsidP="00012DB9">
            <w:pPr>
              <w:jc w:val="center"/>
              <w:rPr>
                <w:sz w:val="18"/>
                <w:szCs w:val="18"/>
                <w:u w:color="000000"/>
                <w:lang w:val="it-IT"/>
              </w:rPr>
            </w:pPr>
            <w:r w:rsidRPr="00FF119B">
              <w:rPr>
                <w:sz w:val="18"/>
                <w:szCs w:val="18"/>
                <w:u w:color="000000"/>
                <w:lang w:val="it-IT"/>
              </w:rPr>
              <w:t>In atto</w:t>
            </w:r>
          </w:p>
        </w:tc>
        <w:tc>
          <w:tcPr>
            <w:tcW w:w="2126" w:type="dxa"/>
            <w:tcBorders>
              <w:top w:val="single" w:sz="4" w:space="0" w:color="auto"/>
              <w:left w:val="dotted" w:sz="4" w:space="0" w:color="auto"/>
              <w:bottom w:val="dotted" w:sz="4" w:space="0" w:color="auto"/>
              <w:right w:val="dotted" w:sz="4" w:space="0" w:color="auto"/>
            </w:tcBorders>
            <w:shd w:val="clear" w:color="auto" w:fill="FFFFFF" w:themeFill="background1"/>
            <w:vAlign w:val="center"/>
          </w:tcPr>
          <w:p w14:paraId="53E901A4" w14:textId="77777777" w:rsidR="009E6215" w:rsidRPr="00FF119B" w:rsidRDefault="009E6215" w:rsidP="00012DB9">
            <w:pPr>
              <w:jc w:val="left"/>
              <w:rPr>
                <w:sz w:val="18"/>
                <w:szCs w:val="18"/>
                <w:u w:color="000000"/>
                <w:lang w:val="it-IT"/>
              </w:rPr>
            </w:pPr>
            <w:r w:rsidRPr="00FF119B">
              <w:rPr>
                <w:sz w:val="16"/>
                <w:szCs w:val="16"/>
                <w:lang w:val="it-IT"/>
              </w:rPr>
              <w:t>Autocertificazione totale</w:t>
            </w:r>
          </w:p>
        </w:tc>
        <w:tc>
          <w:tcPr>
            <w:tcW w:w="1134" w:type="dxa"/>
            <w:tcBorders>
              <w:top w:val="single" w:sz="4" w:space="0" w:color="auto"/>
              <w:left w:val="dotted" w:sz="4" w:space="0" w:color="auto"/>
              <w:bottom w:val="dotted" w:sz="4" w:space="0" w:color="auto"/>
              <w:right w:val="dotted" w:sz="4" w:space="0" w:color="auto"/>
            </w:tcBorders>
            <w:shd w:val="clear" w:color="auto" w:fill="FFFFFF" w:themeFill="background1"/>
            <w:vAlign w:val="center"/>
          </w:tcPr>
          <w:p w14:paraId="2CF0D5F5" w14:textId="77777777" w:rsidR="009E6215" w:rsidRPr="00FF119B" w:rsidRDefault="009E6215" w:rsidP="00012DB9">
            <w:pPr>
              <w:jc w:val="center"/>
              <w:rPr>
                <w:sz w:val="18"/>
                <w:szCs w:val="18"/>
                <w:u w:color="000000"/>
                <w:lang w:val="it-IT"/>
              </w:rPr>
            </w:pPr>
            <w:r w:rsidRPr="00FF119B">
              <w:rPr>
                <w:sz w:val="16"/>
                <w:szCs w:val="16"/>
                <w:lang w:val="it-IT"/>
              </w:rPr>
              <w:t>Alla nomina</w:t>
            </w:r>
          </w:p>
        </w:tc>
        <w:tc>
          <w:tcPr>
            <w:tcW w:w="709" w:type="dxa"/>
            <w:tcBorders>
              <w:top w:val="single" w:sz="4" w:space="0" w:color="auto"/>
              <w:left w:val="dotted" w:sz="4" w:space="0" w:color="auto"/>
              <w:bottom w:val="dotted" w:sz="4" w:space="0" w:color="auto"/>
              <w:right w:val="dotted" w:sz="4" w:space="0" w:color="auto"/>
            </w:tcBorders>
            <w:shd w:val="clear" w:color="auto" w:fill="FFFFFF" w:themeFill="background1"/>
            <w:vAlign w:val="center"/>
          </w:tcPr>
          <w:p w14:paraId="2E4CE8A1" w14:textId="77777777" w:rsidR="009E6215" w:rsidRPr="00FF119B" w:rsidRDefault="009E6215" w:rsidP="00012DB9">
            <w:pPr>
              <w:jc w:val="center"/>
              <w:rPr>
                <w:sz w:val="18"/>
                <w:szCs w:val="18"/>
                <w:u w:color="000000"/>
                <w:lang w:val="it-IT"/>
              </w:rPr>
            </w:pPr>
            <w:r w:rsidRPr="00FF119B">
              <w:rPr>
                <w:sz w:val="18"/>
                <w:szCs w:val="18"/>
                <w:u w:color="000000"/>
                <w:lang w:val="it-IT"/>
              </w:rPr>
              <w:t>100%</w:t>
            </w:r>
          </w:p>
        </w:tc>
        <w:tc>
          <w:tcPr>
            <w:tcW w:w="1232" w:type="dxa"/>
            <w:tcBorders>
              <w:top w:val="single" w:sz="4" w:space="0" w:color="auto"/>
              <w:left w:val="dotted" w:sz="4" w:space="0" w:color="auto"/>
              <w:bottom w:val="dotted" w:sz="4" w:space="0" w:color="auto"/>
              <w:right w:val="single" w:sz="4" w:space="0" w:color="auto"/>
            </w:tcBorders>
            <w:shd w:val="clear" w:color="auto" w:fill="FFFFFF" w:themeFill="background1"/>
            <w:vAlign w:val="center"/>
          </w:tcPr>
          <w:p w14:paraId="57852D0C" w14:textId="77777777" w:rsidR="009E6215" w:rsidRPr="00FF119B" w:rsidRDefault="009E6215" w:rsidP="00012DB9">
            <w:pPr>
              <w:jc w:val="center"/>
              <w:rPr>
                <w:sz w:val="18"/>
                <w:szCs w:val="18"/>
                <w:u w:color="000000"/>
                <w:lang w:val="it-IT"/>
              </w:rPr>
            </w:pPr>
            <w:r w:rsidRPr="00FF119B">
              <w:rPr>
                <w:sz w:val="18"/>
                <w:szCs w:val="18"/>
                <w:u w:color="000000"/>
                <w:lang w:val="it-IT"/>
              </w:rPr>
              <w:t>RPCT</w:t>
            </w:r>
          </w:p>
        </w:tc>
      </w:tr>
      <w:tr w:rsidR="009E6215" w:rsidRPr="00FF119B" w14:paraId="0E56C0C1" w14:textId="77777777" w:rsidTr="00A61E73">
        <w:trPr>
          <w:trHeight w:val="1013"/>
        </w:trPr>
        <w:tc>
          <w:tcPr>
            <w:tcW w:w="2093" w:type="dxa"/>
            <w:vMerge/>
            <w:tcBorders>
              <w:top w:val="dotted" w:sz="4" w:space="0" w:color="auto"/>
              <w:bottom w:val="dotted" w:sz="4" w:space="0" w:color="auto"/>
              <w:right w:val="dotted" w:sz="4" w:space="0" w:color="auto"/>
            </w:tcBorders>
            <w:shd w:val="clear" w:color="auto" w:fill="FFFFFF" w:themeFill="background1"/>
            <w:vAlign w:val="center"/>
          </w:tcPr>
          <w:p w14:paraId="39FC2BE1" w14:textId="77777777" w:rsidR="009E6215" w:rsidRPr="00FF119B" w:rsidRDefault="009E6215" w:rsidP="00012DB9">
            <w:pPr>
              <w:jc w:val="left"/>
              <w:rPr>
                <w:sz w:val="18"/>
                <w:szCs w:val="18"/>
                <w:u w:color="000000"/>
                <w:lang w:val="it-IT"/>
              </w:rPr>
            </w:pPr>
          </w:p>
        </w:tc>
        <w:tc>
          <w:tcPr>
            <w:tcW w:w="1843" w:type="dxa"/>
            <w:vMerge/>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1A2C2DA8" w14:textId="77777777" w:rsidR="009E6215" w:rsidRPr="00FF119B" w:rsidRDefault="009E6215" w:rsidP="00012DB9">
            <w:pPr>
              <w:jc w:val="left"/>
              <w:rPr>
                <w:sz w:val="18"/>
                <w:szCs w:val="18"/>
                <w:u w:color="000000"/>
                <w:lang w:val="it-IT"/>
              </w:rPr>
            </w:pPr>
          </w:p>
        </w:tc>
        <w:tc>
          <w:tcPr>
            <w:tcW w:w="992" w:type="dxa"/>
            <w:vMerge/>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2BE0547C" w14:textId="77777777" w:rsidR="009E6215" w:rsidRPr="00FF119B" w:rsidRDefault="009E6215" w:rsidP="00012DB9">
            <w:pPr>
              <w:jc w:val="center"/>
              <w:rPr>
                <w:sz w:val="18"/>
                <w:szCs w:val="18"/>
                <w:u w:color="000000"/>
                <w:lang w:val="it-IT"/>
              </w:rPr>
            </w:pPr>
          </w:p>
        </w:tc>
        <w:tc>
          <w:tcPr>
            <w:tcW w:w="2126"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5815D357" w14:textId="77777777" w:rsidR="009E6215" w:rsidRPr="00FF119B" w:rsidRDefault="009E6215" w:rsidP="00012DB9">
            <w:pPr>
              <w:jc w:val="left"/>
              <w:rPr>
                <w:sz w:val="16"/>
                <w:szCs w:val="16"/>
                <w:lang w:val="it-IT"/>
              </w:rPr>
            </w:pPr>
            <w:r w:rsidRPr="00FF119B">
              <w:rPr>
                <w:sz w:val="16"/>
                <w:szCs w:val="16"/>
                <w:lang w:val="it-IT"/>
              </w:rPr>
              <w:t>Autocertificazione di incompatibilità per mutamento delle competenze</w:t>
            </w:r>
          </w:p>
        </w:tc>
        <w:tc>
          <w:tcPr>
            <w:tcW w:w="1134"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58599695" w14:textId="77777777" w:rsidR="009E6215" w:rsidRPr="00FF119B" w:rsidRDefault="009E6215" w:rsidP="00E5539C">
            <w:pPr>
              <w:jc w:val="left"/>
              <w:rPr>
                <w:sz w:val="16"/>
                <w:szCs w:val="16"/>
                <w:lang w:val="it-IT"/>
              </w:rPr>
            </w:pPr>
            <w:r w:rsidRPr="00FF119B">
              <w:rPr>
                <w:sz w:val="16"/>
                <w:szCs w:val="16"/>
                <w:lang w:val="it-IT"/>
              </w:rPr>
              <w:t>Per gli incarichi  già in essere</w:t>
            </w:r>
          </w:p>
        </w:tc>
        <w:tc>
          <w:tcPr>
            <w:tcW w:w="709" w:type="dxa"/>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7FF2B422" w14:textId="77777777" w:rsidR="009E6215" w:rsidRPr="00FF119B" w:rsidRDefault="009E6215" w:rsidP="00012DB9">
            <w:pPr>
              <w:jc w:val="center"/>
              <w:rPr>
                <w:sz w:val="18"/>
                <w:szCs w:val="18"/>
                <w:u w:color="000000"/>
                <w:lang w:val="it-IT"/>
              </w:rPr>
            </w:pPr>
            <w:r w:rsidRPr="00FF119B">
              <w:rPr>
                <w:sz w:val="18"/>
                <w:szCs w:val="18"/>
                <w:u w:color="000000"/>
                <w:lang w:val="it-IT"/>
              </w:rPr>
              <w:t>100%</w:t>
            </w:r>
          </w:p>
        </w:tc>
        <w:tc>
          <w:tcPr>
            <w:tcW w:w="1232" w:type="dxa"/>
            <w:tcBorders>
              <w:top w:val="dotted" w:sz="4" w:space="0" w:color="auto"/>
              <w:left w:val="dotted" w:sz="4" w:space="0" w:color="auto"/>
              <w:bottom w:val="dotted" w:sz="4" w:space="0" w:color="auto"/>
              <w:right w:val="single" w:sz="4" w:space="0" w:color="auto"/>
            </w:tcBorders>
            <w:shd w:val="clear" w:color="auto" w:fill="FFFFFF" w:themeFill="background1"/>
            <w:vAlign w:val="center"/>
          </w:tcPr>
          <w:p w14:paraId="1CF56CAC" w14:textId="77777777" w:rsidR="009E6215" w:rsidRPr="00FF119B" w:rsidRDefault="009E6215" w:rsidP="009E6215">
            <w:pPr>
              <w:jc w:val="center"/>
              <w:rPr>
                <w:sz w:val="18"/>
                <w:szCs w:val="18"/>
                <w:u w:color="000000"/>
                <w:lang w:val="it-IT"/>
              </w:rPr>
            </w:pPr>
            <w:r w:rsidRPr="00FF119B">
              <w:rPr>
                <w:sz w:val="18"/>
                <w:szCs w:val="18"/>
                <w:u w:color="000000"/>
                <w:lang w:val="it-IT"/>
              </w:rPr>
              <w:t>RPCT</w:t>
            </w:r>
          </w:p>
        </w:tc>
      </w:tr>
      <w:tr w:rsidR="009E6215" w:rsidRPr="00FF119B" w14:paraId="5CE20705" w14:textId="77777777" w:rsidTr="00A61E73">
        <w:trPr>
          <w:trHeight w:val="560"/>
        </w:trPr>
        <w:tc>
          <w:tcPr>
            <w:tcW w:w="2093" w:type="dxa"/>
            <w:vMerge/>
            <w:tcBorders>
              <w:top w:val="dotted" w:sz="4" w:space="0" w:color="auto"/>
              <w:right w:val="dotted" w:sz="4" w:space="0" w:color="auto"/>
            </w:tcBorders>
            <w:shd w:val="clear" w:color="auto" w:fill="FFFFFF" w:themeFill="background1"/>
            <w:vAlign w:val="center"/>
          </w:tcPr>
          <w:p w14:paraId="312D5D6B" w14:textId="77777777" w:rsidR="009E6215" w:rsidRPr="00FF119B" w:rsidRDefault="009E6215" w:rsidP="00012DB9">
            <w:pPr>
              <w:jc w:val="left"/>
              <w:rPr>
                <w:sz w:val="18"/>
                <w:szCs w:val="18"/>
                <w:u w:color="000000"/>
                <w:lang w:val="it-IT"/>
              </w:rPr>
            </w:pPr>
          </w:p>
        </w:tc>
        <w:tc>
          <w:tcPr>
            <w:tcW w:w="1843" w:type="dxa"/>
            <w:vMerge/>
            <w:tcBorders>
              <w:top w:val="dotted" w:sz="4" w:space="0" w:color="auto"/>
              <w:left w:val="dotted" w:sz="4" w:space="0" w:color="auto"/>
              <w:right w:val="dotted" w:sz="4" w:space="0" w:color="auto"/>
            </w:tcBorders>
            <w:shd w:val="clear" w:color="auto" w:fill="FFFFFF" w:themeFill="background1"/>
            <w:vAlign w:val="center"/>
          </w:tcPr>
          <w:p w14:paraId="34659947" w14:textId="77777777" w:rsidR="009E6215" w:rsidRPr="00FF119B" w:rsidRDefault="009E6215" w:rsidP="00012DB9">
            <w:pPr>
              <w:jc w:val="left"/>
              <w:rPr>
                <w:sz w:val="18"/>
                <w:szCs w:val="18"/>
                <w:u w:color="000000"/>
                <w:lang w:val="it-IT"/>
              </w:rPr>
            </w:pPr>
          </w:p>
        </w:tc>
        <w:tc>
          <w:tcPr>
            <w:tcW w:w="992" w:type="dxa"/>
            <w:vMerge/>
            <w:tcBorders>
              <w:top w:val="dotted" w:sz="4" w:space="0" w:color="auto"/>
              <w:left w:val="dotted" w:sz="4" w:space="0" w:color="auto"/>
              <w:right w:val="dotted" w:sz="4" w:space="0" w:color="auto"/>
            </w:tcBorders>
            <w:shd w:val="clear" w:color="auto" w:fill="FFFFFF" w:themeFill="background1"/>
            <w:vAlign w:val="center"/>
          </w:tcPr>
          <w:p w14:paraId="38B6169B" w14:textId="77777777" w:rsidR="009E6215" w:rsidRPr="00FF119B" w:rsidRDefault="009E6215" w:rsidP="00012DB9">
            <w:pPr>
              <w:jc w:val="center"/>
              <w:rPr>
                <w:sz w:val="18"/>
                <w:szCs w:val="18"/>
                <w:u w:color="000000"/>
                <w:lang w:val="it-IT"/>
              </w:rPr>
            </w:pPr>
          </w:p>
        </w:tc>
        <w:tc>
          <w:tcPr>
            <w:tcW w:w="2126" w:type="dxa"/>
            <w:tcBorders>
              <w:top w:val="dotted" w:sz="4" w:space="0" w:color="auto"/>
              <w:left w:val="dotted" w:sz="4" w:space="0" w:color="auto"/>
              <w:bottom w:val="single" w:sz="4" w:space="0" w:color="auto"/>
              <w:right w:val="dotted" w:sz="4" w:space="0" w:color="auto"/>
            </w:tcBorders>
            <w:shd w:val="clear" w:color="auto" w:fill="FFFFFF" w:themeFill="background1"/>
            <w:vAlign w:val="center"/>
          </w:tcPr>
          <w:p w14:paraId="3C8DFBAB" w14:textId="77777777" w:rsidR="009E6215" w:rsidRPr="00FF119B" w:rsidRDefault="009E6215" w:rsidP="00012DB9">
            <w:pPr>
              <w:jc w:val="left"/>
              <w:rPr>
                <w:sz w:val="16"/>
                <w:szCs w:val="16"/>
                <w:lang w:val="it-IT"/>
              </w:rPr>
            </w:pPr>
            <w:r w:rsidRPr="00FF119B">
              <w:rPr>
                <w:sz w:val="16"/>
                <w:szCs w:val="16"/>
                <w:lang w:val="it-IT"/>
              </w:rPr>
              <w:t xml:space="preserve">Verifica </w:t>
            </w:r>
          </w:p>
        </w:tc>
        <w:tc>
          <w:tcPr>
            <w:tcW w:w="1134" w:type="dxa"/>
            <w:tcBorders>
              <w:top w:val="dotted" w:sz="4" w:space="0" w:color="auto"/>
              <w:left w:val="dotted" w:sz="4" w:space="0" w:color="auto"/>
              <w:bottom w:val="single" w:sz="4" w:space="0" w:color="auto"/>
              <w:right w:val="dotted" w:sz="4" w:space="0" w:color="auto"/>
            </w:tcBorders>
            <w:shd w:val="clear" w:color="auto" w:fill="FFFFFF" w:themeFill="background1"/>
            <w:vAlign w:val="center"/>
          </w:tcPr>
          <w:p w14:paraId="2DFCB447" w14:textId="77777777" w:rsidR="009E6215" w:rsidRPr="00FF119B" w:rsidRDefault="009E6215" w:rsidP="00E5539C">
            <w:pPr>
              <w:jc w:val="left"/>
              <w:rPr>
                <w:sz w:val="16"/>
                <w:szCs w:val="16"/>
                <w:lang w:val="it-IT"/>
              </w:rPr>
            </w:pPr>
            <w:r w:rsidRPr="00FF119B">
              <w:rPr>
                <w:sz w:val="16"/>
                <w:szCs w:val="16"/>
                <w:lang w:val="it-IT"/>
              </w:rPr>
              <w:t>Entro 10 giorni da segnalazione</w:t>
            </w:r>
          </w:p>
        </w:tc>
        <w:tc>
          <w:tcPr>
            <w:tcW w:w="709" w:type="dxa"/>
            <w:tcBorders>
              <w:top w:val="dotted" w:sz="4" w:space="0" w:color="auto"/>
              <w:left w:val="dotted" w:sz="4" w:space="0" w:color="auto"/>
              <w:bottom w:val="single" w:sz="4" w:space="0" w:color="auto"/>
              <w:right w:val="dotted" w:sz="4" w:space="0" w:color="auto"/>
            </w:tcBorders>
            <w:shd w:val="clear" w:color="auto" w:fill="FFFFFF" w:themeFill="background1"/>
            <w:vAlign w:val="center"/>
          </w:tcPr>
          <w:p w14:paraId="529CC383" w14:textId="77777777" w:rsidR="009E6215" w:rsidRPr="00FF119B" w:rsidRDefault="009E6215" w:rsidP="00012DB9">
            <w:pPr>
              <w:jc w:val="center"/>
              <w:rPr>
                <w:sz w:val="18"/>
                <w:szCs w:val="18"/>
                <w:u w:color="000000"/>
                <w:lang w:val="it-IT"/>
              </w:rPr>
            </w:pPr>
            <w:r w:rsidRPr="00FF119B">
              <w:rPr>
                <w:sz w:val="18"/>
                <w:szCs w:val="18"/>
                <w:u w:color="000000"/>
                <w:lang w:val="it-IT"/>
              </w:rPr>
              <w:t>100%</w:t>
            </w:r>
          </w:p>
        </w:tc>
        <w:tc>
          <w:tcPr>
            <w:tcW w:w="1232" w:type="dxa"/>
            <w:tcBorders>
              <w:top w:val="dotted" w:sz="4" w:space="0" w:color="auto"/>
              <w:left w:val="dotted" w:sz="4" w:space="0" w:color="auto"/>
              <w:bottom w:val="single" w:sz="4" w:space="0" w:color="auto"/>
              <w:right w:val="single" w:sz="4" w:space="0" w:color="auto"/>
            </w:tcBorders>
            <w:shd w:val="clear" w:color="auto" w:fill="FFFFFF" w:themeFill="background1"/>
            <w:vAlign w:val="center"/>
          </w:tcPr>
          <w:p w14:paraId="63054983" w14:textId="77777777" w:rsidR="009E6215" w:rsidRPr="00FF119B" w:rsidRDefault="009E6215" w:rsidP="009E6215">
            <w:pPr>
              <w:jc w:val="center"/>
              <w:rPr>
                <w:sz w:val="18"/>
                <w:szCs w:val="18"/>
                <w:u w:color="000000"/>
                <w:lang w:val="it-IT"/>
              </w:rPr>
            </w:pPr>
            <w:r w:rsidRPr="00FF119B">
              <w:rPr>
                <w:sz w:val="18"/>
                <w:szCs w:val="18"/>
                <w:u w:color="000000"/>
                <w:lang w:val="it-IT"/>
              </w:rPr>
              <w:t>RPCT</w:t>
            </w:r>
          </w:p>
        </w:tc>
      </w:tr>
    </w:tbl>
    <w:p w14:paraId="66344240" w14:textId="77777777" w:rsidR="00500CD6" w:rsidRPr="00FF119B" w:rsidRDefault="00500CD6">
      <w:pPr>
        <w:spacing w:before="120"/>
        <w:rPr>
          <w:b/>
          <w:u w:color="000000"/>
          <w:lang w:val="it-IT"/>
        </w:rPr>
      </w:pPr>
    </w:p>
    <w:p w14:paraId="7DDE7F9E" w14:textId="77777777" w:rsidR="00500CD6" w:rsidRPr="00FF119B" w:rsidRDefault="00500CD6">
      <w:pPr>
        <w:spacing w:before="120"/>
        <w:rPr>
          <w:b/>
          <w:u w:color="000000"/>
          <w:lang w:val="it-IT"/>
        </w:rPr>
      </w:pPr>
    </w:p>
    <w:p w14:paraId="5BD2BF97" w14:textId="77777777" w:rsidR="008C6982" w:rsidRPr="00FF119B" w:rsidRDefault="008C6982">
      <w:pPr>
        <w:spacing w:before="120"/>
        <w:rPr>
          <w:b/>
          <w:u w:color="000000"/>
          <w:lang w:val="it-IT"/>
        </w:rPr>
      </w:pPr>
      <w:r w:rsidRPr="00FF119B">
        <w:rPr>
          <w:b/>
          <w:u w:color="000000"/>
          <w:lang w:val="it-IT"/>
        </w:rPr>
        <w:br w:type="page"/>
      </w:r>
    </w:p>
    <w:p w14:paraId="3F0CF2F9" w14:textId="77777777" w:rsidR="00C94E12" w:rsidRPr="00FF119B" w:rsidRDefault="00C94E12" w:rsidP="00C94E12">
      <w:pPr>
        <w:pStyle w:val="Titolo3"/>
        <w:ind w:left="567" w:hanging="567"/>
        <w:rPr>
          <w:u w:color="000000"/>
          <w:lang w:val="it-IT"/>
        </w:rPr>
      </w:pPr>
      <w:bookmarkStart w:id="275" w:name="_Toc87043176"/>
      <w:r w:rsidRPr="00FF119B">
        <w:rPr>
          <w:u w:color="000000"/>
          <w:lang w:val="it-IT"/>
        </w:rPr>
        <w:t>1.7 Svolgimento di attività successive alla cessazione del rapporto di lavoro – pantouflage</w:t>
      </w:r>
      <w:bookmarkEnd w:id="275"/>
      <w:r w:rsidRPr="00FF119B">
        <w:rPr>
          <w:u w:color="000000"/>
          <w:lang w:val="it-IT"/>
        </w:rPr>
        <w:t xml:space="preserve"> </w:t>
      </w:r>
    </w:p>
    <w:p w14:paraId="6ED2229B" w14:textId="77777777" w:rsidR="006367EC" w:rsidRPr="00FF119B" w:rsidRDefault="006367EC" w:rsidP="001703A6">
      <w:pPr>
        <w:pStyle w:val="Titolo4"/>
        <w:rPr>
          <w:lang w:val="it-IT"/>
        </w:rPr>
      </w:pPr>
      <w:bookmarkStart w:id="276" w:name="_Toc87043177"/>
      <w:r w:rsidRPr="00FF119B">
        <w:rPr>
          <w:lang w:val="it-IT"/>
        </w:rPr>
        <w:t>Stato dell’arte</w:t>
      </w:r>
      <w:bookmarkEnd w:id="276"/>
    </w:p>
    <w:p w14:paraId="0E868095" w14:textId="77777777" w:rsidR="00CC0CC2" w:rsidRPr="00FF119B" w:rsidRDefault="00CC0CC2" w:rsidP="00500CD6">
      <w:pPr>
        <w:spacing w:before="240"/>
        <w:rPr>
          <w:lang w:val="it-IT"/>
        </w:rPr>
      </w:pPr>
      <w:r w:rsidRPr="00FF119B">
        <w:rPr>
          <w:lang w:val="it-IT"/>
        </w:rPr>
        <w:t>La legge 190/2012, all’art. 42 lettera l) recita “I dipendenti che, negli ultimi tre anni di servizio, hanno esercitato poteri autoritativi o negoziali per conto delle pubbliche amministrazioni di cui all’articolo 1, comma 2, non possono svolgere, nei tre anni successivi alla cessazione del rapporto di pubblico impiego, attività lavorativa o professionale presso i soggetti privati destinatari dell’attività della pubblica amministrazione svolta attraverso i medesimi poteri. I contratti conclusi e gli incarichi conferiti in violazione di quanto previsto dal presente comma sono nulli ed è fatto divieto ai soggetti privati che li hanno conclusi o conferiti di contrattare con le pubbliche amministrazioni per i successivi tre anni con obbligo di restituzione dei compensi eventualmente percepiti e accertati ad essi riferiti.”</w:t>
      </w:r>
      <w:r w:rsidR="00863F15" w:rsidRPr="00FF119B">
        <w:rPr>
          <w:lang w:val="it-IT"/>
        </w:rPr>
        <w:t>.</w:t>
      </w:r>
    </w:p>
    <w:p w14:paraId="58FF99BC" w14:textId="39511BDB" w:rsidR="00863F15" w:rsidRPr="00FF119B" w:rsidRDefault="007246D1" w:rsidP="00500CD6">
      <w:pPr>
        <w:spacing w:before="240"/>
        <w:rPr>
          <w:lang w:val="it-IT"/>
        </w:rPr>
      </w:pPr>
      <w:r w:rsidRPr="00FF119B">
        <w:rPr>
          <w:lang w:val="it-IT"/>
        </w:rPr>
        <w:t>Nell’</w:t>
      </w:r>
      <w:r w:rsidR="000510B1" w:rsidRPr="00FF119B">
        <w:rPr>
          <w:lang w:val="it-IT"/>
        </w:rPr>
        <w:t>aggiornamento</w:t>
      </w:r>
      <w:r w:rsidRPr="00FF119B">
        <w:rPr>
          <w:lang w:val="it-IT"/>
        </w:rPr>
        <w:t xml:space="preserve"> del PNA 2018 l’</w:t>
      </w:r>
      <w:r w:rsidR="003C51AD" w:rsidRPr="00FF119B">
        <w:rPr>
          <w:lang w:val="it-IT"/>
        </w:rPr>
        <w:t>ANAC</w:t>
      </w:r>
      <w:r w:rsidRPr="00FF119B">
        <w:rPr>
          <w:lang w:val="it-IT"/>
        </w:rPr>
        <w:t xml:space="preserve"> dedica un intero capitolo al pantouflage precisando argomenti già trattati in precedenza ed in particolare ribadisce che </w:t>
      </w:r>
      <w:r w:rsidR="002E0435" w:rsidRPr="00FF119B">
        <w:rPr>
          <w:lang w:val="it-IT"/>
        </w:rPr>
        <w:t>lo scopo della norma è quello di scoraggiare comportamenti impropri del dipendente, che durante il periodo di servizio potrebbe sfruttare la propria posizione all’interno dell’amministrazione per precostituirsi delle situazioni lavorative vantaggiose presso il soggetto privato con cui è entrato in contatto in relazione al rapporto di lavoro. Il divieto è volto a ridurre il rischio che soggetti privati possano esercitare pressioni o condizionamenti nello svolgimento dei compiti istituzionali.</w:t>
      </w:r>
    </w:p>
    <w:p w14:paraId="60B9B7AF" w14:textId="77777777" w:rsidR="007246D1" w:rsidRPr="00FF119B" w:rsidRDefault="002E0435" w:rsidP="00500CD6">
      <w:pPr>
        <w:spacing w:before="240"/>
        <w:rPr>
          <w:lang w:val="it-IT"/>
        </w:rPr>
      </w:pPr>
      <w:r w:rsidRPr="00FF119B">
        <w:rPr>
          <w:lang w:val="it-IT"/>
        </w:rPr>
        <w:t>La disciplina sul divieto di pantouflage si applica ai dipendenti delle pubbliche amministrazioni</w:t>
      </w:r>
      <w:r w:rsidR="00A413AA" w:rsidRPr="00FF119B">
        <w:rPr>
          <w:lang w:val="it-IT"/>
        </w:rPr>
        <w:t xml:space="preserve"> e l</w:t>
      </w:r>
      <w:r w:rsidR="007246D1" w:rsidRPr="00FF119B">
        <w:rPr>
          <w:lang w:val="it-IT"/>
        </w:rPr>
        <w:t>’art. 21 del D.Lgs 39/2013 ha precisato che ai fini dell’applicazione dell’art.53 comma 16-ter del D.Lgs 165/2001, sono considerati dipendenti delle pubbliche amministrazioni anche i soggetti titolari di uno degli incarichi considerati nel medesimo decreto, ivi compresi i soggetti esterni con i quali l’amministrazione stabilisce un rapporto di lavoro, subordinato o autonomo.</w:t>
      </w:r>
    </w:p>
    <w:p w14:paraId="4FC88E1D" w14:textId="77777777" w:rsidR="007246D1" w:rsidRPr="00FF119B" w:rsidRDefault="00147AF2" w:rsidP="00500CD6">
      <w:pPr>
        <w:spacing w:before="240"/>
        <w:rPr>
          <w:lang w:val="it-IT"/>
        </w:rPr>
      </w:pPr>
      <w:r w:rsidRPr="00FF119B">
        <w:rPr>
          <w:lang w:val="it-IT"/>
        </w:rPr>
        <w:t>L’</w:t>
      </w:r>
      <w:r w:rsidR="003C51AD" w:rsidRPr="00FF119B">
        <w:rPr>
          <w:lang w:val="it-IT"/>
        </w:rPr>
        <w:t>ANAC</w:t>
      </w:r>
      <w:r w:rsidRPr="00FF119B">
        <w:rPr>
          <w:lang w:val="it-IT"/>
        </w:rPr>
        <w:t xml:space="preserve"> ritiene che il rischio di precostituirsi situazioni lavorative favorevoli possa configurarsi anche in capo al dipendente che ha comunque avuto il potere di incidere in maniera determinante sulla decisione oggetto del provvedimento finale, collaborando all’istruttoria, ad esempio attraverso la elaborazione di atti endoprocedimentali obbligatori (pareri, perizie, certificazioni) che vincolano in modo significativo il contenuto della decisione (cfr. parere </w:t>
      </w:r>
      <w:r w:rsidR="003C51AD" w:rsidRPr="00FF119B">
        <w:rPr>
          <w:lang w:val="it-IT"/>
        </w:rPr>
        <w:t>ANAC</w:t>
      </w:r>
      <w:r w:rsidRPr="00FF119B">
        <w:rPr>
          <w:lang w:val="it-IT"/>
        </w:rPr>
        <w:t xml:space="preserve"> sulla normativa AG 74 del 21 ottobre 2015 e orientamento n. 24/2015).</w:t>
      </w:r>
    </w:p>
    <w:p w14:paraId="5C00CAB2" w14:textId="77777777" w:rsidR="00147AF2" w:rsidRPr="00FF119B" w:rsidRDefault="00147AF2" w:rsidP="00500CD6">
      <w:pPr>
        <w:spacing w:before="240"/>
        <w:rPr>
          <w:lang w:val="it-IT"/>
        </w:rPr>
      </w:pPr>
      <w:r w:rsidRPr="00FF119B">
        <w:rPr>
          <w:lang w:val="it-IT"/>
        </w:rPr>
        <w:t xml:space="preserve">Pertanto, il divieto di pantouflage si applica non solo al soggetto che abbia firmato l’atto ma anche a coloro che abbiano partecipato </w:t>
      </w:r>
      <w:r w:rsidR="00A413AA" w:rsidRPr="00FF119B">
        <w:rPr>
          <w:lang w:val="it-IT"/>
        </w:rPr>
        <w:t xml:space="preserve">in modo determinante </w:t>
      </w:r>
      <w:r w:rsidRPr="00FF119B">
        <w:rPr>
          <w:lang w:val="it-IT"/>
        </w:rPr>
        <w:t>al procedimento.</w:t>
      </w:r>
    </w:p>
    <w:p w14:paraId="256CF88A" w14:textId="2157A454" w:rsidR="00147AF2" w:rsidRPr="00FF119B" w:rsidRDefault="00B42A1F" w:rsidP="00500CD6">
      <w:pPr>
        <w:spacing w:before="240"/>
        <w:rPr>
          <w:lang w:val="it-IT"/>
        </w:rPr>
      </w:pPr>
      <w:r w:rsidRPr="00FF119B">
        <w:rPr>
          <w:lang w:val="it-IT"/>
        </w:rPr>
        <w:t>La conseguente</w:t>
      </w:r>
      <w:r w:rsidR="00147AF2" w:rsidRPr="00FF119B">
        <w:rPr>
          <w:lang w:val="it-IT"/>
        </w:rPr>
        <w:t xml:space="preserve"> della violazione del divieto di pantouflage </w:t>
      </w:r>
      <w:r w:rsidR="00A413AA" w:rsidRPr="00FF119B">
        <w:rPr>
          <w:lang w:val="it-IT"/>
        </w:rPr>
        <w:t>sono la</w:t>
      </w:r>
      <w:r w:rsidR="00147AF2" w:rsidRPr="00FF119B">
        <w:rPr>
          <w:lang w:val="it-IT"/>
        </w:rPr>
        <w:t xml:space="preserve"> nullità dei contratti conclusi e degli incarichi conferiti all’ex dipendente pubblico dai soggetti privati indicati nella norma.</w:t>
      </w:r>
    </w:p>
    <w:p w14:paraId="608792DC" w14:textId="3F05F77E" w:rsidR="00FD6CC4" w:rsidRPr="00FF119B" w:rsidRDefault="00147AF2" w:rsidP="00500CD6">
      <w:pPr>
        <w:spacing w:before="240"/>
        <w:rPr>
          <w:lang w:val="it-IT"/>
        </w:rPr>
      </w:pPr>
      <w:r w:rsidRPr="00FF119B">
        <w:rPr>
          <w:lang w:val="it-IT"/>
        </w:rPr>
        <w:t>Al soggetto privato è inoltre preclusa la possibilità di stipulare contratti con la pubblica amministrazione.</w:t>
      </w:r>
      <w:r w:rsidR="00B31B9F" w:rsidRPr="00FF119B">
        <w:rPr>
          <w:lang w:val="it-IT"/>
        </w:rPr>
        <w:t xml:space="preserve"> Le pubbliche amministrazioni sono tenute a inserire nei bandi di gara o negli atti prodromici all’affidamento di appalti pubblici, tra i requisiti generali di partecipazione previsti a pena esclusione e oggetto di specifica dichiarazione da parte dei concorrenti , la condizione che l’operatore </w:t>
      </w:r>
      <w:r w:rsidR="000510B1" w:rsidRPr="00FF119B">
        <w:rPr>
          <w:lang w:val="it-IT"/>
        </w:rPr>
        <w:t>economico</w:t>
      </w:r>
      <w:r w:rsidR="00B31B9F" w:rsidRPr="00FF119B">
        <w:rPr>
          <w:lang w:val="it-IT"/>
        </w:rPr>
        <w:t xml:space="preserve"> non abbia stipulato contratti di lavoro o comunque attribuito incarichi a ex dipendenti pubblici, in violazione dell’art. 543 co,,a 16-ter del D.Lgs n. 165/2001 (cfr. pareri </w:t>
      </w:r>
      <w:r w:rsidR="003C51AD" w:rsidRPr="00FF119B">
        <w:rPr>
          <w:lang w:val="it-IT"/>
        </w:rPr>
        <w:t>ANAC</w:t>
      </w:r>
      <w:r w:rsidR="00B31B9F" w:rsidRPr="00FF119B">
        <w:rPr>
          <w:lang w:val="it-IT"/>
        </w:rPr>
        <w:t xml:space="preserve"> AG/8/d el 18 febbraio 2015 e AG/2 del 2015 cit).</w:t>
      </w:r>
    </w:p>
    <w:p w14:paraId="4C19DBC3" w14:textId="77777777" w:rsidR="00FD6CC4" w:rsidRPr="00FF119B" w:rsidRDefault="00FD6CC4">
      <w:pPr>
        <w:spacing w:before="120"/>
        <w:rPr>
          <w:lang w:val="it-IT"/>
        </w:rPr>
      </w:pPr>
      <w:r w:rsidRPr="00FF119B">
        <w:rPr>
          <w:lang w:val="it-IT"/>
        </w:rPr>
        <w:br w:type="page"/>
      </w:r>
    </w:p>
    <w:p w14:paraId="17109984" w14:textId="77777777" w:rsidR="00147AF2" w:rsidRPr="00FF119B" w:rsidRDefault="00147AF2" w:rsidP="00500CD6">
      <w:pPr>
        <w:spacing w:before="240"/>
        <w:rPr>
          <w:lang w:val="it-IT"/>
        </w:rPr>
      </w:pPr>
    </w:p>
    <w:p w14:paraId="72DE0FFA" w14:textId="77777777" w:rsidR="00620E71" w:rsidRPr="00FF119B" w:rsidRDefault="00620E71" w:rsidP="0040441E">
      <w:pPr>
        <w:pStyle w:val="Titolo4"/>
        <w:spacing w:before="0"/>
        <w:rPr>
          <w:lang w:val="it-IT"/>
        </w:rPr>
      </w:pPr>
      <w:bookmarkStart w:id="277" w:name="_Toc87043178"/>
      <w:r w:rsidRPr="00FF119B">
        <w:rPr>
          <w:lang w:val="it-IT"/>
        </w:rPr>
        <w:t>MODALITA’ DI ATTUAZIONE DELLA MISURA</w:t>
      </w:r>
      <w:bookmarkEnd w:id="277"/>
    </w:p>
    <w:p w14:paraId="4C17DE69" w14:textId="77777777" w:rsidR="007246D1" w:rsidRPr="00FF119B" w:rsidRDefault="00620E71" w:rsidP="0040441E">
      <w:pPr>
        <w:rPr>
          <w:lang w:val="it-IT"/>
        </w:rPr>
      </w:pPr>
      <w:r w:rsidRPr="00FF119B">
        <w:rPr>
          <w:lang w:val="it-IT"/>
        </w:rPr>
        <w:t>Nei contratti individuali di assunzione del personale a qualunque titolo stipulati è inserita una specifica clausola che richiami il contenuto dell’art. 53, comma 16-ter del D.Lgs 30 amrzo 2001, n. 165 e le relative conseguenze sanzionatorie.</w:t>
      </w:r>
    </w:p>
    <w:p w14:paraId="4ABC2DE6" w14:textId="77777777" w:rsidR="00620E71" w:rsidRPr="00FF119B" w:rsidRDefault="00620E71" w:rsidP="0040441E">
      <w:pPr>
        <w:rPr>
          <w:lang w:val="it-IT"/>
        </w:rPr>
      </w:pPr>
      <w:r w:rsidRPr="00FF119B">
        <w:rPr>
          <w:lang w:val="it-IT"/>
        </w:rPr>
        <w:t>In caso di cessazione del rapporto di lavoro, quale che sia</w:t>
      </w:r>
      <w:r w:rsidR="00BF5FEE" w:rsidRPr="00FF119B">
        <w:rPr>
          <w:lang w:val="it-IT"/>
        </w:rPr>
        <w:t xml:space="preserve"> </w:t>
      </w:r>
      <w:r w:rsidRPr="00FF119B">
        <w:rPr>
          <w:lang w:val="it-IT"/>
        </w:rPr>
        <w:t xml:space="preserve">la causa della cessazione (quindi anche in caso di collocamento in quiescenza per raggiungimento dei requisiti di accesso alla pensione) è acquisita a cura dell’Ufficio Personale, la dichiarazione da parte del soggetto di essere stato informato del divieto di svolgere, nei tre anni successivi, alla cessazione del rapporto di lavoro con il Comune di Nichelino, attività lavorative o professionali presso soggetti privati nei confronti dei quali egli abbia esercitato, negli </w:t>
      </w:r>
      <w:r w:rsidR="00A91F91" w:rsidRPr="00FF119B">
        <w:rPr>
          <w:lang w:val="it-IT"/>
        </w:rPr>
        <w:t>ultimi tre anni di servizio, poteri autoritativi o negoziali per conto del Comune. L’acquisizione di tale dichiarazione è effettuata di regola nel mese antecedente la cessazione del rapporto.</w:t>
      </w:r>
    </w:p>
    <w:p w14:paraId="30399C89" w14:textId="55B8899B" w:rsidR="00A91F91" w:rsidRPr="00FF119B" w:rsidRDefault="00A91F91" w:rsidP="0040441E">
      <w:pPr>
        <w:rPr>
          <w:lang w:val="it-IT"/>
        </w:rPr>
      </w:pPr>
      <w:r w:rsidRPr="00FF119B">
        <w:rPr>
          <w:lang w:val="it-IT"/>
        </w:rPr>
        <w:t>Nei bandi di gara e negli atti prodromici agli affidamenti di contratti pubblici,</w:t>
      </w:r>
      <w:r w:rsidR="002C325A" w:rsidRPr="00FF119B">
        <w:rPr>
          <w:lang w:val="it-IT"/>
        </w:rPr>
        <w:t xml:space="preserve"> </w:t>
      </w:r>
      <w:r w:rsidRPr="00FF119B">
        <w:rPr>
          <w:lang w:val="it-IT"/>
        </w:rPr>
        <w:t xml:space="preserve">a prescindere dalla tipologia di procedura, è inserita un’apposita clausola che vieti la partecipazione ai soggetti che hanno concluso contratti di lavoro subordinato o autonomo con ex </w:t>
      </w:r>
      <w:r w:rsidR="00B42A1F" w:rsidRPr="00FF119B">
        <w:rPr>
          <w:lang w:val="it-IT"/>
        </w:rPr>
        <w:t>dipendenti dell’Amministrazione</w:t>
      </w:r>
      <w:r w:rsidRPr="00FF119B">
        <w:rPr>
          <w:lang w:val="it-IT"/>
        </w:rPr>
        <w:t>, i quali negli ultimi tre anni di servizio abbiano esercitato, nei loro confronti, poteri</w:t>
      </w:r>
      <w:r w:rsidR="002C325A" w:rsidRPr="00FF119B">
        <w:rPr>
          <w:lang w:val="it-IT"/>
        </w:rPr>
        <w:t xml:space="preserve"> </w:t>
      </w:r>
      <w:r w:rsidRPr="00FF119B">
        <w:rPr>
          <w:lang w:val="it-IT"/>
        </w:rPr>
        <w:t>autoritativi o negoziali per conto dell’</w:t>
      </w:r>
      <w:r w:rsidR="002C325A" w:rsidRPr="00FF119B">
        <w:rPr>
          <w:lang w:val="it-IT"/>
        </w:rPr>
        <w:t>a</w:t>
      </w:r>
      <w:r w:rsidRPr="00FF119B">
        <w:rPr>
          <w:lang w:val="it-IT"/>
        </w:rPr>
        <w:t xml:space="preserve">mministrazione </w:t>
      </w:r>
      <w:r w:rsidR="002C325A" w:rsidRPr="00FF119B">
        <w:rPr>
          <w:lang w:val="it-IT"/>
        </w:rPr>
        <w:t>comunale.</w:t>
      </w:r>
    </w:p>
    <w:p w14:paraId="2D36EE4A" w14:textId="77777777" w:rsidR="007D73D7" w:rsidRPr="00FF119B" w:rsidRDefault="007D73D7" w:rsidP="0040441E">
      <w:pPr>
        <w:rPr>
          <w:lang w:val="it-IT"/>
        </w:rPr>
      </w:pPr>
      <w:r w:rsidRPr="00FF119B">
        <w:rPr>
          <w:lang w:val="it-IT"/>
        </w:rPr>
        <w:t>Il RPCT quando, in virtù di esposti e segnalazioni anche anonime, venga a conoscenza di fatti astrattamente integranti la fattispecie di cui all’art. 53 comma 16-ter del D.Lgs 165/2001 che riguardino soggetti già dipendenti del Comune di Nichelino attiva le opportune verifiche.</w:t>
      </w:r>
    </w:p>
    <w:p w14:paraId="2F606167" w14:textId="14AFD3AD" w:rsidR="007D73D7" w:rsidRPr="00FF119B" w:rsidRDefault="007D73D7" w:rsidP="0040441E">
      <w:pPr>
        <w:rPr>
          <w:lang w:val="it-IT"/>
        </w:rPr>
      </w:pPr>
      <w:r w:rsidRPr="00FF119B">
        <w:rPr>
          <w:lang w:val="it-IT"/>
        </w:rPr>
        <w:t xml:space="preserve">Laddove le verifiche inducano a ritenere accertata la violazione della norma in esame, il RPCT ne trasmette gli esiti agli uffici responsabili dell’infrazione, nonché al Nucleo di Valutazione, </w:t>
      </w:r>
      <w:r w:rsidR="00B42A1F" w:rsidRPr="00FF119B">
        <w:rPr>
          <w:lang w:val="it-IT"/>
        </w:rPr>
        <w:t>all’Ufficio</w:t>
      </w:r>
      <w:r w:rsidRPr="00FF119B">
        <w:rPr>
          <w:lang w:val="it-IT"/>
        </w:rPr>
        <w:t xml:space="preserve"> Procedimenti Disciplinari ed alla Corte dei Conti </w:t>
      </w:r>
      <w:r w:rsidR="00BF5FEE" w:rsidRPr="00FF119B">
        <w:rPr>
          <w:lang w:val="it-IT"/>
        </w:rPr>
        <w:t>per la valutazione del danno erariale</w:t>
      </w:r>
      <w:r w:rsidRPr="00FF119B">
        <w:rPr>
          <w:lang w:val="it-IT"/>
        </w:rPr>
        <w:t>.</w:t>
      </w:r>
    </w:p>
    <w:tbl>
      <w:tblPr>
        <w:tblStyle w:val="Grigliatabella"/>
        <w:tblW w:w="10129" w:type="dxa"/>
        <w:tblLayout w:type="fixed"/>
        <w:tblLook w:val="04A0" w:firstRow="1" w:lastRow="0" w:firstColumn="1" w:lastColumn="0" w:noHBand="0" w:noVBand="1"/>
      </w:tblPr>
      <w:tblGrid>
        <w:gridCol w:w="2093"/>
        <w:gridCol w:w="1843"/>
        <w:gridCol w:w="992"/>
        <w:gridCol w:w="2126"/>
        <w:gridCol w:w="1134"/>
        <w:gridCol w:w="709"/>
        <w:gridCol w:w="1232"/>
      </w:tblGrid>
      <w:tr w:rsidR="007D73D7" w:rsidRPr="00FF119B" w14:paraId="3B6C5BEB" w14:textId="77777777" w:rsidTr="0040441E">
        <w:trPr>
          <w:trHeight w:val="238"/>
        </w:trPr>
        <w:tc>
          <w:tcPr>
            <w:tcW w:w="2093" w:type="dxa"/>
            <w:vMerge w:val="restart"/>
            <w:shd w:val="clear" w:color="auto" w:fill="C6D9F1" w:themeFill="text2" w:themeFillTint="33"/>
            <w:vAlign w:val="center"/>
          </w:tcPr>
          <w:p w14:paraId="1F858210" w14:textId="77777777" w:rsidR="007D73D7" w:rsidRPr="00FF119B" w:rsidRDefault="00D52944" w:rsidP="0040441E">
            <w:pPr>
              <w:jc w:val="center"/>
              <w:rPr>
                <w:b/>
                <w:sz w:val="18"/>
                <w:szCs w:val="18"/>
                <w:u w:color="000000"/>
                <w:lang w:val="it-IT"/>
              </w:rPr>
            </w:pPr>
            <w:r w:rsidRPr="00FF119B">
              <w:rPr>
                <w:b/>
                <w:sz w:val="18"/>
                <w:szCs w:val="18"/>
                <w:u w:color="000000"/>
                <w:lang w:val="it-IT"/>
              </w:rPr>
              <w:t>Misure /Prodotti</w:t>
            </w:r>
          </w:p>
        </w:tc>
        <w:tc>
          <w:tcPr>
            <w:tcW w:w="6095" w:type="dxa"/>
            <w:gridSpan w:val="4"/>
            <w:tcBorders>
              <w:bottom w:val="dotted" w:sz="4" w:space="0" w:color="auto"/>
            </w:tcBorders>
            <w:shd w:val="clear" w:color="auto" w:fill="C6D9F1" w:themeFill="text2" w:themeFillTint="33"/>
            <w:vAlign w:val="center"/>
          </w:tcPr>
          <w:p w14:paraId="5FDB6AE4" w14:textId="77777777" w:rsidR="007D73D7" w:rsidRPr="00FF119B" w:rsidRDefault="007D73D7" w:rsidP="0040441E">
            <w:pPr>
              <w:jc w:val="center"/>
              <w:rPr>
                <w:b/>
                <w:sz w:val="18"/>
                <w:szCs w:val="18"/>
                <w:u w:color="000000"/>
                <w:lang w:val="it-IT"/>
              </w:rPr>
            </w:pPr>
            <w:r w:rsidRPr="00FF119B">
              <w:rPr>
                <w:b/>
                <w:sz w:val="18"/>
                <w:szCs w:val="18"/>
                <w:u w:color="000000"/>
                <w:lang w:val="it-IT"/>
              </w:rPr>
              <w:t>Attuazione della misura</w:t>
            </w:r>
          </w:p>
        </w:tc>
        <w:tc>
          <w:tcPr>
            <w:tcW w:w="709" w:type="dxa"/>
            <w:vMerge w:val="restart"/>
            <w:shd w:val="clear" w:color="auto" w:fill="C6D9F1" w:themeFill="text2" w:themeFillTint="33"/>
            <w:vAlign w:val="center"/>
          </w:tcPr>
          <w:p w14:paraId="7FA086D0" w14:textId="77777777" w:rsidR="007D73D7" w:rsidRPr="00FF119B" w:rsidRDefault="007D73D7" w:rsidP="0040441E">
            <w:pPr>
              <w:jc w:val="center"/>
              <w:rPr>
                <w:b/>
                <w:sz w:val="18"/>
                <w:szCs w:val="18"/>
                <w:u w:color="000000"/>
                <w:lang w:val="it-IT"/>
              </w:rPr>
            </w:pPr>
            <w:r w:rsidRPr="00FF119B">
              <w:rPr>
                <w:b/>
                <w:sz w:val="18"/>
                <w:szCs w:val="18"/>
                <w:u w:color="000000"/>
                <w:lang w:val="it-IT"/>
              </w:rPr>
              <w:t xml:space="preserve">Ind. </w:t>
            </w:r>
          </w:p>
        </w:tc>
        <w:tc>
          <w:tcPr>
            <w:tcW w:w="1232" w:type="dxa"/>
            <w:vMerge w:val="restart"/>
            <w:tcBorders>
              <w:right w:val="dotted" w:sz="4" w:space="0" w:color="auto"/>
            </w:tcBorders>
            <w:shd w:val="clear" w:color="auto" w:fill="C6D9F1" w:themeFill="text2" w:themeFillTint="33"/>
            <w:vAlign w:val="center"/>
          </w:tcPr>
          <w:p w14:paraId="4C60DF89" w14:textId="77777777" w:rsidR="007D73D7" w:rsidRPr="00FF119B" w:rsidRDefault="007D73D7" w:rsidP="0040441E">
            <w:pPr>
              <w:jc w:val="center"/>
              <w:rPr>
                <w:b/>
                <w:sz w:val="18"/>
                <w:szCs w:val="18"/>
                <w:u w:color="000000"/>
                <w:lang w:val="it-IT"/>
              </w:rPr>
            </w:pPr>
            <w:r w:rsidRPr="00FF119B">
              <w:rPr>
                <w:b/>
                <w:sz w:val="18"/>
                <w:szCs w:val="18"/>
                <w:u w:color="000000"/>
                <w:lang w:val="it-IT"/>
              </w:rPr>
              <w:t>Soggetto Responsabile</w:t>
            </w:r>
          </w:p>
        </w:tc>
      </w:tr>
      <w:tr w:rsidR="007D73D7" w:rsidRPr="00FF119B" w14:paraId="1989DA31" w14:textId="77777777" w:rsidTr="00F921CA">
        <w:trPr>
          <w:trHeight w:val="238"/>
        </w:trPr>
        <w:tc>
          <w:tcPr>
            <w:tcW w:w="2093" w:type="dxa"/>
            <w:vMerge/>
            <w:tcBorders>
              <w:bottom w:val="single" w:sz="4" w:space="0" w:color="auto"/>
            </w:tcBorders>
            <w:shd w:val="clear" w:color="auto" w:fill="C6D9F1" w:themeFill="text2" w:themeFillTint="33"/>
            <w:vAlign w:val="center"/>
          </w:tcPr>
          <w:p w14:paraId="470F1558" w14:textId="77777777" w:rsidR="007D73D7" w:rsidRPr="00FF119B" w:rsidRDefault="007D73D7" w:rsidP="0040441E">
            <w:pPr>
              <w:jc w:val="center"/>
              <w:rPr>
                <w:b/>
                <w:sz w:val="18"/>
                <w:szCs w:val="18"/>
                <w:u w:color="000000"/>
                <w:lang w:val="it-IT"/>
              </w:rPr>
            </w:pPr>
          </w:p>
        </w:tc>
        <w:tc>
          <w:tcPr>
            <w:tcW w:w="1843" w:type="dxa"/>
            <w:tcBorders>
              <w:top w:val="dotted" w:sz="4" w:space="0" w:color="auto"/>
              <w:bottom w:val="single" w:sz="4" w:space="0" w:color="auto"/>
              <w:right w:val="dotted" w:sz="4" w:space="0" w:color="auto"/>
            </w:tcBorders>
            <w:shd w:val="clear" w:color="auto" w:fill="C6D9F1" w:themeFill="text2" w:themeFillTint="33"/>
            <w:vAlign w:val="center"/>
          </w:tcPr>
          <w:p w14:paraId="28B2BC0B" w14:textId="77777777" w:rsidR="007D73D7" w:rsidRPr="00FF119B" w:rsidRDefault="007D73D7" w:rsidP="0040441E">
            <w:pPr>
              <w:jc w:val="center"/>
              <w:rPr>
                <w:b/>
                <w:sz w:val="18"/>
                <w:szCs w:val="18"/>
                <w:u w:color="000000"/>
                <w:lang w:val="it-IT"/>
              </w:rPr>
            </w:pPr>
            <w:r w:rsidRPr="00FF119B">
              <w:rPr>
                <w:b/>
                <w:sz w:val="18"/>
                <w:szCs w:val="18"/>
                <w:u w:color="000000"/>
                <w:lang w:val="it-IT"/>
              </w:rPr>
              <w:t>Modalità</w:t>
            </w:r>
          </w:p>
        </w:tc>
        <w:tc>
          <w:tcPr>
            <w:tcW w:w="992" w:type="dxa"/>
            <w:tcBorders>
              <w:top w:val="dotted" w:sz="4" w:space="0" w:color="auto"/>
              <w:left w:val="dotted" w:sz="4" w:space="0" w:color="auto"/>
              <w:bottom w:val="single" w:sz="4" w:space="0" w:color="auto"/>
              <w:right w:val="dotted" w:sz="4" w:space="0" w:color="auto"/>
            </w:tcBorders>
            <w:shd w:val="clear" w:color="auto" w:fill="C6D9F1" w:themeFill="text2" w:themeFillTint="33"/>
            <w:vAlign w:val="center"/>
          </w:tcPr>
          <w:p w14:paraId="6BE4BB20" w14:textId="77777777" w:rsidR="007D73D7" w:rsidRPr="00FF119B" w:rsidRDefault="007D73D7" w:rsidP="0040441E">
            <w:pPr>
              <w:jc w:val="center"/>
              <w:rPr>
                <w:b/>
                <w:sz w:val="18"/>
                <w:szCs w:val="18"/>
                <w:u w:color="000000"/>
                <w:lang w:val="it-IT"/>
              </w:rPr>
            </w:pPr>
            <w:r w:rsidRPr="00FF119B">
              <w:rPr>
                <w:b/>
                <w:sz w:val="18"/>
                <w:szCs w:val="18"/>
                <w:u w:color="000000"/>
                <w:lang w:val="it-IT"/>
              </w:rPr>
              <w:t>Stato</w:t>
            </w:r>
          </w:p>
        </w:tc>
        <w:tc>
          <w:tcPr>
            <w:tcW w:w="2126" w:type="dxa"/>
            <w:tcBorders>
              <w:top w:val="dotted" w:sz="4" w:space="0" w:color="auto"/>
              <w:left w:val="dotted" w:sz="4" w:space="0" w:color="auto"/>
              <w:bottom w:val="single" w:sz="4" w:space="0" w:color="auto"/>
              <w:right w:val="dotted" w:sz="4" w:space="0" w:color="auto"/>
            </w:tcBorders>
            <w:shd w:val="clear" w:color="auto" w:fill="C6D9F1" w:themeFill="text2" w:themeFillTint="33"/>
            <w:vAlign w:val="center"/>
          </w:tcPr>
          <w:p w14:paraId="40EB9F41" w14:textId="77777777" w:rsidR="007D73D7" w:rsidRPr="00FF119B" w:rsidRDefault="007D73D7" w:rsidP="0040441E">
            <w:pPr>
              <w:jc w:val="center"/>
              <w:rPr>
                <w:b/>
                <w:sz w:val="18"/>
                <w:szCs w:val="18"/>
                <w:u w:color="000000"/>
                <w:lang w:val="it-IT"/>
              </w:rPr>
            </w:pPr>
            <w:r w:rsidRPr="00FF119B">
              <w:rPr>
                <w:b/>
                <w:sz w:val="18"/>
                <w:szCs w:val="18"/>
                <w:u w:color="000000"/>
                <w:lang w:val="it-IT"/>
              </w:rPr>
              <w:t>Fasi</w:t>
            </w:r>
          </w:p>
        </w:tc>
        <w:tc>
          <w:tcPr>
            <w:tcW w:w="1134" w:type="dxa"/>
            <w:tcBorders>
              <w:top w:val="dotted" w:sz="4" w:space="0" w:color="auto"/>
              <w:left w:val="dotted" w:sz="4" w:space="0" w:color="auto"/>
              <w:bottom w:val="single" w:sz="4" w:space="0" w:color="auto"/>
            </w:tcBorders>
            <w:shd w:val="clear" w:color="auto" w:fill="C6D9F1" w:themeFill="text2" w:themeFillTint="33"/>
            <w:vAlign w:val="center"/>
          </w:tcPr>
          <w:p w14:paraId="2A49585B" w14:textId="77777777" w:rsidR="007D73D7" w:rsidRPr="00FF119B" w:rsidRDefault="007D73D7" w:rsidP="0040441E">
            <w:pPr>
              <w:jc w:val="center"/>
              <w:rPr>
                <w:b/>
                <w:sz w:val="18"/>
                <w:szCs w:val="18"/>
                <w:u w:color="000000"/>
                <w:lang w:val="it-IT"/>
              </w:rPr>
            </w:pPr>
            <w:r w:rsidRPr="00FF119B">
              <w:rPr>
                <w:b/>
                <w:sz w:val="18"/>
                <w:szCs w:val="18"/>
                <w:u w:color="000000"/>
                <w:lang w:val="it-IT"/>
              </w:rPr>
              <w:t xml:space="preserve">Tempi </w:t>
            </w:r>
          </w:p>
        </w:tc>
        <w:tc>
          <w:tcPr>
            <w:tcW w:w="709" w:type="dxa"/>
            <w:vMerge/>
            <w:tcBorders>
              <w:bottom w:val="single" w:sz="4" w:space="0" w:color="auto"/>
            </w:tcBorders>
            <w:shd w:val="clear" w:color="auto" w:fill="C6D9F1" w:themeFill="text2" w:themeFillTint="33"/>
            <w:vAlign w:val="center"/>
          </w:tcPr>
          <w:p w14:paraId="5ACF696F" w14:textId="77777777" w:rsidR="007D73D7" w:rsidRPr="00FF119B" w:rsidRDefault="007D73D7" w:rsidP="0040441E">
            <w:pPr>
              <w:jc w:val="center"/>
              <w:rPr>
                <w:b/>
                <w:sz w:val="18"/>
                <w:szCs w:val="18"/>
                <w:u w:color="000000"/>
                <w:lang w:val="it-IT"/>
              </w:rPr>
            </w:pPr>
          </w:p>
        </w:tc>
        <w:tc>
          <w:tcPr>
            <w:tcW w:w="1232" w:type="dxa"/>
            <w:vMerge/>
            <w:tcBorders>
              <w:bottom w:val="single" w:sz="4" w:space="0" w:color="auto"/>
              <w:right w:val="dotted" w:sz="4" w:space="0" w:color="auto"/>
            </w:tcBorders>
            <w:shd w:val="clear" w:color="auto" w:fill="C6D9F1" w:themeFill="text2" w:themeFillTint="33"/>
            <w:vAlign w:val="center"/>
          </w:tcPr>
          <w:p w14:paraId="620CA103" w14:textId="77777777" w:rsidR="007D73D7" w:rsidRPr="00FF119B" w:rsidRDefault="007D73D7" w:rsidP="0040441E">
            <w:pPr>
              <w:jc w:val="center"/>
              <w:rPr>
                <w:b/>
                <w:sz w:val="18"/>
                <w:szCs w:val="18"/>
                <w:u w:color="000000"/>
                <w:lang w:val="it-IT"/>
              </w:rPr>
            </w:pPr>
          </w:p>
        </w:tc>
      </w:tr>
      <w:tr w:rsidR="00FB60E4" w:rsidRPr="00FF119B" w14:paraId="6C905D3B" w14:textId="77777777" w:rsidTr="00F921CA">
        <w:trPr>
          <w:trHeight w:val="1261"/>
        </w:trPr>
        <w:tc>
          <w:tcPr>
            <w:tcW w:w="2093" w:type="dxa"/>
            <w:tcBorders>
              <w:top w:val="single" w:sz="4" w:space="0" w:color="auto"/>
              <w:bottom w:val="single" w:sz="4" w:space="0" w:color="auto"/>
              <w:right w:val="dotted" w:sz="4" w:space="0" w:color="auto"/>
            </w:tcBorders>
            <w:shd w:val="clear" w:color="auto" w:fill="FFFFFF" w:themeFill="background1"/>
            <w:vAlign w:val="center"/>
          </w:tcPr>
          <w:p w14:paraId="58844511" w14:textId="77777777" w:rsidR="00FB60E4" w:rsidRPr="00FF119B" w:rsidRDefault="00FB60E4" w:rsidP="0040441E">
            <w:pPr>
              <w:jc w:val="left"/>
              <w:rPr>
                <w:sz w:val="18"/>
                <w:szCs w:val="18"/>
                <w:u w:color="000000"/>
                <w:lang w:val="it-IT"/>
              </w:rPr>
            </w:pPr>
            <w:r w:rsidRPr="00FF119B">
              <w:rPr>
                <w:color w:val="000009"/>
                <w:sz w:val="16"/>
                <w:szCs w:val="16"/>
                <w:lang w:val="it-IT"/>
              </w:rPr>
              <w:t>Inserimento di specifica clausola nei contratti individuali di assunzione del personale</w:t>
            </w:r>
          </w:p>
        </w:tc>
        <w:tc>
          <w:tcPr>
            <w:tcW w:w="1843"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655A9103" w14:textId="77777777" w:rsidR="00FB60E4" w:rsidRPr="00FF119B" w:rsidRDefault="00FB60E4" w:rsidP="0040441E">
            <w:pPr>
              <w:jc w:val="left"/>
              <w:rPr>
                <w:sz w:val="18"/>
                <w:szCs w:val="18"/>
                <w:u w:color="000000"/>
                <w:lang w:val="it-IT"/>
              </w:rPr>
            </w:pPr>
            <w:r w:rsidRPr="00FF119B">
              <w:rPr>
                <w:sz w:val="18"/>
                <w:szCs w:val="18"/>
                <w:u w:color="000000"/>
                <w:lang w:val="it-IT"/>
              </w:rPr>
              <w:t>Adeguamento contratti</w:t>
            </w:r>
          </w:p>
        </w:tc>
        <w:tc>
          <w:tcPr>
            <w:tcW w:w="992"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5E7A193F" w14:textId="77777777" w:rsidR="00FB60E4" w:rsidRPr="00FF119B" w:rsidRDefault="00FB60E4" w:rsidP="0040441E">
            <w:pPr>
              <w:jc w:val="center"/>
              <w:rPr>
                <w:sz w:val="18"/>
                <w:szCs w:val="18"/>
                <w:u w:color="000000"/>
                <w:lang w:val="it-IT"/>
              </w:rPr>
            </w:pPr>
            <w:r w:rsidRPr="00FF119B">
              <w:rPr>
                <w:sz w:val="18"/>
                <w:szCs w:val="18"/>
                <w:u w:color="000000"/>
                <w:lang w:val="it-IT"/>
              </w:rPr>
              <w:t>In atto</w:t>
            </w:r>
          </w:p>
        </w:tc>
        <w:tc>
          <w:tcPr>
            <w:tcW w:w="2126"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0D277B14" w14:textId="77777777" w:rsidR="00FB60E4" w:rsidRPr="00FF119B" w:rsidRDefault="00FB60E4" w:rsidP="0040441E">
            <w:pPr>
              <w:jc w:val="left"/>
              <w:rPr>
                <w:sz w:val="18"/>
                <w:szCs w:val="18"/>
                <w:u w:color="000000"/>
                <w:lang w:val="it-IT"/>
              </w:rPr>
            </w:pPr>
            <w:r w:rsidRPr="00FF119B">
              <w:rPr>
                <w:sz w:val="16"/>
                <w:szCs w:val="16"/>
                <w:lang w:val="it-IT"/>
              </w:rPr>
              <w:t>Stesura contratto di assunzione</w:t>
            </w:r>
          </w:p>
        </w:tc>
        <w:tc>
          <w:tcPr>
            <w:tcW w:w="1134"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3EA9650A" w14:textId="77777777" w:rsidR="00FB60E4" w:rsidRPr="00FF119B" w:rsidRDefault="00FB60E4" w:rsidP="0040441E">
            <w:pPr>
              <w:jc w:val="left"/>
              <w:rPr>
                <w:sz w:val="18"/>
                <w:szCs w:val="18"/>
                <w:u w:color="000000"/>
                <w:lang w:val="it-IT"/>
              </w:rPr>
            </w:pPr>
            <w:r w:rsidRPr="00FF119B">
              <w:rPr>
                <w:sz w:val="18"/>
                <w:szCs w:val="18"/>
                <w:u w:color="000000"/>
                <w:lang w:val="it-IT"/>
              </w:rPr>
              <w:t>Continuo</w:t>
            </w:r>
          </w:p>
        </w:tc>
        <w:tc>
          <w:tcPr>
            <w:tcW w:w="709"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03960202" w14:textId="77777777" w:rsidR="00FB60E4" w:rsidRPr="00FF119B" w:rsidRDefault="00FB60E4" w:rsidP="00FB60E4">
            <w:pPr>
              <w:jc w:val="center"/>
              <w:rPr>
                <w:sz w:val="18"/>
                <w:szCs w:val="18"/>
                <w:u w:color="000000"/>
                <w:lang w:val="it-IT"/>
              </w:rPr>
            </w:pPr>
            <w:r w:rsidRPr="00FF119B">
              <w:rPr>
                <w:sz w:val="18"/>
                <w:szCs w:val="18"/>
                <w:u w:color="000000"/>
                <w:lang w:val="it-IT"/>
              </w:rPr>
              <w:t>100%</w:t>
            </w:r>
          </w:p>
        </w:tc>
        <w:tc>
          <w:tcPr>
            <w:tcW w:w="1232" w:type="dxa"/>
            <w:tcBorders>
              <w:top w:val="single" w:sz="4" w:space="0" w:color="auto"/>
              <w:left w:val="dotted" w:sz="4" w:space="0" w:color="auto"/>
              <w:bottom w:val="single" w:sz="4" w:space="0" w:color="auto"/>
              <w:right w:val="single" w:sz="4" w:space="0" w:color="auto"/>
            </w:tcBorders>
            <w:shd w:val="clear" w:color="auto" w:fill="FFFFFF" w:themeFill="background1"/>
            <w:vAlign w:val="center"/>
          </w:tcPr>
          <w:p w14:paraId="2CD7C43F" w14:textId="77777777" w:rsidR="00FB60E4" w:rsidRPr="00FF119B" w:rsidRDefault="00FB60E4" w:rsidP="0040441E">
            <w:pPr>
              <w:jc w:val="center"/>
              <w:rPr>
                <w:sz w:val="18"/>
                <w:szCs w:val="18"/>
                <w:u w:color="000000"/>
                <w:lang w:val="it-IT"/>
              </w:rPr>
            </w:pPr>
            <w:r w:rsidRPr="00FF119B">
              <w:rPr>
                <w:sz w:val="18"/>
                <w:szCs w:val="18"/>
                <w:u w:color="000000"/>
                <w:lang w:val="it-IT"/>
              </w:rPr>
              <w:t>Ufficio Personale</w:t>
            </w:r>
          </w:p>
        </w:tc>
      </w:tr>
      <w:tr w:rsidR="007D73D7" w:rsidRPr="00FF119B" w14:paraId="6DC72AD4" w14:textId="77777777" w:rsidTr="00F921CA">
        <w:trPr>
          <w:trHeight w:val="560"/>
        </w:trPr>
        <w:tc>
          <w:tcPr>
            <w:tcW w:w="2093" w:type="dxa"/>
            <w:tcBorders>
              <w:top w:val="single" w:sz="4" w:space="0" w:color="auto"/>
              <w:bottom w:val="single" w:sz="4" w:space="0" w:color="auto"/>
              <w:right w:val="dotted" w:sz="4" w:space="0" w:color="auto"/>
            </w:tcBorders>
            <w:shd w:val="clear" w:color="auto" w:fill="FFFFFF" w:themeFill="background1"/>
            <w:vAlign w:val="center"/>
          </w:tcPr>
          <w:p w14:paraId="7955910C" w14:textId="77777777" w:rsidR="007D73D7" w:rsidRPr="00FF119B" w:rsidRDefault="00FB60E4" w:rsidP="00FB60E4">
            <w:pPr>
              <w:jc w:val="left"/>
              <w:rPr>
                <w:sz w:val="18"/>
                <w:szCs w:val="18"/>
                <w:u w:color="000000"/>
                <w:lang w:val="it-IT"/>
              </w:rPr>
            </w:pPr>
            <w:r w:rsidRPr="00FF119B">
              <w:rPr>
                <w:sz w:val="18"/>
                <w:szCs w:val="18"/>
                <w:u w:color="000000"/>
                <w:lang w:val="it-IT"/>
              </w:rPr>
              <w:t xml:space="preserve">Acquisizione della dichiarazione da parte del soggetto che cessa rapporto di lavoro </w:t>
            </w:r>
          </w:p>
        </w:tc>
        <w:tc>
          <w:tcPr>
            <w:tcW w:w="1843"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62AA79DC" w14:textId="77777777" w:rsidR="007D73D7" w:rsidRPr="00FF119B" w:rsidRDefault="00FB60E4" w:rsidP="0040441E">
            <w:pPr>
              <w:jc w:val="left"/>
              <w:rPr>
                <w:sz w:val="18"/>
                <w:szCs w:val="18"/>
                <w:u w:color="000000"/>
                <w:lang w:val="it-IT"/>
              </w:rPr>
            </w:pPr>
            <w:r w:rsidRPr="00FF119B">
              <w:rPr>
                <w:sz w:val="18"/>
                <w:szCs w:val="18"/>
                <w:u w:color="000000"/>
                <w:lang w:val="it-IT"/>
              </w:rPr>
              <w:t>Acquisizione autodichiarazione</w:t>
            </w:r>
          </w:p>
        </w:tc>
        <w:tc>
          <w:tcPr>
            <w:tcW w:w="992"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4111DA8B" w14:textId="77777777" w:rsidR="007D73D7" w:rsidRPr="00FF119B" w:rsidRDefault="00FB60E4" w:rsidP="0040441E">
            <w:pPr>
              <w:jc w:val="center"/>
              <w:rPr>
                <w:sz w:val="18"/>
                <w:szCs w:val="18"/>
                <w:u w:color="000000"/>
                <w:lang w:val="it-IT"/>
              </w:rPr>
            </w:pPr>
            <w:r w:rsidRPr="00FF119B">
              <w:rPr>
                <w:sz w:val="18"/>
                <w:szCs w:val="18"/>
                <w:u w:color="000000"/>
                <w:lang w:val="it-IT"/>
              </w:rPr>
              <w:t>In atto</w:t>
            </w:r>
          </w:p>
        </w:tc>
        <w:tc>
          <w:tcPr>
            <w:tcW w:w="2126"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64F9D65E" w14:textId="77777777" w:rsidR="007D73D7" w:rsidRPr="00FF119B" w:rsidRDefault="00FB60E4" w:rsidP="0040441E">
            <w:pPr>
              <w:jc w:val="left"/>
              <w:rPr>
                <w:sz w:val="16"/>
                <w:szCs w:val="16"/>
                <w:lang w:val="it-IT"/>
              </w:rPr>
            </w:pPr>
            <w:r w:rsidRPr="00FF119B">
              <w:rPr>
                <w:sz w:val="16"/>
                <w:szCs w:val="16"/>
                <w:lang w:val="it-IT"/>
              </w:rPr>
              <w:t>Acquisizione autodichiarazione</w:t>
            </w:r>
          </w:p>
        </w:tc>
        <w:tc>
          <w:tcPr>
            <w:tcW w:w="1134"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5FA1C61D" w14:textId="77777777" w:rsidR="007D73D7" w:rsidRPr="00FF119B" w:rsidRDefault="00FB60E4" w:rsidP="0040441E">
            <w:pPr>
              <w:jc w:val="left"/>
              <w:rPr>
                <w:sz w:val="16"/>
                <w:szCs w:val="16"/>
                <w:lang w:val="it-IT"/>
              </w:rPr>
            </w:pPr>
            <w:r w:rsidRPr="00FF119B">
              <w:rPr>
                <w:sz w:val="16"/>
                <w:szCs w:val="16"/>
                <w:lang w:val="it-IT"/>
              </w:rPr>
              <w:t>30 giorni prima della cessazione del rapporto</w:t>
            </w:r>
          </w:p>
        </w:tc>
        <w:tc>
          <w:tcPr>
            <w:tcW w:w="709"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5C3A2AF0" w14:textId="77777777" w:rsidR="007D73D7" w:rsidRPr="00FF119B" w:rsidRDefault="007D73D7" w:rsidP="0040441E">
            <w:pPr>
              <w:jc w:val="center"/>
              <w:rPr>
                <w:sz w:val="18"/>
                <w:szCs w:val="18"/>
                <w:u w:color="000000"/>
                <w:lang w:val="it-IT"/>
              </w:rPr>
            </w:pPr>
            <w:r w:rsidRPr="00FF119B">
              <w:rPr>
                <w:sz w:val="18"/>
                <w:szCs w:val="18"/>
                <w:u w:color="000000"/>
                <w:lang w:val="it-IT"/>
              </w:rPr>
              <w:t>100%</w:t>
            </w:r>
          </w:p>
        </w:tc>
        <w:tc>
          <w:tcPr>
            <w:tcW w:w="1232" w:type="dxa"/>
            <w:tcBorders>
              <w:top w:val="single" w:sz="4" w:space="0" w:color="auto"/>
              <w:left w:val="dotted" w:sz="4" w:space="0" w:color="auto"/>
              <w:bottom w:val="single" w:sz="4" w:space="0" w:color="auto"/>
              <w:right w:val="single" w:sz="4" w:space="0" w:color="auto"/>
            </w:tcBorders>
            <w:shd w:val="clear" w:color="auto" w:fill="FFFFFF" w:themeFill="background1"/>
            <w:vAlign w:val="center"/>
          </w:tcPr>
          <w:p w14:paraId="3E8E2250" w14:textId="77777777" w:rsidR="007D73D7" w:rsidRPr="00FF119B" w:rsidRDefault="00FB60E4" w:rsidP="0040441E">
            <w:pPr>
              <w:jc w:val="center"/>
              <w:rPr>
                <w:sz w:val="18"/>
                <w:szCs w:val="18"/>
                <w:u w:color="000000"/>
                <w:lang w:val="it-IT"/>
              </w:rPr>
            </w:pPr>
            <w:r w:rsidRPr="00FF119B">
              <w:rPr>
                <w:sz w:val="18"/>
                <w:szCs w:val="18"/>
                <w:u w:color="000000"/>
                <w:lang w:val="it-IT"/>
              </w:rPr>
              <w:t>Ufficio Personale</w:t>
            </w:r>
          </w:p>
        </w:tc>
      </w:tr>
      <w:tr w:rsidR="00FB60E4" w:rsidRPr="00FF119B" w14:paraId="251F4C04" w14:textId="77777777" w:rsidTr="00F921CA">
        <w:trPr>
          <w:trHeight w:val="560"/>
        </w:trPr>
        <w:tc>
          <w:tcPr>
            <w:tcW w:w="2093" w:type="dxa"/>
            <w:tcBorders>
              <w:top w:val="single" w:sz="4" w:space="0" w:color="auto"/>
              <w:bottom w:val="single" w:sz="4" w:space="0" w:color="auto"/>
              <w:right w:val="dotted" w:sz="4" w:space="0" w:color="auto"/>
            </w:tcBorders>
            <w:shd w:val="clear" w:color="auto" w:fill="FFFFFF" w:themeFill="background1"/>
            <w:vAlign w:val="center"/>
          </w:tcPr>
          <w:p w14:paraId="0CC30A12" w14:textId="77777777" w:rsidR="00FB60E4" w:rsidRPr="00FF119B" w:rsidRDefault="00FB60E4" w:rsidP="00FB60E4">
            <w:pPr>
              <w:jc w:val="left"/>
              <w:rPr>
                <w:sz w:val="18"/>
                <w:szCs w:val="18"/>
                <w:u w:color="000000"/>
                <w:lang w:val="it-IT"/>
              </w:rPr>
            </w:pPr>
            <w:r w:rsidRPr="00FF119B">
              <w:rPr>
                <w:sz w:val="18"/>
                <w:szCs w:val="18"/>
                <w:u w:color="000000"/>
                <w:lang w:val="it-IT"/>
              </w:rPr>
              <w:t>Inserimento di specifiche clausole nei bandi e negli atti prodomici all’affidamento dei contratti pubblici</w:t>
            </w:r>
          </w:p>
        </w:tc>
        <w:tc>
          <w:tcPr>
            <w:tcW w:w="1843"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3165FC2D" w14:textId="77777777" w:rsidR="00FB60E4" w:rsidRPr="00FF119B" w:rsidRDefault="00FB60E4" w:rsidP="0040441E">
            <w:pPr>
              <w:jc w:val="left"/>
              <w:rPr>
                <w:sz w:val="18"/>
                <w:szCs w:val="18"/>
                <w:u w:color="000000"/>
                <w:lang w:val="it-IT"/>
              </w:rPr>
            </w:pPr>
            <w:r w:rsidRPr="00FF119B">
              <w:rPr>
                <w:sz w:val="18"/>
                <w:szCs w:val="18"/>
                <w:u w:color="000000"/>
                <w:lang w:val="it-IT"/>
              </w:rPr>
              <w:t>Adeguamento contratto</w:t>
            </w:r>
          </w:p>
        </w:tc>
        <w:tc>
          <w:tcPr>
            <w:tcW w:w="992"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3088278F" w14:textId="77777777" w:rsidR="00FB60E4" w:rsidRPr="00FF119B" w:rsidRDefault="00BF5FEE" w:rsidP="0040441E">
            <w:pPr>
              <w:jc w:val="center"/>
              <w:rPr>
                <w:sz w:val="18"/>
                <w:szCs w:val="18"/>
                <w:u w:color="000000"/>
                <w:lang w:val="it-IT"/>
              </w:rPr>
            </w:pPr>
            <w:r w:rsidRPr="00FF119B">
              <w:rPr>
                <w:sz w:val="18"/>
                <w:szCs w:val="18"/>
                <w:u w:color="000000"/>
                <w:lang w:val="it-IT"/>
              </w:rPr>
              <w:t>In atto</w:t>
            </w:r>
          </w:p>
        </w:tc>
        <w:tc>
          <w:tcPr>
            <w:tcW w:w="2126"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72627149" w14:textId="77777777" w:rsidR="00FB60E4" w:rsidRPr="00FF119B" w:rsidRDefault="00D5405D" w:rsidP="0040441E">
            <w:pPr>
              <w:jc w:val="left"/>
              <w:rPr>
                <w:sz w:val="16"/>
                <w:szCs w:val="16"/>
                <w:lang w:val="it-IT"/>
              </w:rPr>
            </w:pPr>
            <w:r w:rsidRPr="00FF119B">
              <w:rPr>
                <w:sz w:val="16"/>
                <w:szCs w:val="16"/>
                <w:lang w:val="it-IT"/>
              </w:rPr>
              <w:t>Circolare / Disposizione</w:t>
            </w:r>
          </w:p>
        </w:tc>
        <w:tc>
          <w:tcPr>
            <w:tcW w:w="1134"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45A103A4" w14:textId="77777777" w:rsidR="00FB60E4" w:rsidRPr="00FF119B" w:rsidRDefault="00BF5FEE" w:rsidP="0040441E">
            <w:pPr>
              <w:jc w:val="left"/>
              <w:rPr>
                <w:sz w:val="16"/>
                <w:szCs w:val="16"/>
                <w:lang w:val="it-IT"/>
              </w:rPr>
            </w:pPr>
            <w:r w:rsidRPr="00FF119B">
              <w:rPr>
                <w:sz w:val="16"/>
                <w:szCs w:val="16"/>
                <w:lang w:val="it-IT"/>
              </w:rPr>
              <w:t>Continua</w:t>
            </w:r>
          </w:p>
        </w:tc>
        <w:tc>
          <w:tcPr>
            <w:tcW w:w="709"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4D1589D0" w14:textId="77777777" w:rsidR="00FB60E4" w:rsidRPr="00FF119B" w:rsidRDefault="00D5405D" w:rsidP="0040441E">
            <w:pPr>
              <w:jc w:val="center"/>
              <w:rPr>
                <w:sz w:val="18"/>
                <w:szCs w:val="18"/>
                <w:u w:color="000000"/>
                <w:lang w:val="it-IT"/>
              </w:rPr>
            </w:pPr>
            <w:r w:rsidRPr="00FF119B">
              <w:rPr>
                <w:sz w:val="18"/>
                <w:szCs w:val="18"/>
                <w:u w:color="000000"/>
                <w:lang w:val="it-IT"/>
              </w:rPr>
              <w:t>100%</w:t>
            </w:r>
          </w:p>
        </w:tc>
        <w:tc>
          <w:tcPr>
            <w:tcW w:w="1232" w:type="dxa"/>
            <w:tcBorders>
              <w:top w:val="single" w:sz="4" w:space="0" w:color="auto"/>
              <w:left w:val="dotted" w:sz="4" w:space="0" w:color="auto"/>
              <w:bottom w:val="single" w:sz="4" w:space="0" w:color="auto"/>
              <w:right w:val="single" w:sz="4" w:space="0" w:color="auto"/>
            </w:tcBorders>
            <w:shd w:val="clear" w:color="auto" w:fill="FFFFFF" w:themeFill="background1"/>
            <w:vAlign w:val="center"/>
          </w:tcPr>
          <w:p w14:paraId="4E54C53B" w14:textId="77777777" w:rsidR="00FB60E4" w:rsidRPr="00FF119B" w:rsidRDefault="00D5405D" w:rsidP="0040441E">
            <w:pPr>
              <w:jc w:val="center"/>
              <w:rPr>
                <w:sz w:val="18"/>
                <w:szCs w:val="18"/>
                <w:u w:color="000000"/>
                <w:lang w:val="it-IT"/>
              </w:rPr>
            </w:pPr>
            <w:r w:rsidRPr="00FF119B">
              <w:rPr>
                <w:sz w:val="18"/>
                <w:szCs w:val="18"/>
                <w:u w:color="000000"/>
                <w:lang w:val="it-IT"/>
              </w:rPr>
              <w:t>Dirigenti</w:t>
            </w:r>
          </w:p>
        </w:tc>
      </w:tr>
      <w:tr w:rsidR="00D5405D" w:rsidRPr="00FF119B" w14:paraId="0A21342B" w14:textId="77777777" w:rsidTr="00F921CA">
        <w:trPr>
          <w:trHeight w:val="560"/>
        </w:trPr>
        <w:tc>
          <w:tcPr>
            <w:tcW w:w="2093" w:type="dxa"/>
            <w:tcBorders>
              <w:top w:val="single" w:sz="4" w:space="0" w:color="auto"/>
              <w:right w:val="dotted" w:sz="4" w:space="0" w:color="auto"/>
            </w:tcBorders>
            <w:shd w:val="clear" w:color="auto" w:fill="FFFFFF" w:themeFill="background1"/>
            <w:vAlign w:val="center"/>
          </w:tcPr>
          <w:p w14:paraId="3CB3F84A" w14:textId="77777777" w:rsidR="00D5405D" w:rsidRPr="00FF119B" w:rsidRDefault="00D5405D" w:rsidP="00FB60E4">
            <w:pPr>
              <w:jc w:val="left"/>
              <w:rPr>
                <w:sz w:val="18"/>
                <w:szCs w:val="18"/>
                <w:u w:color="000000"/>
                <w:lang w:val="it-IT"/>
              </w:rPr>
            </w:pPr>
            <w:r w:rsidRPr="00FF119B">
              <w:rPr>
                <w:sz w:val="18"/>
                <w:szCs w:val="18"/>
                <w:u w:color="000000"/>
                <w:lang w:val="it-IT"/>
              </w:rPr>
              <w:t>Verifiche della violazione art.53 comma 16-ter del D.Lgs 165/2001 a seguito di segnalazioni ed esposti</w:t>
            </w:r>
          </w:p>
        </w:tc>
        <w:tc>
          <w:tcPr>
            <w:tcW w:w="1843" w:type="dxa"/>
            <w:tcBorders>
              <w:top w:val="single" w:sz="4" w:space="0" w:color="auto"/>
              <w:left w:val="dotted" w:sz="4" w:space="0" w:color="auto"/>
              <w:right w:val="dotted" w:sz="4" w:space="0" w:color="auto"/>
            </w:tcBorders>
            <w:shd w:val="clear" w:color="auto" w:fill="FFFFFF" w:themeFill="background1"/>
            <w:vAlign w:val="center"/>
          </w:tcPr>
          <w:p w14:paraId="5F49099F" w14:textId="77777777" w:rsidR="00D5405D" w:rsidRPr="00FF119B" w:rsidRDefault="00D5405D" w:rsidP="00D5405D">
            <w:pPr>
              <w:jc w:val="left"/>
              <w:rPr>
                <w:sz w:val="18"/>
                <w:szCs w:val="18"/>
                <w:u w:color="000000"/>
                <w:lang w:val="it-IT"/>
              </w:rPr>
            </w:pPr>
            <w:r w:rsidRPr="00FF119B">
              <w:rPr>
                <w:sz w:val="18"/>
                <w:szCs w:val="18"/>
                <w:u w:color="000000"/>
                <w:lang w:val="it-IT"/>
              </w:rPr>
              <w:t>Verifiche e trasmissioni esiti a Uffici di competenza</w:t>
            </w:r>
          </w:p>
        </w:tc>
        <w:tc>
          <w:tcPr>
            <w:tcW w:w="992" w:type="dxa"/>
            <w:tcBorders>
              <w:top w:val="single" w:sz="4" w:space="0" w:color="auto"/>
              <w:left w:val="dotted" w:sz="4" w:space="0" w:color="auto"/>
              <w:right w:val="dotted" w:sz="4" w:space="0" w:color="auto"/>
            </w:tcBorders>
            <w:shd w:val="clear" w:color="auto" w:fill="FFFFFF" w:themeFill="background1"/>
            <w:vAlign w:val="center"/>
          </w:tcPr>
          <w:p w14:paraId="1002F155" w14:textId="77777777" w:rsidR="00D5405D" w:rsidRPr="00FF119B" w:rsidRDefault="00D5405D" w:rsidP="0040441E">
            <w:pPr>
              <w:jc w:val="center"/>
              <w:rPr>
                <w:sz w:val="18"/>
                <w:szCs w:val="18"/>
                <w:u w:color="000000"/>
                <w:lang w:val="it-IT"/>
              </w:rPr>
            </w:pPr>
            <w:r w:rsidRPr="00FF119B">
              <w:rPr>
                <w:sz w:val="18"/>
                <w:szCs w:val="18"/>
                <w:u w:color="000000"/>
                <w:lang w:val="it-IT"/>
              </w:rPr>
              <w:t>In atto</w:t>
            </w:r>
          </w:p>
        </w:tc>
        <w:tc>
          <w:tcPr>
            <w:tcW w:w="2126"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5BF0F1D0" w14:textId="77777777" w:rsidR="00D5405D" w:rsidRPr="00FF119B" w:rsidRDefault="00D5405D" w:rsidP="0040441E">
            <w:pPr>
              <w:jc w:val="left"/>
              <w:rPr>
                <w:sz w:val="16"/>
                <w:szCs w:val="16"/>
                <w:lang w:val="it-IT"/>
              </w:rPr>
            </w:pPr>
            <w:r w:rsidRPr="00FF119B">
              <w:rPr>
                <w:sz w:val="16"/>
                <w:szCs w:val="16"/>
                <w:lang w:val="it-IT"/>
              </w:rPr>
              <w:t>In caso di ricezione di segnalazioni ed esposti</w:t>
            </w:r>
          </w:p>
        </w:tc>
        <w:tc>
          <w:tcPr>
            <w:tcW w:w="1134"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4579B1A6" w14:textId="77777777" w:rsidR="00D5405D" w:rsidRPr="00FF119B" w:rsidRDefault="00D5405D" w:rsidP="0040441E">
            <w:pPr>
              <w:jc w:val="left"/>
              <w:rPr>
                <w:sz w:val="16"/>
                <w:szCs w:val="16"/>
                <w:lang w:val="it-IT"/>
              </w:rPr>
            </w:pPr>
            <w:r w:rsidRPr="00FF119B">
              <w:rPr>
                <w:sz w:val="16"/>
                <w:szCs w:val="16"/>
                <w:lang w:val="it-IT"/>
              </w:rPr>
              <w:t>Continuo</w:t>
            </w:r>
          </w:p>
        </w:tc>
        <w:tc>
          <w:tcPr>
            <w:tcW w:w="709"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68A0F529" w14:textId="77777777" w:rsidR="00D5405D" w:rsidRPr="00FF119B" w:rsidRDefault="00D5405D" w:rsidP="0040441E">
            <w:pPr>
              <w:jc w:val="center"/>
              <w:rPr>
                <w:sz w:val="18"/>
                <w:szCs w:val="18"/>
                <w:u w:color="000000"/>
                <w:lang w:val="it-IT"/>
              </w:rPr>
            </w:pPr>
            <w:r w:rsidRPr="00FF119B">
              <w:rPr>
                <w:sz w:val="18"/>
                <w:szCs w:val="18"/>
                <w:u w:color="000000"/>
                <w:lang w:val="it-IT"/>
              </w:rPr>
              <w:t>100%</w:t>
            </w:r>
          </w:p>
        </w:tc>
        <w:tc>
          <w:tcPr>
            <w:tcW w:w="1232" w:type="dxa"/>
            <w:tcBorders>
              <w:top w:val="single" w:sz="4" w:space="0" w:color="auto"/>
              <w:left w:val="dotted" w:sz="4" w:space="0" w:color="auto"/>
              <w:bottom w:val="single" w:sz="4" w:space="0" w:color="auto"/>
              <w:right w:val="single" w:sz="4" w:space="0" w:color="auto"/>
            </w:tcBorders>
            <w:shd w:val="clear" w:color="auto" w:fill="FFFFFF" w:themeFill="background1"/>
            <w:vAlign w:val="center"/>
          </w:tcPr>
          <w:p w14:paraId="01EA0728" w14:textId="77777777" w:rsidR="00D5405D" w:rsidRPr="00FF119B" w:rsidRDefault="00D5405D" w:rsidP="0040441E">
            <w:pPr>
              <w:jc w:val="center"/>
              <w:rPr>
                <w:sz w:val="18"/>
                <w:szCs w:val="18"/>
                <w:u w:color="000000"/>
                <w:lang w:val="it-IT"/>
              </w:rPr>
            </w:pPr>
            <w:r w:rsidRPr="00FF119B">
              <w:rPr>
                <w:sz w:val="18"/>
                <w:szCs w:val="18"/>
                <w:u w:color="000000"/>
                <w:lang w:val="it-IT"/>
              </w:rPr>
              <w:t>RPCT</w:t>
            </w:r>
          </w:p>
        </w:tc>
      </w:tr>
    </w:tbl>
    <w:p w14:paraId="36DB16A9" w14:textId="77777777" w:rsidR="00BF5FEE" w:rsidRPr="00FF119B" w:rsidRDefault="00BF5FEE" w:rsidP="00BF5FEE">
      <w:pPr>
        <w:rPr>
          <w:u w:color="000000"/>
          <w:lang w:val="it-IT"/>
        </w:rPr>
      </w:pPr>
    </w:p>
    <w:p w14:paraId="0E013558" w14:textId="77777777" w:rsidR="00BF5FEE" w:rsidRPr="00FF119B" w:rsidRDefault="00BF5FEE" w:rsidP="00BF5FEE">
      <w:pPr>
        <w:rPr>
          <w:color w:val="17365D" w:themeColor="text2" w:themeShade="BF"/>
          <w:spacing w:val="15"/>
          <w:sz w:val="36"/>
          <w:szCs w:val="22"/>
          <w:u w:color="000000"/>
          <w:lang w:val="it-IT"/>
        </w:rPr>
      </w:pPr>
      <w:r w:rsidRPr="00FF119B">
        <w:rPr>
          <w:u w:color="000000"/>
          <w:lang w:val="it-IT"/>
        </w:rPr>
        <w:br w:type="page"/>
      </w:r>
    </w:p>
    <w:p w14:paraId="5F6820FF" w14:textId="77777777" w:rsidR="00C94E12" w:rsidRPr="00FF119B" w:rsidRDefault="00C94E12" w:rsidP="00C94E12">
      <w:pPr>
        <w:pStyle w:val="Titolo3"/>
        <w:ind w:left="567" w:hanging="567"/>
        <w:rPr>
          <w:u w:color="000000"/>
          <w:lang w:val="it-IT"/>
        </w:rPr>
      </w:pPr>
      <w:bookmarkStart w:id="278" w:name="_Toc87043179"/>
      <w:r w:rsidRPr="00FF119B">
        <w:rPr>
          <w:u w:color="000000"/>
          <w:lang w:val="it-IT"/>
        </w:rPr>
        <w:t>1.8 Formazione di commissioni, assegnazione agli uffici, conferimento di incarichi dirigenziali in caso di condanna penale per delitti contro la P.A.</w:t>
      </w:r>
      <w:bookmarkEnd w:id="278"/>
    </w:p>
    <w:p w14:paraId="38C6C109" w14:textId="77777777" w:rsidR="00560CA7" w:rsidRPr="00FF119B" w:rsidRDefault="00560CA7" w:rsidP="00560CA7">
      <w:pPr>
        <w:pStyle w:val="Titolo4"/>
        <w:rPr>
          <w:lang w:val="it-IT"/>
        </w:rPr>
      </w:pPr>
      <w:bookmarkStart w:id="279" w:name="_Toc87043180"/>
      <w:r w:rsidRPr="00FF119B">
        <w:rPr>
          <w:lang w:val="it-IT"/>
        </w:rPr>
        <w:t>Stato dell’arte</w:t>
      </w:r>
      <w:bookmarkEnd w:id="279"/>
    </w:p>
    <w:p w14:paraId="3BE84D69" w14:textId="77777777" w:rsidR="00560CA7" w:rsidRPr="00FF119B" w:rsidRDefault="00560CA7" w:rsidP="00560CA7">
      <w:pPr>
        <w:rPr>
          <w:lang w:val="it-IT"/>
        </w:rPr>
      </w:pPr>
      <w:r w:rsidRPr="00FF119B">
        <w:rPr>
          <w:lang w:val="it-IT"/>
        </w:rPr>
        <w:t>L’art. 35-bis del D.lgs 165/82001, introdotto dall’art.1, comma 46 della L.190/2012, stabilisce il divieto, per coloro che sono stati condannati, anche con sentenza non passata in giudicato, per i reati previsti dal Capo I del Titolo II del libro secondo del Codice penale</w:t>
      </w:r>
      <w:r w:rsidR="00BF1C8D" w:rsidRPr="00FF119B">
        <w:rPr>
          <w:rStyle w:val="Rimandonotaapidipagina"/>
          <w:lang w:val="it-IT"/>
        </w:rPr>
        <w:footnoteReference w:id="5"/>
      </w:r>
      <w:r w:rsidRPr="00FF119B">
        <w:rPr>
          <w:lang w:val="it-IT"/>
        </w:rPr>
        <w:t xml:space="preserve"> di:</w:t>
      </w:r>
    </w:p>
    <w:p w14:paraId="59EE9880" w14:textId="77777777" w:rsidR="00560CA7" w:rsidRPr="00FF119B" w:rsidRDefault="00560CA7" w:rsidP="00F45356">
      <w:pPr>
        <w:pStyle w:val="Paragrafoelenco"/>
        <w:numPr>
          <w:ilvl w:val="0"/>
          <w:numId w:val="36"/>
        </w:numPr>
        <w:ind w:left="284" w:hanging="284"/>
        <w:rPr>
          <w:lang w:val="it-IT"/>
        </w:rPr>
      </w:pPr>
      <w:r w:rsidRPr="00FF119B">
        <w:rPr>
          <w:lang w:val="it-IT"/>
        </w:rPr>
        <w:t>Far parte, anche con compiti di segreteria, di commissioni per l’accesso o la selezione a pubblici impieghi (comma 1, lett.a));</w:t>
      </w:r>
    </w:p>
    <w:p w14:paraId="315D3ACC" w14:textId="77777777" w:rsidR="00560CA7" w:rsidRPr="00FF119B" w:rsidRDefault="00560CA7" w:rsidP="00F45356">
      <w:pPr>
        <w:pStyle w:val="Paragrafoelenco"/>
        <w:numPr>
          <w:ilvl w:val="0"/>
          <w:numId w:val="36"/>
        </w:numPr>
        <w:ind w:left="284" w:hanging="284"/>
        <w:rPr>
          <w:lang w:val="it-IT"/>
        </w:rPr>
      </w:pPr>
      <w:r w:rsidRPr="00FF119B">
        <w:rPr>
          <w:lang w:val="it-IT"/>
        </w:rPr>
        <w:t>Essere assegnati, anche con funzioni direttive agli uffici preposti alla gestione delle risorse finanziarie, all’acquisizione di beni, servizi e forniture, nonché alla concessione o</w:t>
      </w:r>
      <w:r w:rsidR="00BF5FEE" w:rsidRPr="00FF119B">
        <w:rPr>
          <w:lang w:val="it-IT"/>
        </w:rPr>
        <w:t xml:space="preserve"> </w:t>
      </w:r>
      <w:r w:rsidRPr="00FF119B">
        <w:rPr>
          <w:lang w:val="it-IT"/>
        </w:rPr>
        <w:t>all’erogazione di sovvenzioni, contributi, sussidi, ausili finanziari o attribuzioni di vantaggi economici a soggetti pubblici e privati (comma 1, lett.b));</w:t>
      </w:r>
    </w:p>
    <w:p w14:paraId="60A564D9" w14:textId="77777777" w:rsidR="00560CA7" w:rsidRPr="00FF119B" w:rsidRDefault="00560CA7" w:rsidP="00F45356">
      <w:pPr>
        <w:pStyle w:val="Paragrafoelenco"/>
        <w:numPr>
          <w:ilvl w:val="0"/>
          <w:numId w:val="36"/>
        </w:numPr>
        <w:ind w:left="284" w:hanging="284"/>
        <w:rPr>
          <w:lang w:val="it-IT"/>
        </w:rPr>
      </w:pPr>
      <w:r w:rsidRPr="00FF119B">
        <w:rPr>
          <w:lang w:val="it-IT"/>
        </w:rPr>
        <w:t>Far parte delle commissioni di scelta del contraente per l’affidamento di lavori, forniture e servizi, per la concessione o l’erogazione di sovvenzioni, contributi, sussidi, ausili finanziari o attribuzioni di vantaggi economici di qualunque genere (comma 1, lett.c)).</w:t>
      </w:r>
    </w:p>
    <w:p w14:paraId="441AB046" w14:textId="77777777" w:rsidR="003963A2" w:rsidRPr="00FF119B" w:rsidRDefault="003963A2" w:rsidP="003963A2">
      <w:pPr>
        <w:pStyle w:val="Titolo4"/>
        <w:rPr>
          <w:lang w:val="it-IT"/>
        </w:rPr>
      </w:pPr>
      <w:bookmarkStart w:id="280" w:name="_Toc87043181"/>
      <w:r w:rsidRPr="00FF119B">
        <w:rPr>
          <w:lang w:val="it-IT"/>
        </w:rPr>
        <w:t>MODALITA’ DI ATTUAZIONE DELLA MISURA</w:t>
      </w:r>
      <w:bookmarkEnd w:id="280"/>
    </w:p>
    <w:p w14:paraId="08E024AE" w14:textId="77777777" w:rsidR="001B01C8" w:rsidRPr="00FF119B" w:rsidRDefault="003963A2" w:rsidP="00AE0AD2">
      <w:pPr>
        <w:rPr>
          <w:lang w:val="it-IT"/>
        </w:rPr>
      </w:pPr>
      <w:r w:rsidRPr="00FF119B">
        <w:rPr>
          <w:lang w:val="it-IT"/>
        </w:rPr>
        <w:t>Il recepimento della sopra citata disciplina all’interno dell’amministrazione avverrà con l’inserimento di nuove disposizioni nel Regolamento sull’ordinam</w:t>
      </w:r>
      <w:r w:rsidR="001B01C8" w:rsidRPr="00FF119B">
        <w:rPr>
          <w:lang w:val="it-IT"/>
        </w:rPr>
        <w:t>ento degli uffici e dei servizi.</w:t>
      </w:r>
    </w:p>
    <w:p w14:paraId="5584B97E" w14:textId="530970FD" w:rsidR="001B01C8" w:rsidRPr="00FF119B" w:rsidRDefault="001B01C8" w:rsidP="00AE0AD2">
      <w:pPr>
        <w:rPr>
          <w:lang w:val="it-IT"/>
        </w:rPr>
      </w:pPr>
      <w:r w:rsidRPr="00FF119B">
        <w:rPr>
          <w:lang w:val="it-IT"/>
        </w:rPr>
        <w:t xml:space="preserve">Tali disposizioni determineranno </w:t>
      </w:r>
      <w:r w:rsidR="00AE0AD2" w:rsidRPr="00FF119B">
        <w:rPr>
          <w:lang w:val="it-IT"/>
        </w:rPr>
        <w:t>le modalità di effett</w:t>
      </w:r>
      <w:r w:rsidRPr="00FF119B">
        <w:rPr>
          <w:lang w:val="it-IT"/>
        </w:rPr>
        <w:t>uazione</w:t>
      </w:r>
      <w:r w:rsidR="00AE0AD2" w:rsidRPr="00FF119B">
        <w:rPr>
          <w:lang w:val="it-IT"/>
        </w:rPr>
        <w:t xml:space="preserve"> dei controlli sui procedimenti penali a carico dei dipendenti e sulle determinazioni conseguenti in caso di esito positivo</w:t>
      </w:r>
      <w:r w:rsidRPr="00FF119B">
        <w:rPr>
          <w:lang w:val="it-IT"/>
        </w:rPr>
        <w:t>.</w:t>
      </w:r>
    </w:p>
    <w:p w14:paraId="4EE9464B" w14:textId="6E28C73B" w:rsidR="003963A2" w:rsidRPr="00FF119B" w:rsidRDefault="001B01C8" w:rsidP="00AE0AD2">
      <w:pPr>
        <w:rPr>
          <w:lang w:val="it-IT"/>
        </w:rPr>
      </w:pPr>
      <w:r w:rsidRPr="00FF119B">
        <w:rPr>
          <w:lang w:val="it-IT"/>
        </w:rPr>
        <w:t>I</w:t>
      </w:r>
      <w:r w:rsidR="00AE0AD2" w:rsidRPr="00FF119B">
        <w:rPr>
          <w:lang w:val="it-IT"/>
        </w:rPr>
        <w:t xml:space="preserve">n particolare i </w:t>
      </w:r>
      <w:r w:rsidR="003963A2" w:rsidRPr="00FF119B">
        <w:rPr>
          <w:lang w:val="it-IT"/>
        </w:rPr>
        <w:t>casi in cui si pot</w:t>
      </w:r>
      <w:r w:rsidRPr="00FF119B">
        <w:rPr>
          <w:lang w:val="it-IT"/>
        </w:rPr>
        <w:t>rà ricorrere all’acquisizione del</w:t>
      </w:r>
      <w:r w:rsidR="003963A2" w:rsidRPr="00FF119B">
        <w:rPr>
          <w:lang w:val="it-IT"/>
        </w:rPr>
        <w:t xml:space="preserve"> certificato del casellario giudiziale e dei carichi pendenti</w:t>
      </w:r>
      <w:r w:rsidR="00EB70D2" w:rsidRPr="00FF119B">
        <w:rPr>
          <w:lang w:val="it-IT"/>
        </w:rPr>
        <w:t xml:space="preserve"> oppure attraverso l’acquisizione di </w:t>
      </w:r>
      <w:r w:rsidRPr="00FF119B">
        <w:rPr>
          <w:lang w:val="it-IT"/>
        </w:rPr>
        <w:t xml:space="preserve"> una </w:t>
      </w:r>
      <w:r w:rsidR="00EB70D2" w:rsidRPr="00FF119B">
        <w:rPr>
          <w:lang w:val="it-IT"/>
        </w:rPr>
        <w:t>dichiarazione sostituita di certificazione resa dall’interessato ai sensi dell’art. 46 del DPR 445/2000</w:t>
      </w:r>
      <w:r w:rsidR="00AE0AD2" w:rsidRPr="00FF119B">
        <w:rPr>
          <w:lang w:val="it-IT"/>
        </w:rPr>
        <w:t>.</w:t>
      </w:r>
    </w:p>
    <w:p w14:paraId="663A956B" w14:textId="77777777" w:rsidR="00560CA7" w:rsidRPr="00FF119B" w:rsidRDefault="00AE0AD2" w:rsidP="00AE0AD2">
      <w:pPr>
        <w:rPr>
          <w:lang w:val="it-IT"/>
        </w:rPr>
      </w:pPr>
      <w:r w:rsidRPr="00FF119B">
        <w:rPr>
          <w:lang w:val="it-IT"/>
        </w:rPr>
        <w:t xml:space="preserve">Qualora risultino precedenti penali per reati contro la Pubblica </w:t>
      </w:r>
      <w:r w:rsidR="00311AFB" w:rsidRPr="00FF119B">
        <w:rPr>
          <w:lang w:val="it-IT"/>
        </w:rPr>
        <w:t>Amministrazione a carico del personale interessato, non potranno e</w:t>
      </w:r>
      <w:r w:rsidR="007A1F19" w:rsidRPr="00FF119B">
        <w:rPr>
          <w:lang w:val="it-IT"/>
        </w:rPr>
        <w:t>ssere conferiti gli incarichi di componente di commissione di cui alle lettere a) e c) o effettuate le assegnazioni dei soggetti coinvolti agli uffici di cui alla lettera b) dell’art. 35 comma1 del D.Lgs 165/2001.</w:t>
      </w:r>
    </w:p>
    <w:p w14:paraId="70831278" w14:textId="77777777" w:rsidR="00FD6CC4" w:rsidRPr="00FF119B" w:rsidRDefault="00BF5FEE" w:rsidP="00AE0AD2">
      <w:pPr>
        <w:rPr>
          <w:lang w:val="it-IT"/>
        </w:rPr>
      </w:pPr>
      <w:r w:rsidRPr="00FF119B">
        <w:rPr>
          <w:lang w:val="it-IT"/>
        </w:rPr>
        <w:t>Ogni anno il R</w:t>
      </w:r>
      <w:r w:rsidR="007A1F19" w:rsidRPr="00FF119B">
        <w:rPr>
          <w:lang w:val="it-IT"/>
        </w:rPr>
        <w:t>PCT effettua un’attività di controllo in attuazione dell’art. 35 bis, comma1, mediante la tecnica del campionamento casuale così come previsto dal decreto n. 9703 del 16 novembre 2015 per quanto riguarda la lett. a) e c), e del decreto n. 3470 del 20 marzo 2017, per quanto riguarda la lettera b).</w:t>
      </w:r>
    </w:p>
    <w:p w14:paraId="6F68754F" w14:textId="77777777" w:rsidR="00FD6CC4" w:rsidRPr="00FF119B" w:rsidRDefault="00FD6CC4">
      <w:pPr>
        <w:spacing w:before="120"/>
        <w:rPr>
          <w:lang w:val="it-IT"/>
        </w:rPr>
      </w:pPr>
      <w:r w:rsidRPr="00FF119B">
        <w:rPr>
          <w:lang w:val="it-IT"/>
        </w:rPr>
        <w:br w:type="page"/>
      </w:r>
    </w:p>
    <w:p w14:paraId="15695150" w14:textId="77777777" w:rsidR="00AB77AE" w:rsidRPr="00FF119B" w:rsidRDefault="00AB77AE" w:rsidP="00AE0AD2">
      <w:pPr>
        <w:rPr>
          <w:lang w:val="it-IT"/>
        </w:rPr>
      </w:pPr>
    </w:p>
    <w:p w14:paraId="0461160D" w14:textId="77777777" w:rsidR="00500CD6" w:rsidRPr="00FF119B" w:rsidRDefault="00500CD6" w:rsidP="00AE0AD2">
      <w:pPr>
        <w:rPr>
          <w:sz w:val="4"/>
          <w:szCs w:val="4"/>
          <w:lang w:val="it-IT"/>
        </w:rPr>
      </w:pPr>
    </w:p>
    <w:tbl>
      <w:tblPr>
        <w:tblStyle w:val="Grigliatabella"/>
        <w:tblW w:w="10129" w:type="dxa"/>
        <w:tblLayout w:type="fixed"/>
        <w:tblLook w:val="04A0" w:firstRow="1" w:lastRow="0" w:firstColumn="1" w:lastColumn="0" w:noHBand="0" w:noVBand="1"/>
      </w:tblPr>
      <w:tblGrid>
        <w:gridCol w:w="2093"/>
        <w:gridCol w:w="1843"/>
        <w:gridCol w:w="992"/>
        <w:gridCol w:w="1984"/>
        <w:gridCol w:w="1276"/>
        <w:gridCol w:w="709"/>
        <w:gridCol w:w="1232"/>
      </w:tblGrid>
      <w:tr w:rsidR="00F577D8" w:rsidRPr="00FF119B" w14:paraId="12CF831F" w14:textId="77777777" w:rsidTr="00687921">
        <w:trPr>
          <w:trHeight w:val="238"/>
        </w:trPr>
        <w:tc>
          <w:tcPr>
            <w:tcW w:w="2093" w:type="dxa"/>
            <w:vMerge w:val="restart"/>
            <w:tcBorders>
              <w:top w:val="single" w:sz="8" w:space="0" w:color="auto"/>
              <w:left w:val="single" w:sz="8" w:space="0" w:color="auto"/>
            </w:tcBorders>
            <w:shd w:val="clear" w:color="auto" w:fill="C6D9F1" w:themeFill="text2" w:themeFillTint="33"/>
            <w:vAlign w:val="center"/>
          </w:tcPr>
          <w:p w14:paraId="1B9795BD" w14:textId="77777777" w:rsidR="00F577D8" w:rsidRPr="00FF119B" w:rsidRDefault="00D52944" w:rsidP="00F577D8">
            <w:pPr>
              <w:jc w:val="center"/>
              <w:rPr>
                <w:b/>
                <w:sz w:val="18"/>
                <w:szCs w:val="18"/>
                <w:u w:color="000000"/>
                <w:lang w:val="it-IT"/>
              </w:rPr>
            </w:pPr>
            <w:r w:rsidRPr="00FF119B">
              <w:rPr>
                <w:b/>
                <w:sz w:val="18"/>
                <w:szCs w:val="18"/>
                <w:u w:color="000000"/>
                <w:lang w:val="it-IT"/>
              </w:rPr>
              <w:t>Misure /Prodotti</w:t>
            </w:r>
          </w:p>
        </w:tc>
        <w:tc>
          <w:tcPr>
            <w:tcW w:w="6095" w:type="dxa"/>
            <w:gridSpan w:val="4"/>
            <w:tcBorders>
              <w:top w:val="single" w:sz="8" w:space="0" w:color="auto"/>
              <w:bottom w:val="dotted" w:sz="4" w:space="0" w:color="auto"/>
            </w:tcBorders>
            <w:shd w:val="clear" w:color="auto" w:fill="C6D9F1" w:themeFill="text2" w:themeFillTint="33"/>
            <w:vAlign w:val="center"/>
          </w:tcPr>
          <w:p w14:paraId="21584329" w14:textId="77777777" w:rsidR="00F577D8" w:rsidRPr="00FF119B" w:rsidRDefault="00F577D8" w:rsidP="00F577D8">
            <w:pPr>
              <w:jc w:val="center"/>
              <w:rPr>
                <w:b/>
                <w:sz w:val="18"/>
                <w:szCs w:val="18"/>
                <w:u w:color="000000"/>
                <w:lang w:val="it-IT"/>
              </w:rPr>
            </w:pPr>
            <w:r w:rsidRPr="00FF119B">
              <w:rPr>
                <w:b/>
                <w:sz w:val="18"/>
                <w:szCs w:val="18"/>
                <w:u w:color="000000"/>
                <w:lang w:val="it-IT"/>
              </w:rPr>
              <w:t>Attuazione della misura</w:t>
            </w:r>
          </w:p>
        </w:tc>
        <w:tc>
          <w:tcPr>
            <w:tcW w:w="709" w:type="dxa"/>
            <w:vMerge w:val="restart"/>
            <w:tcBorders>
              <w:top w:val="single" w:sz="8" w:space="0" w:color="auto"/>
            </w:tcBorders>
            <w:shd w:val="clear" w:color="auto" w:fill="C6D9F1" w:themeFill="text2" w:themeFillTint="33"/>
            <w:vAlign w:val="center"/>
          </w:tcPr>
          <w:p w14:paraId="52154B05" w14:textId="77777777" w:rsidR="00F577D8" w:rsidRPr="00FF119B" w:rsidRDefault="00F577D8" w:rsidP="00F577D8">
            <w:pPr>
              <w:jc w:val="center"/>
              <w:rPr>
                <w:b/>
                <w:sz w:val="18"/>
                <w:szCs w:val="18"/>
                <w:u w:color="000000"/>
                <w:lang w:val="it-IT"/>
              </w:rPr>
            </w:pPr>
            <w:r w:rsidRPr="00FF119B">
              <w:rPr>
                <w:b/>
                <w:sz w:val="18"/>
                <w:szCs w:val="18"/>
                <w:u w:color="000000"/>
                <w:lang w:val="it-IT"/>
              </w:rPr>
              <w:t xml:space="preserve">Ind. </w:t>
            </w:r>
          </w:p>
        </w:tc>
        <w:tc>
          <w:tcPr>
            <w:tcW w:w="1232" w:type="dxa"/>
            <w:vMerge w:val="restart"/>
            <w:tcBorders>
              <w:top w:val="single" w:sz="8" w:space="0" w:color="auto"/>
              <w:right w:val="single" w:sz="8" w:space="0" w:color="auto"/>
            </w:tcBorders>
            <w:shd w:val="clear" w:color="auto" w:fill="C6D9F1" w:themeFill="text2" w:themeFillTint="33"/>
            <w:vAlign w:val="center"/>
          </w:tcPr>
          <w:p w14:paraId="15EBD177" w14:textId="77777777" w:rsidR="00F577D8" w:rsidRPr="00FF119B" w:rsidRDefault="00F577D8" w:rsidP="00F577D8">
            <w:pPr>
              <w:jc w:val="center"/>
              <w:rPr>
                <w:b/>
                <w:sz w:val="18"/>
                <w:szCs w:val="18"/>
                <w:u w:color="000000"/>
                <w:lang w:val="it-IT"/>
              </w:rPr>
            </w:pPr>
            <w:r w:rsidRPr="00FF119B">
              <w:rPr>
                <w:b/>
                <w:sz w:val="18"/>
                <w:szCs w:val="18"/>
                <w:u w:color="000000"/>
                <w:lang w:val="it-IT"/>
              </w:rPr>
              <w:t>Soggetto Responsabile</w:t>
            </w:r>
          </w:p>
        </w:tc>
      </w:tr>
      <w:tr w:rsidR="00F577D8" w:rsidRPr="00FF119B" w14:paraId="2DB63112" w14:textId="77777777" w:rsidTr="00631D31">
        <w:trPr>
          <w:trHeight w:val="238"/>
        </w:trPr>
        <w:tc>
          <w:tcPr>
            <w:tcW w:w="2093" w:type="dxa"/>
            <w:vMerge/>
            <w:tcBorders>
              <w:left w:val="single" w:sz="8" w:space="0" w:color="auto"/>
              <w:bottom w:val="single" w:sz="4" w:space="0" w:color="auto"/>
            </w:tcBorders>
            <w:shd w:val="clear" w:color="auto" w:fill="C6D9F1" w:themeFill="text2" w:themeFillTint="33"/>
            <w:vAlign w:val="center"/>
          </w:tcPr>
          <w:p w14:paraId="3DE5FB47" w14:textId="77777777" w:rsidR="00F577D8" w:rsidRPr="00FF119B" w:rsidRDefault="00F577D8" w:rsidP="00F577D8">
            <w:pPr>
              <w:jc w:val="center"/>
              <w:rPr>
                <w:b/>
                <w:sz w:val="18"/>
                <w:szCs w:val="18"/>
                <w:u w:color="000000"/>
                <w:lang w:val="it-IT"/>
              </w:rPr>
            </w:pPr>
          </w:p>
        </w:tc>
        <w:tc>
          <w:tcPr>
            <w:tcW w:w="1843" w:type="dxa"/>
            <w:tcBorders>
              <w:top w:val="dotted" w:sz="4" w:space="0" w:color="auto"/>
              <w:bottom w:val="single" w:sz="4" w:space="0" w:color="auto"/>
              <w:right w:val="dotted" w:sz="4" w:space="0" w:color="auto"/>
            </w:tcBorders>
            <w:shd w:val="clear" w:color="auto" w:fill="C6D9F1" w:themeFill="text2" w:themeFillTint="33"/>
            <w:vAlign w:val="center"/>
          </w:tcPr>
          <w:p w14:paraId="3AE5A36B" w14:textId="77777777" w:rsidR="00F577D8" w:rsidRPr="00FF119B" w:rsidRDefault="00F577D8" w:rsidP="00F577D8">
            <w:pPr>
              <w:jc w:val="center"/>
              <w:rPr>
                <w:b/>
                <w:sz w:val="18"/>
                <w:szCs w:val="18"/>
                <w:u w:color="000000"/>
                <w:lang w:val="it-IT"/>
              </w:rPr>
            </w:pPr>
            <w:r w:rsidRPr="00FF119B">
              <w:rPr>
                <w:b/>
                <w:sz w:val="18"/>
                <w:szCs w:val="18"/>
                <w:u w:color="000000"/>
                <w:lang w:val="it-IT"/>
              </w:rPr>
              <w:t>Modalità</w:t>
            </w:r>
          </w:p>
        </w:tc>
        <w:tc>
          <w:tcPr>
            <w:tcW w:w="992" w:type="dxa"/>
            <w:tcBorders>
              <w:top w:val="dotted" w:sz="4" w:space="0" w:color="auto"/>
              <w:left w:val="dotted" w:sz="4" w:space="0" w:color="auto"/>
              <w:bottom w:val="single" w:sz="4" w:space="0" w:color="auto"/>
              <w:right w:val="dotted" w:sz="4" w:space="0" w:color="auto"/>
            </w:tcBorders>
            <w:shd w:val="clear" w:color="auto" w:fill="C6D9F1" w:themeFill="text2" w:themeFillTint="33"/>
            <w:vAlign w:val="center"/>
          </w:tcPr>
          <w:p w14:paraId="16BB046F" w14:textId="77777777" w:rsidR="00F577D8" w:rsidRPr="00FF119B" w:rsidRDefault="00F577D8" w:rsidP="00F577D8">
            <w:pPr>
              <w:jc w:val="center"/>
              <w:rPr>
                <w:b/>
                <w:sz w:val="18"/>
                <w:szCs w:val="18"/>
                <w:u w:color="000000"/>
                <w:lang w:val="it-IT"/>
              </w:rPr>
            </w:pPr>
            <w:r w:rsidRPr="00FF119B">
              <w:rPr>
                <w:b/>
                <w:sz w:val="18"/>
                <w:szCs w:val="18"/>
                <w:u w:color="000000"/>
                <w:lang w:val="it-IT"/>
              </w:rPr>
              <w:t>Stato</w:t>
            </w:r>
          </w:p>
        </w:tc>
        <w:tc>
          <w:tcPr>
            <w:tcW w:w="1984" w:type="dxa"/>
            <w:tcBorders>
              <w:top w:val="dotted" w:sz="4" w:space="0" w:color="auto"/>
              <w:left w:val="dotted" w:sz="4" w:space="0" w:color="auto"/>
              <w:bottom w:val="single" w:sz="4" w:space="0" w:color="auto"/>
              <w:right w:val="dotted" w:sz="4" w:space="0" w:color="auto"/>
            </w:tcBorders>
            <w:shd w:val="clear" w:color="auto" w:fill="C6D9F1" w:themeFill="text2" w:themeFillTint="33"/>
            <w:vAlign w:val="center"/>
          </w:tcPr>
          <w:p w14:paraId="1FA5D185" w14:textId="77777777" w:rsidR="00F577D8" w:rsidRPr="00FF119B" w:rsidRDefault="00F577D8" w:rsidP="00F577D8">
            <w:pPr>
              <w:jc w:val="center"/>
              <w:rPr>
                <w:b/>
                <w:sz w:val="18"/>
                <w:szCs w:val="18"/>
                <w:u w:color="000000"/>
                <w:lang w:val="it-IT"/>
              </w:rPr>
            </w:pPr>
            <w:r w:rsidRPr="00FF119B">
              <w:rPr>
                <w:b/>
                <w:sz w:val="18"/>
                <w:szCs w:val="18"/>
                <w:u w:color="000000"/>
                <w:lang w:val="it-IT"/>
              </w:rPr>
              <w:t>Fasi</w:t>
            </w:r>
          </w:p>
        </w:tc>
        <w:tc>
          <w:tcPr>
            <w:tcW w:w="1276" w:type="dxa"/>
            <w:tcBorders>
              <w:top w:val="dotted" w:sz="4" w:space="0" w:color="auto"/>
              <w:left w:val="dotted" w:sz="4" w:space="0" w:color="auto"/>
              <w:bottom w:val="single" w:sz="4" w:space="0" w:color="auto"/>
            </w:tcBorders>
            <w:shd w:val="clear" w:color="auto" w:fill="C6D9F1" w:themeFill="text2" w:themeFillTint="33"/>
            <w:vAlign w:val="center"/>
          </w:tcPr>
          <w:p w14:paraId="3763A1D3" w14:textId="77777777" w:rsidR="00F577D8" w:rsidRPr="00FF119B" w:rsidRDefault="00F577D8" w:rsidP="00F577D8">
            <w:pPr>
              <w:jc w:val="center"/>
              <w:rPr>
                <w:b/>
                <w:sz w:val="18"/>
                <w:szCs w:val="18"/>
                <w:u w:color="000000"/>
                <w:lang w:val="it-IT"/>
              </w:rPr>
            </w:pPr>
            <w:r w:rsidRPr="00FF119B">
              <w:rPr>
                <w:b/>
                <w:sz w:val="18"/>
                <w:szCs w:val="18"/>
                <w:u w:color="000000"/>
                <w:lang w:val="it-IT"/>
              </w:rPr>
              <w:t xml:space="preserve">Tempi </w:t>
            </w:r>
          </w:p>
        </w:tc>
        <w:tc>
          <w:tcPr>
            <w:tcW w:w="709" w:type="dxa"/>
            <w:vMerge/>
            <w:tcBorders>
              <w:bottom w:val="single" w:sz="4" w:space="0" w:color="auto"/>
            </w:tcBorders>
            <w:shd w:val="clear" w:color="auto" w:fill="C6D9F1" w:themeFill="text2" w:themeFillTint="33"/>
            <w:vAlign w:val="center"/>
          </w:tcPr>
          <w:p w14:paraId="0443F293" w14:textId="77777777" w:rsidR="00F577D8" w:rsidRPr="00FF119B" w:rsidRDefault="00F577D8" w:rsidP="00F577D8">
            <w:pPr>
              <w:jc w:val="center"/>
              <w:rPr>
                <w:b/>
                <w:sz w:val="18"/>
                <w:szCs w:val="18"/>
                <w:u w:color="000000"/>
                <w:lang w:val="it-IT"/>
              </w:rPr>
            </w:pPr>
          </w:p>
        </w:tc>
        <w:tc>
          <w:tcPr>
            <w:tcW w:w="1232" w:type="dxa"/>
            <w:vMerge/>
            <w:tcBorders>
              <w:bottom w:val="single" w:sz="4" w:space="0" w:color="auto"/>
              <w:right w:val="single" w:sz="8" w:space="0" w:color="auto"/>
            </w:tcBorders>
            <w:shd w:val="clear" w:color="auto" w:fill="C6D9F1" w:themeFill="text2" w:themeFillTint="33"/>
            <w:vAlign w:val="center"/>
          </w:tcPr>
          <w:p w14:paraId="3DBD997D" w14:textId="77777777" w:rsidR="00F577D8" w:rsidRPr="00FF119B" w:rsidRDefault="00F577D8" w:rsidP="00F577D8">
            <w:pPr>
              <w:jc w:val="center"/>
              <w:rPr>
                <w:b/>
                <w:sz w:val="18"/>
                <w:szCs w:val="18"/>
                <w:u w:color="000000"/>
                <w:lang w:val="it-IT"/>
              </w:rPr>
            </w:pPr>
          </w:p>
        </w:tc>
      </w:tr>
      <w:tr w:rsidR="00F577D8" w:rsidRPr="00FF119B" w14:paraId="7CAEED71" w14:textId="77777777" w:rsidTr="00631D31">
        <w:trPr>
          <w:trHeight w:val="922"/>
        </w:trPr>
        <w:tc>
          <w:tcPr>
            <w:tcW w:w="2093" w:type="dxa"/>
            <w:vMerge w:val="restart"/>
            <w:tcBorders>
              <w:top w:val="single" w:sz="4" w:space="0" w:color="auto"/>
              <w:left w:val="single" w:sz="8" w:space="0" w:color="auto"/>
              <w:bottom w:val="dotted" w:sz="4" w:space="0" w:color="auto"/>
              <w:right w:val="dotted" w:sz="4" w:space="0" w:color="auto"/>
            </w:tcBorders>
            <w:shd w:val="clear" w:color="auto" w:fill="FFFFFF" w:themeFill="background1"/>
            <w:vAlign w:val="center"/>
          </w:tcPr>
          <w:p w14:paraId="41853F27" w14:textId="77777777" w:rsidR="00F577D8" w:rsidRPr="00FF119B" w:rsidRDefault="00F577D8" w:rsidP="00F577D8">
            <w:pPr>
              <w:jc w:val="left"/>
              <w:rPr>
                <w:sz w:val="18"/>
                <w:szCs w:val="18"/>
                <w:u w:color="000000"/>
                <w:lang w:val="it-IT"/>
              </w:rPr>
            </w:pPr>
            <w:r w:rsidRPr="00FF119B">
              <w:rPr>
                <w:color w:val="000009"/>
                <w:sz w:val="16"/>
                <w:szCs w:val="16"/>
                <w:lang w:val="it-IT"/>
              </w:rPr>
              <w:t>Accertamento dell’assenza di  precedenti  penali – art. 35 bis, comma 1, lett.a),b) e c)</w:t>
            </w:r>
          </w:p>
        </w:tc>
        <w:tc>
          <w:tcPr>
            <w:tcW w:w="1843" w:type="dxa"/>
            <w:vMerge w:val="restart"/>
            <w:tcBorders>
              <w:top w:val="single" w:sz="4" w:space="0" w:color="auto"/>
              <w:left w:val="dotted" w:sz="4" w:space="0" w:color="auto"/>
              <w:bottom w:val="dotted" w:sz="4" w:space="0" w:color="auto"/>
              <w:right w:val="dotted" w:sz="4" w:space="0" w:color="auto"/>
            </w:tcBorders>
            <w:shd w:val="clear" w:color="auto" w:fill="FFFFFF" w:themeFill="background1"/>
            <w:vAlign w:val="center"/>
          </w:tcPr>
          <w:p w14:paraId="2FD49D2D" w14:textId="77777777" w:rsidR="00F577D8" w:rsidRPr="00FF119B" w:rsidRDefault="00F577D8" w:rsidP="00F577D8">
            <w:pPr>
              <w:jc w:val="left"/>
              <w:rPr>
                <w:sz w:val="18"/>
                <w:szCs w:val="18"/>
                <w:u w:color="000000"/>
                <w:lang w:val="it-IT"/>
              </w:rPr>
            </w:pPr>
            <w:r w:rsidRPr="00FF119B">
              <w:rPr>
                <w:sz w:val="18"/>
                <w:szCs w:val="18"/>
                <w:u w:color="000000"/>
                <w:lang w:val="it-IT"/>
              </w:rPr>
              <w:t>Acquisizione d’ufficio dei certificati del casellario giudiziale e dei carichi pendenti o attraverso l’acquisizione delle dichiarazioni sostitutive di certificazione</w:t>
            </w:r>
          </w:p>
        </w:tc>
        <w:tc>
          <w:tcPr>
            <w:tcW w:w="992" w:type="dxa"/>
            <w:vMerge w:val="restart"/>
            <w:tcBorders>
              <w:top w:val="single" w:sz="4" w:space="0" w:color="auto"/>
              <w:left w:val="dotted" w:sz="4" w:space="0" w:color="auto"/>
              <w:bottom w:val="dotted" w:sz="4" w:space="0" w:color="auto"/>
              <w:right w:val="dotted" w:sz="4" w:space="0" w:color="auto"/>
            </w:tcBorders>
            <w:shd w:val="clear" w:color="auto" w:fill="FFFFFF" w:themeFill="background1"/>
            <w:vAlign w:val="center"/>
          </w:tcPr>
          <w:p w14:paraId="0A9E914E" w14:textId="77777777" w:rsidR="00F577D8" w:rsidRPr="00FF119B" w:rsidRDefault="00F577D8" w:rsidP="00F577D8">
            <w:pPr>
              <w:jc w:val="center"/>
              <w:rPr>
                <w:sz w:val="18"/>
                <w:szCs w:val="18"/>
                <w:u w:color="000000"/>
                <w:lang w:val="it-IT"/>
              </w:rPr>
            </w:pPr>
            <w:r w:rsidRPr="00FF119B">
              <w:rPr>
                <w:sz w:val="18"/>
                <w:szCs w:val="18"/>
                <w:u w:color="000000"/>
                <w:lang w:val="it-IT"/>
              </w:rPr>
              <w:t>Da attuare</w:t>
            </w:r>
          </w:p>
        </w:tc>
        <w:tc>
          <w:tcPr>
            <w:tcW w:w="1984" w:type="dxa"/>
            <w:tcBorders>
              <w:top w:val="single" w:sz="4" w:space="0" w:color="auto"/>
              <w:left w:val="dotted" w:sz="4" w:space="0" w:color="auto"/>
              <w:bottom w:val="dotted" w:sz="4" w:space="0" w:color="auto"/>
              <w:right w:val="dotted" w:sz="4" w:space="0" w:color="auto"/>
            </w:tcBorders>
            <w:shd w:val="clear" w:color="auto" w:fill="FFFFFF" w:themeFill="background1"/>
            <w:vAlign w:val="center"/>
          </w:tcPr>
          <w:p w14:paraId="00391B88" w14:textId="77777777" w:rsidR="00F577D8" w:rsidRPr="00FF119B" w:rsidRDefault="00F577D8" w:rsidP="00F577D8">
            <w:pPr>
              <w:jc w:val="left"/>
              <w:rPr>
                <w:sz w:val="18"/>
                <w:szCs w:val="18"/>
                <w:u w:color="000000"/>
                <w:lang w:val="it-IT"/>
              </w:rPr>
            </w:pPr>
            <w:r w:rsidRPr="00FF119B">
              <w:rPr>
                <w:sz w:val="16"/>
                <w:szCs w:val="16"/>
                <w:lang w:val="it-IT"/>
              </w:rPr>
              <w:t>1° Modifica Regolamento Uffici e servizi</w:t>
            </w:r>
          </w:p>
        </w:tc>
        <w:tc>
          <w:tcPr>
            <w:tcW w:w="1276" w:type="dxa"/>
            <w:tcBorders>
              <w:top w:val="single" w:sz="4" w:space="0" w:color="auto"/>
              <w:left w:val="dotted" w:sz="4" w:space="0" w:color="auto"/>
              <w:bottom w:val="dotted" w:sz="4" w:space="0" w:color="auto"/>
              <w:right w:val="dotted" w:sz="4" w:space="0" w:color="auto"/>
            </w:tcBorders>
            <w:shd w:val="clear" w:color="auto" w:fill="FFFFFF" w:themeFill="background1"/>
            <w:vAlign w:val="center"/>
          </w:tcPr>
          <w:p w14:paraId="29E1DABE" w14:textId="77777777" w:rsidR="00F577D8" w:rsidRPr="00FF119B" w:rsidRDefault="00FD6CC4" w:rsidP="00FD6CC4">
            <w:pPr>
              <w:jc w:val="left"/>
              <w:rPr>
                <w:sz w:val="18"/>
                <w:szCs w:val="18"/>
                <w:u w:color="000000"/>
                <w:lang w:val="it-IT"/>
              </w:rPr>
            </w:pPr>
            <w:r w:rsidRPr="00FF119B">
              <w:rPr>
                <w:sz w:val="18"/>
                <w:szCs w:val="18"/>
                <w:u w:color="000000"/>
                <w:lang w:val="it-IT"/>
              </w:rPr>
              <w:t>Fine anno</w:t>
            </w:r>
          </w:p>
        </w:tc>
        <w:tc>
          <w:tcPr>
            <w:tcW w:w="709" w:type="dxa"/>
            <w:tcBorders>
              <w:top w:val="single" w:sz="4" w:space="0" w:color="auto"/>
              <w:left w:val="dotted" w:sz="4" w:space="0" w:color="auto"/>
              <w:bottom w:val="dotted" w:sz="4" w:space="0" w:color="auto"/>
              <w:right w:val="dotted" w:sz="4" w:space="0" w:color="auto"/>
            </w:tcBorders>
            <w:shd w:val="clear" w:color="auto" w:fill="FFFFFF" w:themeFill="background1"/>
            <w:vAlign w:val="center"/>
          </w:tcPr>
          <w:p w14:paraId="5891768D" w14:textId="77777777" w:rsidR="00F577D8" w:rsidRPr="00FF119B" w:rsidRDefault="00F577D8" w:rsidP="00F577D8">
            <w:pPr>
              <w:jc w:val="center"/>
              <w:rPr>
                <w:sz w:val="18"/>
                <w:szCs w:val="18"/>
                <w:u w:color="000000"/>
                <w:lang w:val="it-IT"/>
              </w:rPr>
            </w:pPr>
            <w:r w:rsidRPr="00FF119B">
              <w:rPr>
                <w:sz w:val="18"/>
                <w:szCs w:val="18"/>
                <w:u w:color="000000"/>
                <w:lang w:val="it-IT"/>
              </w:rPr>
              <w:t>100%</w:t>
            </w:r>
          </w:p>
        </w:tc>
        <w:tc>
          <w:tcPr>
            <w:tcW w:w="1232" w:type="dxa"/>
            <w:tcBorders>
              <w:top w:val="single" w:sz="4" w:space="0" w:color="auto"/>
              <w:left w:val="dotted" w:sz="4" w:space="0" w:color="auto"/>
              <w:bottom w:val="dotted" w:sz="4" w:space="0" w:color="auto"/>
              <w:right w:val="single" w:sz="8" w:space="0" w:color="auto"/>
            </w:tcBorders>
            <w:shd w:val="clear" w:color="auto" w:fill="FFFFFF" w:themeFill="background1"/>
            <w:vAlign w:val="center"/>
          </w:tcPr>
          <w:p w14:paraId="5F7DEB0B" w14:textId="77777777" w:rsidR="00F577D8" w:rsidRPr="00FF119B" w:rsidRDefault="00F577D8" w:rsidP="00F577D8">
            <w:pPr>
              <w:jc w:val="center"/>
              <w:rPr>
                <w:sz w:val="18"/>
                <w:szCs w:val="18"/>
                <w:u w:color="000000"/>
                <w:lang w:val="it-IT"/>
              </w:rPr>
            </w:pPr>
            <w:r w:rsidRPr="00FF119B">
              <w:rPr>
                <w:sz w:val="18"/>
                <w:szCs w:val="18"/>
                <w:u w:color="000000"/>
                <w:lang w:val="it-IT"/>
              </w:rPr>
              <w:t>Dirigente Area Tutela sentito il RPCT</w:t>
            </w:r>
          </w:p>
        </w:tc>
      </w:tr>
      <w:tr w:rsidR="00F577D8" w:rsidRPr="00FF119B" w14:paraId="504743BE" w14:textId="77777777" w:rsidTr="00631D31">
        <w:trPr>
          <w:trHeight w:val="991"/>
        </w:trPr>
        <w:tc>
          <w:tcPr>
            <w:tcW w:w="2093" w:type="dxa"/>
            <w:vMerge/>
            <w:tcBorders>
              <w:top w:val="dotted" w:sz="4" w:space="0" w:color="auto"/>
              <w:left w:val="single" w:sz="8" w:space="0" w:color="auto"/>
              <w:bottom w:val="single" w:sz="4" w:space="0" w:color="auto"/>
              <w:right w:val="dotted" w:sz="4" w:space="0" w:color="auto"/>
            </w:tcBorders>
            <w:shd w:val="clear" w:color="auto" w:fill="FFFFFF" w:themeFill="background1"/>
            <w:vAlign w:val="center"/>
          </w:tcPr>
          <w:p w14:paraId="5DD81032" w14:textId="77777777" w:rsidR="00F577D8" w:rsidRPr="00FF119B" w:rsidRDefault="00F577D8" w:rsidP="00F577D8">
            <w:pPr>
              <w:jc w:val="left"/>
              <w:rPr>
                <w:color w:val="000009"/>
                <w:sz w:val="16"/>
                <w:szCs w:val="16"/>
                <w:lang w:val="it-IT"/>
              </w:rPr>
            </w:pPr>
          </w:p>
        </w:tc>
        <w:tc>
          <w:tcPr>
            <w:tcW w:w="1843" w:type="dxa"/>
            <w:vMerge/>
            <w:tcBorders>
              <w:top w:val="dotted" w:sz="4" w:space="0" w:color="auto"/>
              <w:left w:val="dotted" w:sz="4" w:space="0" w:color="auto"/>
              <w:bottom w:val="single" w:sz="4" w:space="0" w:color="auto"/>
              <w:right w:val="dotted" w:sz="4" w:space="0" w:color="auto"/>
            </w:tcBorders>
            <w:shd w:val="clear" w:color="auto" w:fill="FFFFFF" w:themeFill="background1"/>
            <w:vAlign w:val="center"/>
          </w:tcPr>
          <w:p w14:paraId="44F229A7" w14:textId="77777777" w:rsidR="00F577D8" w:rsidRPr="00FF119B" w:rsidRDefault="00F577D8" w:rsidP="00F577D8">
            <w:pPr>
              <w:jc w:val="left"/>
              <w:rPr>
                <w:sz w:val="18"/>
                <w:szCs w:val="18"/>
                <w:u w:color="000000"/>
                <w:lang w:val="it-IT"/>
              </w:rPr>
            </w:pPr>
          </w:p>
        </w:tc>
        <w:tc>
          <w:tcPr>
            <w:tcW w:w="992" w:type="dxa"/>
            <w:vMerge/>
            <w:tcBorders>
              <w:top w:val="dotted" w:sz="4" w:space="0" w:color="auto"/>
              <w:left w:val="dotted" w:sz="4" w:space="0" w:color="auto"/>
              <w:bottom w:val="single" w:sz="4" w:space="0" w:color="auto"/>
              <w:right w:val="dotted" w:sz="4" w:space="0" w:color="auto"/>
            </w:tcBorders>
            <w:shd w:val="clear" w:color="auto" w:fill="FFFFFF" w:themeFill="background1"/>
            <w:vAlign w:val="center"/>
          </w:tcPr>
          <w:p w14:paraId="1934BD31" w14:textId="77777777" w:rsidR="00F577D8" w:rsidRPr="00FF119B" w:rsidRDefault="00F577D8" w:rsidP="00F577D8">
            <w:pPr>
              <w:jc w:val="center"/>
              <w:rPr>
                <w:sz w:val="18"/>
                <w:szCs w:val="18"/>
                <w:u w:color="000000"/>
                <w:lang w:val="it-IT"/>
              </w:rPr>
            </w:pPr>
          </w:p>
        </w:tc>
        <w:tc>
          <w:tcPr>
            <w:tcW w:w="1984" w:type="dxa"/>
            <w:tcBorders>
              <w:top w:val="dotted" w:sz="4" w:space="0" w:color="auto"/>
              <w:left w:val="dotted" w:sz="4" w:space="0" w:color="auto"/>
              <w:bottom w:val="single" w:sz="4" w:space="0" w:color="auto"/>
              <w:right w:val="dotted" w:sz="4" w:space="0" w:color="auto"/>
            </w:tcBorders>
            <w:shd w:val="clear" w:color="auto" w:fill="FFFFFF" w:themeFill="background1"/>
            <w:vAlign w:val="center"/>
          </w:tcPr>
          <w:p w14:paraId="174ACC42" w14:textId="77777777" w:rsidR="00F577D8" w:rsidRPr="00FF119B" w:rsidRDefault="00F577D8" w:rsidP="00F577D8">
            <w:pPr>
              <w:jc w:val="left"/>
              <w:rPr>
                <w:sz w:val="16"/>
                <w:szCs w:val="16"/>
                <w:lang w:val="it-IT"/>
              </w:rPr>
            </w:pPr>
            <w:r w:rsidRPr="00FF119B">
              <w:rPr>
                <w:sz w:val="16"/>
                <w:szCs w:val="16"/>
                <w:lang w:val="it-IT"/>
              </w:rPr>
              <w:t>Acquisizione</w:t>
            </w:r>
          </w:p>
        </w:tc>
        <w:tc>
          <w:tcPr>
            <w:tcW w:w="1276" w:type="dxa"/>
            <w:tcBorders>
              <w:top w:val="dotted" w:sz="4" w:space="0" w:color="auto"/>
              <w:left w:val="dotted" w:sz="4" w:space="0" w:color="auto"/>
              <w:bottom w:val="single" w:sz="4" w:space="0" w:color="auto"/>
              <w:right w:val="dotted" w:sz="4" w:space="0" w:color="auto"/>
            </w:tcBorders>
            <w:shd w:val="clear" w:color="auto" w:fill="FFFFFF" w:themeFill="background1"/>
            <w:vAlign w:val="center"/>
          </w:tcPr>
          <w:p w14:paraId="2B8AB015" w14:textId="77777777" w:rsidR="00F577D8" w:rsidRPr="00FF119B" w:rsidRDefault="00F577D8" w:rsidP="00F577D8">
            <w:pPr>
              <w:jc w:val="left"/>
              <w:rPr>
                <w:sz w:val="18"/>
                <w:szCs w:val="18"/>
                <w:u w:color="000000"/>
                <w:lang w:val="it-IT"/>
              </w:rPr>
            </w:pPr>
            <w:r w:rsidRPr="00FF119B">
              <w:rPr>
                <w:sz w:val="16"/>
                <w:szCs w:val="16"/>
                <w:lang w:val="it-IT"/>
              </w:rPr>
              <w:t>al verificarsi delle fattispecie  previste dalla norma</w:t>
            </w:r>
          </w:p>
        </w:tc>
        <w:tc>
          <w:tcPr>
            <w:tcW w:w="709" w:type="dxa"/>
            <w:tcBorders>
              <w:top w:val="dotted" w:sz="4" w:space="0" w:color="auto"/>
              <w:left w:val="dotted" w:sz="4" w:space="0" w:color="auto"/>
              <w:bottom w:val="single" w:sz="4" w:space="0" w:color="auto"/>
              <w:right w:val="dotted" w:sz="4" w:space="0" w:color="auto"/>
            </w:tcBorders>
            <w:shd w:val="clear" w:color="auto" w:fill="FFFFFF" w:themeFill="background1"/>
            <w:vAlign w:val="center"/>
          </w:tcPr>
          <w:p w14:paraId="0291E0A3" w14:textId="77777777" w:rsidR="00F577D8" w:rsidRPr="00FF119B" w:rsidRDefault="00F577D8" w:rsidP="00F577D8">
            <w:pPr>
              <w:jc w:val="center"/>
              <w:rPr>
                <w:sz w:val="18"/>
                <w:szCs w:val="18"/>
                <w:u w:color="000000"/>
                <w:lang w:val="it-IT"/>
              </w:rPr>
            </w:pPr>
            <w:r w:rsidRPr="00FF119B">
              <w:rPr>
                <w:sz w:val="18"/>
                <w:szCs w:val="18"/>
                <w:u w:color="000000"/>
                <w:lang w:val="it-IT"/>
              </w:rPr>
              <w:t>100%</w:t>
            </w:r>
          </w:p>
        </w:tc>
        <w:tc>
          <w:tcPr>
            <w:tcW w:w="1232" w:type="dxa"/>
            <w:tcBorders>
              <w:top w:val="dotted" w:sz="4" w:space="0" w:color="auto"/>
              <w:left w:val="dotted" w:sz="4" w:space="0" w:color="auto"/>
              <w:bottom w:val="single" w:sz="4" w:space="0" w:color="auto"/>
              <w:right w:val="single" w:sz="8" w:space="0" w:color="auto"/>
            </w:tcBorders>
            <w:shd w:val="clear" w:color="auto" w:fill="FFFFFF" w:themeFill="background1"/>
            <w:vAlign w:val="center"/>
          </w:tcPr>
          <w:p w14:paraId="316379E0" w14:textId="77777777" w:rsidR="00F577D8" w:rsidRPr="00FF119B" w:rsidRDefault="00F577D8" w:rsidP="00F577D8">
            <w:pPr>
              <w:jc w:val="center"/>
              <w:rPr>
                <w:sz w:val="18"/>
                <w:szCs w:val="18"/>
                <w:u w:color="000000"/>
                <w:lang w:val="it-IT"/>
              </w:rPr>
            </w:pPr>
            <w:r w:rsidRPr="00FF119B">
              <w:rPr>
                <w:sz w:val="18"/>
                <w:szCs w:val="18"/>
                <w:u w:color="000000"/>
                <w:lang w:val="it-IT"/>
              </w:rPr>
              <w:t>Dirigenti</w:t>
            </w:r>
          </w:p>
        </w:tc>
      </w:tr>
      <w:tr w:rsidR="00AB77AE" w:rsidRPr="00FF119B" w14:paraId="1A22F34F" w14:textId="77777777" w:rsidTr="00631D31">
        <w:trPr>
          <w:trHeight w:val="836"/>
        </w:trPr>
        <w:tc>
          <w:tcPr>
            <w:tcW w:w="2093" w:type="dxa"/>
            <w:tcBorders>
              <w:top w:val="single" w:sz="4" w:space="0" w:color="auto"/>
              <w:left w:val="single" w:sz="8" w:space="0" w:color="auto"/>
              <w:bottom w:val="single" w:sz="4" w:space="0" w:color="auto"/>
              <w:right w:val="dotted" w:sz="4" w:space="0" w:color="auto"/>
            </w:tcBorders>
            <w:shd w:val="clear" w:color="auto" w:fill="FFFFFF" w:themeFill="background1"/>
            <w:vAlign w:val="center"/>
          </w:tcPr>
          <w:p w14:paraId="58FEB7CC" w14:textId="77777777" w:rsidR="00AB77AE" w:rsidRPr="00FF119B" w:rsidRDefault="00AB77AE" w:rsidP="00F577D8">
            <w:pPr>
              <w:jc w:val="left"/>
              <w:rPr>
                <w:color w:val="000009"/>
                <w:sz w:val="16"/>
                <w:szCs w:val="16"/>
                <w:lang w:val="it-IT"/>
              </w:rPr>
            </w:pPr>
            <w:r w:rsidRPr="00FF119B">
              <w:rPr>
                <w:color w:val="000009"/>
                <w:sz w:val="16"/>
                <w:szCs w:val="16"/>
                <w:lang w:val="it-IT"/>
              </w:rPr>
              <w:t>Attività di monitoraggio dello stato di attuazione dell’art. 35 bis, commi 1, lett. a) ) e c)</w:t>
            </w:r>
          </w:p>
        </w:tc>
        <w:tc>
          <w:tcPr>
            <w:tcW w:w="1843"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3EDDFCE7" w14:textId="77777777" w:rsidR="00AB77AE" w:rsidRPr="00FF119B" w:rsidRDefault="00AB77AE" w:rsidP="00F577D8">
            <w:pPr>
              <w:jc w:val="left"/>
              <w:rPr>
                <w:sz w:val="18"/>
                <w:szCs w:val="18"/>
                <w:u w:color="000000"/>
                <w:lang w:val="it-IT"/>
              </w:rPr>
            </w:pPr>
            <w:r w:rsidRPr="00FF119B">
              <w:rPr>
                <w:sz w:val="18"/>
                <w:szCs w:val="18"/>
                <w:u w:color="000000"/>
                <w:lang w:val="it-IT"/>
              </w:rPr>
              <w:t>Compilazione schede di monitoraggio</w:t>
            </w:r>
          </w:p>
        </w:tc>
        <w:tc>
          <w:tcPr>
            <w:tcW w:w="992"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653C040E" w14:textId="77777777" w:rsidR="00AB77AE" w:rsidRPr="00FF119B" w:rsidRDefault="00AB77AE" w:rsidP="00AB77AE">
            <w:pPr>
              <w:jc w:val="center"/>
              <w:rPr>
                <w:sz w:val="18"/>
                <w:szCs w:val="18"/>
                <w:u w:color="000000"/>
                <w:lang w:val="it-IT"/>
              </w:rPr>
            </w:pPr>
            <w:r w:rsidRPr="00FF119B">
              <w:rPr>
                <w:sz w:val="18"/>
                <w:szCs w:val="18"/>
                <w:u w:color="000000"/>
                <w:lang w:val="it-IT"/>
              </w:rPr>
              <w:t>Da attuare</w:t>
            </w:r>
          </w:p>
        </w:tc>
        <w:tc>
          <w:tcPr>
            <w:tcW w:w="1984"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4A747AA1" w14:textId="77777777" w:rsidR="00AB77AE" w:rsidRPr="00FF119B" w:rsidRDefault="00AB77AE" w:rsidP="00F577D8">
            <w:pPr>
              <w:jc w:val="left"/>
              <w:rPr>
                <w:sz w:val="16"/>
                <w:szCs w:val="16"/>
                <w:lang w:val="it-IT"/>
              </w:rPr>
            </w:pPr>
            <w:r w:rsidRPr="00FF119B">
              <w:rPr>
                <w:sz w:val="16"/>
                <w:szCs w:val="16"/>
                <w:lang w:val="it-IT"/>
              </w:rPr>
              <w:t>Monitoraggio</w:t>
            </w:r>
          </w:p>
        </w:tc>
        <w:tc>
          <w:tcPr>
            <w:tcW w:w="1276"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719161C1" w14:textId="77777777" w:rsidR="00AB77AE" w:rsidRPr="00FF119B" w:rsidRDefault="00AB77AE" w:rsidP="00F577D8">
            <w:pPr>
              <w:jc w:val="left"/>
              <w:rPr>
                <w:sz w:val="16"/>
                <w:szCs w:val="16"/>
                <w:lang w:val="it-IT"/>
              </w:rPr>
            </w:pPr>
            <w:r w:rsidRPr="00FF119B">
              <w:rPr>
                <w:sz w:val="16"/>
                <w:szCs w:val="16"/>
                <w:lang w:val="it-IT"/>
              </w:rPr>
              <w:t xml:space="preserve">Dicembre </w:t>
            </w:r>
          </w:p>
        </w:tc>
        <w:tc>
          <w:tcPr>
            <w:tcW w:w="709"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71601F33" w14:textId="77777777" w:rsidR="00AB77AE" w:rsidRPr="00FF119B" w:rsidRDefault="00AB77AE" w:rsidP="00F577D8">
            <w:pPr>
              <w:jc w:val="center"/>
              <w:rPr>
                <w:sz w:val="18"/>
                <w:szCs w:val="18"/>
                <w:u w:color="000000"/>
                <w:lang w:val="it-IT"/>
              </w:rPr>
            </w:pPr>
            <w:r w:rsidRPr="00FF119B">
              <w:rPr>
                <w:sz w:val="18"/>
                <w:szCs w:val="18"/>
                <w:u w:color="000000"/>
                <w:lang w:val="it-IT"/>
              </w:rPr>
              <w:t>100%</w:t>
            </w:r>
          </w:p>
        </w:tc>
        <w:tc>
          <w:tcPr>
            <w:tcW w:w="1232" w:type="dxa"/>
            <w:tcBorders>
              <w:top w:val="single" w:sz="4" w:space="0" w:color="auto"/>
              <w:left w:val="dotted" w:sz="4" w:space="0" w:color="auto"/>
              <w:bottom w:val="single" w:sz="4" w:space="0" w:color="auto"/>
              <w:right w:val="single" w:sz="8" w:space="0" w:color="auto"/>
            </w:tcBorders>
            <w:shd w:val="clear" w:color="auto" w:fill="FFFFFF" w:themeFill="background1"/>
            <w:vAlign w:val="center"/>
          </w:tcPr>
          <w:p w14:paraId="0F99CB8F" w14:textId="77777777" w:rsidR="00AB77AE" w:rsidRPr="00FF119B" w:rsidRDefault="00AB77AE" w:rsidP="00F577D8">
            <w:pPr>
              <w:jc w:val="center"/>
              <w:rPr>
                <w:sz w:val="18"/>
                <w:szCs w:val="18"/>
                <w:u w:color="000000"/>
                <w:lang w:val="it-IT"/>
              </w:rPr>
            </w:pPr>
            <w:r w:rsidRPr="00FF119B">
              <w:rPr>
                <w:sz w:val="18"/>
                <w:szCs w:val="18"/>
                <w:u w:color="000000"/>
                <w:lang w:val="it-IT"/>
              </w:rPr>
              <w:t>Dirigenti</w:t>
            </w:r>
          </w:p>
        </w:tc>
      </w:tr>
      <w:tr w:rsidR="00AB77AE" w:rsidRPr="00FF119B" w14:paraId="04B2A262" w14:textId="77777777" w:rsidTr="00631D31">
        <w:trPr>
          <w:trHeight w:val="1261"/>
        </w:trPr>
        <w:tc>
          <w:tcPr>
            <w:tcW w:w="2093" w:type="dxa"/>
            <w:tcBorders>
              <w:top w:val="single" w:sz="4" w:space="0" w:color="auto"/>
              <w:left w:val="single" w:sz="8" w:space="0" w:color="auto"/>
              <w:bottom w:val="single" w:sz="8" w:space="0" w:color="auto"/>
              <w:right w:val="dotted" w:sz="4" w:space="0" w:color="auto"/>
            </w:tcBorders>
            <w:shd w:val="clear" w:color="auto" w:fill="FFFFFF" w:themeFill="background1"/>
            <w:vAlign w:val="center"/>
          </w:tcPr>
          <w:p w14:paraId="49DCE6AE" w14:textId="77777777" w:rsidR="00AB77AE" w:rsidRPr="00FF119B" w:rsidRDefault="00AB77AE" w:rsidP="00F577D8">
            <w:pPr>
              <w:jc w:val="left"/>
              <w:rPr>
                <w:color w:val="000009"/>
                <w:sz w:val="16"/>
                <w:szCs w:val="16"/>
                <w:lang w:val="it-IT"/>
              </w:rPr>
            </w:pPr>
            <w:r w:rsidRPr="00FF119B">
              <w:rPr>
                <w:color w:val="000009"/>
                <w:sz w:val="16"/>
                <w:szCs w:val="16"/>
                <w:lang w:val="it-IT"/>
              </w:rPr>
              <w:t>Attività di controllo in attuazione dell’art. 35 bis , commi 1 lett. a), b) e c)</w:t>
            </w:r>
          </w:p>
        </w:tc>
        <w:tc>
          <w:tcPr>
            <w:tcW w:w="1843" w:type="dxa"/>
            <w:tcBorders>
              <w:top w:val="single" w:sz="4" w:space="0" w:color="auto"/>
              <w:left w:val="dotted" w:sz="4" w:space="0" w:color="auto"/>
              <w:bottom w:val="single" w:sz="8" w:space="0" w:color="auto"/>
              <w:right w:val="dotted" w:sz="4" w:space="0" w:color="auto"/>
            </w:tcBorders>
            <w:shd w:val="clear" w:color="auto" w:fill="FFFFFF" w:themeFill="background1"/>
            <w:vAlign w:val="center"/>
          </w:tcPr>
          <w:p w14:paraId="3A8A77E7" w14:textId="77777777" w:rsidR="00AB77AE" w:rsidRPr="00FF119B" w:rsidRDefault="00AB77AE" w:rsidP="00F577D8">
            <w:pPr>
              <w:jc w:val="left"/>
              <w:rPr>
                <w:sz w:val="18"/>
                <w:szCs w:val="18"/>
                <w:u w:color="000000"/>
                <w:lang w:val="it-IT"/>
              </w:rPr>
            </w:pPr>
            <w:r w:rsidRPr="00FF119B">
              <w:rPr>
                <w:sz w:val="18"/>
                <w:szCs w:val="18"/>
                <w:u w:color="000000"/>
                <w:lang w:val="it-IT"/>
              </w:rPr>
              <w:t>Controlli a campione</w:t>
            </w:r>
          </w:p>
        </w:tc>
        <w:tc>
          <w:tcPr>
            <w:tcW w:w="992" w:type="dxa"/>
            <w:tcBorders>
              <w:top w:val="single" w:sz="4" w:space="0" w:color="auto"/>
              <w:left w:val="dotted" w:sz="4" w:space="0" w:color="auto"/>
              <w:bottom w:val="single" w:sz="8" w:space="0" w:color="auto"/>
              <w:right w:val="dotted" w:sz="4" w:space="0" w:color="auto"/>
            </w:tcBorders>
            <w:shd w:val="clear" w:color="auto" w:fill="FFFFFF" w:themeFill="background1"/>
            <w:vAlign w:val="center"/>
          </w:tcPr>
          <w:p w14:paraId="6D26B8D3" w14:textId="77777777" w:rsidR="00AB77AE" w:rsidRPr="00FF119B" w:rsidRDefault="00AB77AE" w:rsidP="00F577D8">
            <w:pPr>
              <w:jc w:val="center"/>
              <w:rPr>
                <w:sz w:val="18"/>
                <w:szCs w:val="18"/>
                <w:u w:color="000000"/>
                <w:lang w:val="it-IT"/>
              </w:rPr>
            </w:pPr>
            <w:r w:rsidRPr="00FF119B">
              <w:rPr>
                <w:sz w:val="18"/>
                <w:szCs w:val="18"/>
                <w:u w:color="000000"/>
                <w:lang w:val="it-IT"/>
              </w:rPr>
              <w:t>Da attuare</w:t>
            </w:r>
          </w:p>
        </w:tc>
        <w:tc>
          <w:tcPr>
            <w:tcW w:w="1984" w:type="dxa"/>
            <w:tcBorders>
              <w:top w:val="single" w:sz="4" w:space="0" w:color="auto"/>
              <w:left w:val="dotted" w:sz="4" w:space="0" w:color="auto"/>
              <w:bottom w:val="single" w:sz="8" w:space="0" w:color="auto"/>
              <w:right w:val="dotted" w:sz="4" w:space="0" w:color="auto"/>
            </w:tcBorders>
            <w:shd w:val="clear" w:color="auto" w:fill="FFFFFF" w:themeFill="background1"/>
            <w:vAlign w:val="center"/>
          </w:tcPr>
          <w:p w14:paraId="018D63AD" w14:textId="77777777" w:rsidR="00AB77AE" w:rsidRPr="00FF119B" w:rsidRDefault="00AB77AE" w:rsidP="00F577D8">
            <w:pPr>
              <w:jc w:val="left"/>
              <w:rPr>
                <w:sz w:val="16"/>
                <w:szCs w:val="16"/>
                <w:lang w:val="it-IT"/>
              </w:rPr>
            </w:pPr>
            <w:r w:rsidRPr="00FF119B">
              <w:rPr>
                <w:sz w:val="16"/>
                <w:szCs w:val="16"/>
                <w:lang w:val="it-IT"/>
              </w:rPr>
              <w:t>Controlli interni</w:t>
            </w:r>
          </w:p>
        </w:tc>
        <w:tc>
          <w:tcPr>
            <w:tcW w:w="1276" w:type="dxa"/>
            <w:tcBorders>
              <w:top w:val="single" w:sz="4" w:space="0" w:color="auto"/>
              <w:left w:val="dotted" w:sz="4" w:space="0" w:color="auto"/>
              <w:bottom w:val="single" w:sz="8" w:space="0" w:color="auto"/>
              <w:right w:val="dotted" w:sz="4" w:space="0" w:color="auto"/>
            </w:tcBorders>
            <w:shd w:val="clear" w:color="auto" w:fill="FFFFFF" w:themeFill="background1"/>
            <w:vAlign w:val="center"/>
          </w:tcPr>
          <w:p w14:paraId="2835A26A" w14:textId="77777777" w:rsidR="00AB77AE" w:rsidRPr="00FF119B" w:rsidRDefault="00AB77AE" w:rsidP="00F577D8">
            <w:pPr>
              <w:jc w:val="left"/>
              <w:rPr>
                <w:sz w:val="16"/>
                <w:szCs w:val="16"/>
                <w:lang w:val="it-IT"/>
              </w:rPr>
            </w:pPr>
            <w:r w:rsidRPr="00FF119B">
              <w:rPr>
                <w:sz w:val="16"/>
                <w:szCs w:val="16"/>
                <w:lang w:val="it-IT"/>
              </w:rPr>
              <w:t>Quadrimestrale</w:t>
            </w:r>
          </w:p>
        </w:tc>
        <w:tc>
          <w:tcPr>
            <w:tcW w:w="709" w:type="dxa"/>
            <w:tcBorders>
              <w:top w:val="single" w:sz="4" w:space="0" w:color="auto"/>
              <w:left w:val="dotted" w:sz="4" w:space="0" w:color="auto"/>
              <w:bottom w:val="single" w:sz="8" w:space="0" w:color="auto"/>
              <w:right w:val="dotted" w:sz="4" w:space="0" w:color="auto"/>
            </w:tcBorders>
            <w:shd w:val="clear" w:color="auto" w:fill="FFFFFF" w:themeFill="background1"/>
            <w:vAlign w:val="center"/>
          </w:tcPr>
          <w:p w14:paraId="2CA489B0" w14:textId="77777777" w:rsidR="00AB77AE" w:rsidRPr="00FF119B" w:rsidRDefault="00AB77AE" w:rsidP="00F577D8">
            <w:pPr>
              <w:jc w:val="center"/>
              <w:rPr>
                <w:sz w:val="18"/>
                <w:szCs w:val="18"/>
                <w:u w:color="000000"/>
                <w:lang w:val="it-IT"/>
              </w:rPr>
            </w:pPr>
            <w:r w:rsidRPr="00FF119B">
              <w:rPr>
                <w:sz w:val="18"/>
                <w:szCs w:val="18"/>
                <w:u w:color="000000"/>
                <w:lang w:val="it-IT"/>
              </w:rPr>
              <w:t>100%</w:t>
            </w:r>
          </w:p>
        </w:tc>
        <w:tc>
          <w:tcPr>
            <w:tcW w:w="1232" w:type="dxa"/>
            <w:tcBorders>
              <w:top w:val="single" w:sz="4" w:space="0" w:color="auto"/>
              <w:left w:val="dotted" w:sz="4" w:space="0" w:color="auto"/>
              <w:bottom w:val="single" w:sz="8" w:space="0" w:color="auto"/>
              <w:right w:val="single" w:sz="8" w:space="0" w:color="auto"/>
            </w:tcBorders>
            <w:shd w:val="clear" w:color="auto" w:fill="FFFFFF" w:themeFill="background1"/>
            <w:vAlign w:val="center"/>
          </w:tcPr>
          <w:p w14:paraId="3F42E75D" w14:textId="77777777" w:rsidR="00AB77AE" w:rsidRPr="00FF119B" w:rsidRDefault="00AB77AE" w:rsidP="00AB77AE">
            <w:pPr>
              <w:jc w:val="center"/>
              <w:rPr>
                <w:sz w:val="18"/>
                <w:szCs w:val="18"/>
                <w:u w:color="000000"/>
                <w:lang w:val="it-IT"/>
              </w:rPr>
            </w:pPr>
            <w:r w:rsidRPr="00FF119B">
              <w:rPr>
                <w:sz w:val="18"/>
                <w:szCs w:val="18"/>
                <w:u w:color="000000"/>
                <w:lang w:val="it-IT"/>
              </w:rPr>
              <w:t>RPCT</w:t>
            </w:r>
          </w:p>
        </w:tc>
      </w:tr>
    </w:tbl>
    <w:p w14:paraId="540C3F40" w14:textId="77777777" w:rsidR="00C94E12" w:rsidRPr="00FF119B" w:rsidRDefault="00C94E12" w:rsidP="00C94E12">
      <w:pPr>
        <w:pStyle w:val="Titolo3"/>
        <w:ind w:left="567" w:hanging="567"/>
        <w:rPr>
          <w:u w:color="000000"/>
          <w:lang w:val="it-IT"/>
        </w:rPr>
      </w:pPr>
      <w:bookmarkStart w:id="281" w:name="_Toc87043182"/>
      <w:r w:rsidRPr="00FF119B">
        <w:rPr>
          <w:u w:color="000000"/>
          <w:lang w:val="it-IT"/>
        </w:rPr>
        <w:t>1.9 Tutela del dipendente che segnala un illecito</w:t>
      </w:r>
      <w:bookmarkEnd w:id="281"/>
      <w:r w:rsidRPr="00FF119B">
        <w:rPr>
          <w:u w:color="000000"/>
          <w:lang w:val="it-IT"/>
        </w:rPr>
        <w:t xml:space="preserve"> </w:t>
      </w:r>
    </w:p>
    <w:p w14:paraId="74E3562F" w14:textId="77777777" w:rsidR="00A278EF" w:rsidRPr="00FF119B" w:rsidRDefault="00A278EF" w:rsidP="00A278EF">
      <w:pPr>
        <w:pStyle w:val="Titolo4"/>
        <w:rPr>
          <w:lang w:val="it-IT"/>
        </w:rPr>
      </w:pPr>
      <w:bookmarkStart w:id="282" w:name="_Toc87043183"/>
      <w:r w:rsidRPr="00FF119B">
        <w:rPr>
          <w:lang w:val="it-IT"/>
        </w:rPr>
        <w:t>Stato dell’arte</w:t>
      </w:r>
      <w:bookmarkEnd w:id="282"/>
    </w:p>
    <w:p w14:paraId="506E4468" w14:textId="24EDAAFF" w:rsidR="00AB77AE" w:rsidRPr="00FF119B" w:rsidRDefault="00AB77AE" w:rsidP="00AB77AE">
      <w:pPr>
        <w:spacing w:before="240"/>
        <w:rPr>
          <w:lang w:val="it-IT"/>
        </w:rPr>
      </w:pPr>
      <w:r w:rsidRPr="00FF119B">
        <w:rPr>
          <w:lang w:val="it-IT"/>
        </w:rPr>
        <w:t>La legge 6 novembre 2012, n. 190 ha recepito la necessità di tutela di chi denuncia casi di mala a</w:t>
      </w:r>
      <w:r w:rsidR="001B01C8" w:rsidRPr="00FF119B">
        <w:rPr>
          <w:lang w:val="it-IT"/>
        </w:rPr>
        <w:t>mministrazione (whistleblower)</w:t>
      </w:r>
      <w:r w:rsidRPr="00FF119B">
        <w:rPr>
          <w:lang w:val="it-IT"/>
        </w:rPr>
        <w:t xml:space="preserve">, prevedendo </w:t>
      </w:r>
      <w:r w:rsidR="00BF5FEE" w:rsidRPr="00FF119B">
        <w:rPr>
          <w:lang w:val="it-IT"/>
        </w:rPr>
        <w:t xml:space="preserve">che </w:t>
      </w:r>
      <w:r w:rsidRPr="00FF119B">
        <w:rPr>
          <w:lang w:val="it-IT"/>
        </w:rPr>
        <w:t>il pubblico dipendente che denuncia all’autorità giudiziaria o alla Corte dei conti, ovvero riferisce al proprio superiore gerarchico condotte illecite di cui sia venuto a conoscenza in ragione del rapporto di lavoro, non può essere sanzionato, licenziato o sottoposto ad una misura discriminatoria, diretta o indiretta, avente effetti sulle condizioni di lavoro per motivi collegati direttamente</w:t>
      </w:r>
      <w:r w:rsidR="001B01C8" w:rsidRPr="00FF119B">
        <w:rPr>
          <w:lang w:val="it-IT"/>
        </w:rPr>
        <w:t xml:space="preserve"> o indirettamente alla denuncia</w:t>
      </w:r>
      <w:r w:rsidRPr="00FF119B">
        <w:rPr>
          <w:lang w:val="it-IT"/>
        </w:rPr>
        <w:t xml:space="preserve">. </w:t>
      </w:r>
    </w:p>
    <w:p w14:paraId="31432306" w14:textId="77777777" w:rsidR="00AB77AE" w:rsidRPr="00FF119B" w:rsidRDefault="00AB77AE" w:rsidP="00AB77AE">
      <w:pPr>
        <w:rPr>
          <w:lang w:val="it-IT"/>
        </w:rPr>
      </w:pPr>
      <w:r w:rsidRPr="00FF119B">
        <w:rPr>
          <w:lang w:val="it-IT"/>
        </w:rPr>
        <w:t xml:space="preserve">Il Piano nazionale anticorruzione (PNA), al paragrafo 3.1.11, riconduce espressamente </w:t>
      </w:r>
      <w:r w:rsidRPr="00FF119B">
        <w:rPr>
          <w:u w:val="single"/>
          <w:lang w:val="it-IT"/>
        </w:rPr>
        <w:t>la tutela del dipendente che segnala illeciti</w:t>
      </w:r>
      <w:r w:rsidRPr="00FF119B">
        <w:rPr>
          <w:lang w:val="it-IT"/>
        </w:rPr>
        <w:t xml:space="preserve"> tra le azioni e le misure generali finalizzate alla prevenzione della corruzione, in particolare </w:t>
      </w:r>
      <w:r w:rsidRPr="00FF119B">
        <w:rPr>
          <w:u w:val="single"/>
          <w:lang w:val="it-IT"/>
        </w:rPr>
        <w:t>fra quelle obbligatorie</w:t>
      </w:r>
      <w:r w:rsidRPr="00FF119B">
        <w:rPr>
          <w:lang w:val="it-IT"/>
        </w:rPr>
        <w:t xml:space="preserve"> in quanto disciplinate direttamente dalla legge. </w:t>
      </w:r>
    </w:p>
    <w:p w14:paraId="77A35D77" w14:textId="77777777" w:rsidR="00AB77AE" w:rsidRPr="00FF119B" w:rsidRDefault="00AB77AE" w:rsidP="00AB77AE">
      <w:pPr>
        <w:rPr>
          <w:lang w:val="it-IT"/>
        </w:rPr>
      </w:pPr>
      <w:r w:rsidRPr="00FF119B">
        <w:rPr>
          <w:lang w:val="it-IT"/>
        </w:rPr>
        <w:t xml:space="preserve">Nello specifico, il Piano prevede che le pubbliche amministrazioni siano tenute ad adottare i necessari accorgimenti tecnici affinché trovi attuazione la tutela del dipendente che effettua le segnalazioni di cui all’art. 54-bis del predetto decreto. </w:t>
      </w:r>
    </w:p>
    <w:p w14:paraId="51459896" w14:textId="4D2B2264" w:rsidR="00AB77AE" w:rsidRPr="00FF119B" w:rsidRDefault="00AB77AE" w:rsidP="00AB77AE">
      <w:pPr>
        <w:autoSpaceDE w:val="0"/>
        <w:autoSpaceDN w:val="0"/>
        <w:adjustRightInd w:val="0"/>
        <w:rPr>
          <w:rFonts w:eastAsia="MS Mincho"/>
          <w:lang w:val="it-IT" w:eastAsia="ja-JP"/>
        </w:rPr>
      </w:pPr>
      <w:r w:rsidRPr="00FF119B">
        <w:rPr>
          <w:lang w:val="it-IT"/>
        </w:rPr>
        <w:t xml:space="preserve">Quanto all’oggetto della segnalazione, le condotte illecite segnalate dai dipendenti pubblici comprendono situazioni in cui – a prescindere dalla rilevanza penale – venga in evidenza un malfunzionamento dell’amministrazione a causa dell’uso a fini privati delle funzioni </w:t>
      </w:r>
      <w:r w:rsidR="001B01C8" w:rsidRPr="00FF119B">
        <w:rPr>
          <w:lang w:val="it-IT"/>
        </w:rPr>
        <w:t>pubbliche</w:t>
      </w:r>
      <w:r w:rsidR="001B01C8" w:rsidRPr="00FF119B">
        <w:rPr>
          <w:rFonts w:eastAsia="MS Mincho"/>
          <w:lang w:val="it-IT" w:eastAsia="ja-JP"/>
        </w:rPr>
        <w:t>.</w:t>
      </w:r>
    </w:p>
    <w:p w14:paraId="75FBA428" w14:textId="367E5494" w:rsidR="00D82428" w:rsidRPr="00FF119B" w:rsidRDefault="00D82428" w:rsidP="00D82428">
      <w:pPr>
        <w:autoSpaceDE w:val="0"/>
        <w:autoSpaceDN w:val="0"/>
        <w:adjustRightInd w:val="0"/>
        <w:rPr>
          <w:rFonts w:eastAsia="MS Mincho"/>
          <w:lang w:val="it-IT" w:eastAsia="ja-JP"/>
        </w:rPr>
      </w:pPr>
      <w:r w:rsidRPr="00FF119B">
        <w:rPr>
          <w:rFonts w:eastAsia="MS Mincho"/>
          <w:lang w:val="it-IT" w:eastAsia="ja-JP"/>
        </w:rPr>
        <w:t xml:space="preserve">La disciplina del whistleblowing stabilita dall'articolo 54-bis del Dlgs 165/2001 tutela il dipendente pubblico che sia venuto, per ragioni di servizio, a conoscenza di condotte illecite e le abbia segnalate, in un'ottica di prevenzione e repressione della corruzione e dell'illegalità nella Pa. Sono, invece, estranee all'ambito di </w:t>
      </w:r>
      <w:r w:rsidR="001B01C8" w:rsidRPr="00FF119B">
        <w:rPr>
          <w:rFonts w:eastAsia="MS Mincho"/>
          <w:lang w:val="it-IT" w:eastAsia="ja-JP"/>
        </w:rPr>
        <w:t>operatività le</w:t>
      </w:r>
      <w:r w:rsidRPr="00FF119B">
        <w:rPr>
          <w:rFonts w:eastAsia="MS Mincho"/>
          <w:lang w:val="it-IT" w:eastAsia="ja-JP"/>
        </w:rPr>
        <w:t xml:space="preserve"> segnalazioni che riguardano rimostranze di carattere personale del segnalante o richieste che attengono alla disciplina del rapporto di lavoro o ai rapporti con superiori gerarchici o colleghi. A chiarirlo il Tar Campania con la sentenza n. 3880/2018.</w:t>
      </w:r>
    </w:p>
    <w:p w14:paraId="51D5816D" w14:textId="6E5C1BC1" w:rsidR="00AB77AE" w:rsidRPr="00FF119B" w:rsidRDefault="00AB77AE" w:rsidP="00AB77AE">
      <w:pPr>
        <w:rPr>
          <w:lang w:val="it-IT"/>
        </w:rPr>
      </w:pPr>
      <w:r w:rsidRPr="00FF119B">
        <w:rPr>
          <w:lang w:val="it-IT"/>
        </w:rPr>
        <w:t xml:space="preserve">Resta ferma anche la distinta disciplina relativa ai pubblici ufficiali e agli incaricati di pubblico servizio che, in presenza di specifici presupposti, sono gravati da un vero e proprio dovere di riferire senza ritardo fatti di corruzione, in virtù di quanto previsto dal combinato disposto degli artt. 331, 361 e 362 del codice penale. </w:t>
      </w:r>
    </w:p>
    <w:p w14:paraId="06D305D9" w14:textId="77777777" w:rsidR="00AB77AE" w:rsidRPr="00FF119B" w:rsidRDefault="00AB77AE" w:rsidP="00AB77AE">
      <w:pPr>
        <w:autoSpaceDE w:val="0"/>
        <w:autoSpaceDN w:val="0"/>
        <w:adjustRightInd w:val="0"/>
        <w:spacing w:after="0"/>
        <w:rPr>
          <w:rFonts w:eastAsia="MS Mincho"/>
          <w:lang w:val="it-IT" w:eastAsia="ja-JP"/>
        </w:rPr>
      </w:pPr>
      <w:r w:rsidRPr="00FF119B">
        <w:rPr>
          <w:rFonts w:eastAsia="MS Mincho"/>
          <w:lang w:val="it-IT" w:eastAsia="ja-JP"/>
        </w:rPr>
        <w:t xml:space="preserve">La disposizione contenuta nell’art. 54 bis del DLgs. 165/2001 in tema di tutela del dipendente che segnala illeciti (c.d. </w:t>
      </w:r>
      <w:r w:rsidRPr="00FF119B">
        <w:rPr>
          <w:rFonts w:eastAsia="MS Mincho"/>
          <w:i/>
          <w:lang w:val="it-IT" w:eastAsia="ja-JP"/>
        </w:rPr>
        <w:t>whistleblower</w:t>
      </w:r>
      <w:r w:rsidRPr="00FF119B">
        <w:rPr>
          <w:rFonts w:eastAsia="MS Mincho"/>
          <w:lang w:val="it-IT" w:eastAsia="ja-JP"/>
        </w:rPr>
        <w:t>) pone tre condizioni:</w:t>
      </w:r>
    </w:p>
    <w:p w14:paraId="689401BD" w14:textId="77777777" w:rsidR="00AB77AE" w:rsidRPr="00FF119B" w:rsidRDefault="00AB77AE" w:rsidP="00F45356">
      <w:pPr>
        <w:numPr>
          <w:ilvl w:val="1"/>
          <w:numId w:val="37"/>
        </w:numPr>
        <w:autoSpaceDE w:val="0"/>
        <w:autoSpaceDN w:val="0"/>
        <w:adjustRightInd w:val="0"/>
        <w:spacing w:after="0"/>
        <w:ind w:left="426" w:hanging="426"/>
        <w:rPr>
          <w:lang w:val="it-IT"/>
        </w:rPr>
      </w:pPr>
      <w:r w:rsidRPr="00FF119B">
        <w:rPr>
          <w:lang w:val="it-IT"/>
        </w:rPr>
        <w:t>la tutela dell’anonimato;</w:t>
      </w:r>
    </w:p>
    <w:p w14:paraId="11139A70" w14:textId="77777777" w:rsidR="00AB77AE" w:rsidRPr="00FF119B" w:rsidRDefault="00AB77AE" w:rsidP="00F45356">
      <w:pPr>
        <w:numPr>
          <w:ilvl w:val="1"/>
          <w:numId w:val="37"/>
        </w:numPr>
        <w:autoSpaceDE w:val="0"/>
        <w:autoSpaceDN w:val="0"/>
        <w:adjustRightInd w:val="0"/>
        <w:spacing w:after="0"/>
        <w:ind w:left="426" w:hanging="426"/>
        <w:rPr>
          <w:lang w:val="it-IT"/>
        </w:rPr>
      </w:pPr>
      <w:r w:rsidRPr="00FF119B">
        <w:rPr>
          <w:lang w:val="it-IT"/>
        </w:rPr>
        <w:t>il divieto di discriminazione nei confronti del denunciante;</w:t>
      </w:r>
    </w:p>
    <w:p w14:paraId="381867F2" w14:textId="77777777" w:rsidR="00AB77AE" w:rsidRPr="00FF119B" w:rsidRDefault="00AB77AE" w:rsidP="00F45356">
      <w:pPr>
        <w:numPr>
          <w:ilvl w:val="1"/>
          <w:numId w:val="37"/>
        </w:numPr>
        <w:autoSpaceDE w:val="0"/>
        <w:autoSpaceDN w:val="0"/>
        <w:adjustRightInd w:val="0"/>
        <w:ind w:left="426" w:hanging="426"/>
        <w:rPr>
          <w:lang w:val="it-IT"/>
        </w:rPr>
      </w:pPr>
      <w:r w:rsidRPr="00FF119B">
        <w:rPr>
          <w:lang w:val="it-IT"/>
        </w:rPr>
        <w:t>la previsione che la denuncia è sottratta al diritto di accesso (fatta esclusione delle ipotesi eccezionali descritte nel comma 2 del nuovo art. 54 bis d.lgs. n.165 del 2001 in caso di necessità di svelare l’identità del denunciante).</w:t>
      </w:r>
    </w:p>
    <w:p w14:paraId="1B587DAB" w14:textId="77777777" w:rsidR="00AB77AE" w:rsidRPr="00FF119B" w:rsidRDefault="00AB77AE" w:rsidP="00AB77AE">
      <w:pPr>
        <w:autoSpaceDE w:val="0"/>
        <w:autoSpaceDN w:val="0"/>
        <w:adjustRightInd w:val="0"/>
        <w:rPr>
          <w:lang w:val="it-IT"/>
        </w:rPr>
      </w:pPr>
      <w:r w:rsidRPr="00FF119B">
        <w:rPr>
          <w:lang w:val="it-IT"/>
        </w:rPr>
        <w:t>La tutela di anonimato viene garantita con specifico riferimento al procedimento disciplinare, proteggendo l’identità del segnalante in ogni contesto successivo alla segnalazione.</w:t>
      </w:r>
    </w:p>
    <w:p w14:paraId="2CD9B8ED" w14:textId="77777777" w:rsidR="00AB77AE" w:rsidRPr="00FF119B" w:rsidRDefault="00AB77AE" w:rsidP="00AB77AE">
      <w:pPr>
        <w:autoSpaceDE w:val="0"/>
        <w:autoSpaceDN w:val="0"/>
        <w:adjustRightInd w:val="0"/>
        <w:spacing w:after="0"/>
        <w:rPr>
          <w:rFonts w:eastAsia="MS Mincho"/>
          <w:lang w:val="it-IT" w:eastAsia="ja-JP"/>
        </w:rPr>
      </w:pPr>
      <w:r w:rsidRPr="00FF119B">
        <w:rPr>
          <w:rFonts w:eastAsia="MS Mincho"/>
          <w:lang w:val="it-IT" w:eastAsia="ja-JP"/>
        </w:rPr>
        <w:t>Per quanto riguarda lo specifico contesto del procedimento disciplinare, l’identità del segnalante può essere rivelata all’autorità disciplinare e all’incolpato solo nei seguenti casi:</w:t>
      </w:r>
    </w:p>
    <w:p w14:paraId="37983197" w14:textId="77777777" w:rsidR="00AB77AE" w:rsidRPr="00FF119B" w:rsidRDefault="00AB77AE" w:rsidP="00F45356">
      <w:pPr>
        <w:numPr>
          <w:ilvl w:val="0"/>
          <w:numId w:val="38"/>
        </w:numPr>
        <w:autoSpaceDE w:val="0"/>
        <w:autoSpaceDN w:val="0"/>
        <w:adjustRightInd w:val="0"/>
        <w:spacing w:after="0"/>
        <w:ind w:left="567" w:hanging="567"/>
        <w:rPr>
          <w:lang w:val="it-IT"/>
        </w:rPr>
      </w:pPr>
      <w:r w:rsidRPr="00FF119B">
        <w:rPr>
          <w:lang w:val="it-IT"/>
        </w:rPr>
        <w:t>consenso del segnalante;</w:t>
      </w:r>
    </w:p>
    <w:p w14:paraId="64B3515C" w14:textId="77777777" w:rsidR="00AB77AE" w:rsidRPr="00FF119B" w:rsidRDefault="00AB77AE" w:rsidP="00F45356">
      <w:pPr>
        <w:numPr>
          <w:ilvl w:val="0"/>
          <w:numId w:val="38"/>
        </w:numPr>
        <w:autoSpaceDE w:val="0"/>
        <w:autoSpaceDN w:val="0"/>
        <w:adjustRightInd w:val="0"/>
        <w:spacing w:after="0"/>
        <w:ind w:left="567" w:hanging="567"/>
        <w:rPr>
          <w:lang w:val="it-IT"/>
        </w:rPr>
      </w:pPr>
      <w:r w:rsidRPr="00FF119B">
        <w:rPr>
          <w:lang w:val="it-IT"/>
        </w:rPr>
        <w:t>la contestazione dell'addebito disciplinare sia fondata su accertamenti distinti e ulteriori rispetto alla segnalazione;</w:t>
      </w:r>
    </w:p>
    <w:p w14:paraId="4E4518A7" w14:textId="77777777" w:rsidR="00AB77AE" w:rsidRPr="00FF119B" w:rsidRDefault="00AB77AE" w:rsidP="00F45356">
      <w:pPr>
        <w:numPr>
          <w:ilvl w:val="0"/>
          <w:numId w:val="38"/>
        </w:numPr>
        <w:autoSpaceDE w:val="0"/>
        <w:autoSpaceDN w:val="0"/>
        <w:adjustRightInd w:val="0"/>
        <w:ind w:left="567" w:hanging="567"/>
        <w:rPr>
          <w:lang w:val="it-IT"/>
        </w:rPr>
      </w:pPr>
      <w:r w:rsidRPr="00FF119B">
        <w:rPr>
          <w:lang w:val="it-IT"/>
        </w:rPr>
        <w:t>la contestazione sia fondata, in tutto o in parte, sulla segnalazione e la conoscenza dell'identità è assolutamente indispensabile per la difesa dell'incolpato: tale circostanza può emergere solo a seguito dell’audizione.</w:t>
      </w:r>
    </w:p>
    <w:p w14:paraId="4BCF9D87" w14:textId="77777777" w:rsidR="00FD6CC4" w:rsidRPr="00FF119B" w:rsidRDefault="00AB77AE" w:rsidP="00AB77AE">
      <w:pPr>
        <w:autoSpaceDE w:val="0"/>
        <w:autoSpaceDN w:val="0"/>
        <w:adjustRightInd w:val="0"/>
        <w:rPr>
          <w:rFonts w:eastAsia="MS Mincho"/>
          <w:lang w:val="it-IT" w:eastAsia="ja-JP"/>
        </w:rPr>
      </w:pPr>
      <w:r w:rsidRPr="00FF119B">
        <w:rPr>
          <w:rFonts w:eastAsia="MS Mincho"/>
          <w:lang w:val="it-IT" w:eastAsia="ja-JP"/>
        </w:rPr>
        <w:t>La tutela dell’anonimato non è sinonimo di accettazione di segnalazione anonima; la segnalazione deve provenire da dipendenti individuabili e riconoscibili.</w:t>
      </w:r>
    </w:p>
    <w:p w14:paraId="76DB1C3B" w14:textId="77777777" w:rsidR="00FD6CC4" w:rsidRPr="00FF119B" w:rsidRDefault="00FD6CC4">
      <w:pPr>
        <w:spacing w:before="120"/>
        <w:rPr>
          <w:rFonts w:eastAsia="MS Mincho"/>
          <w:lang w:val="it-IT" w:eastAsia="ja-JP"/>
        </w:rPr>
      </w:pPr>
      <w:r w:rsidRPr="00FF119B">
        <w:rPr>
          <w:rFonts w:eastAsia="MS Mincho"/>
          <w:lang w:val="it-IT" w:eastAsia="ja-JP"/>
        </w:rPr>
        <w:br w:type="page"/>
      </w:r>
    </w:p>
    <w:p w14:paraId="4ED6FB9E" w14:textId="77777777" w:rsidR="00A278EF" w:rsidRPr="00FF119B" w:rsidRDefault="00A278EF" w:rsidP="00A278EF">
      <w:pPr>
        <w:pStyle w:val="Titolo4"/>
        <w:rPr>
          <w:lang w:val="it-IT"/>
        </w:rPr>
      </w:pPr>
      <w:bookmarkStart w:id="283" w:name="_Toc87043184"/>
      <w:r w:rsidRPr="00FF119B">
        <w:rPr>
          <w:lang w:val="it-IT"/>
        </w:rPr>
        <w:t>MODALITA’ DI ATTUAZIONE DELLA MISURA</w:t>
      </w:r>
      <w:bookmarkEnd w:id="283"/>
    </w:p>
    <w:p w14:paraId="287FC3BA" w14:textId="77777777" w:rsidR="00D82428" w:rsidRPr="00FF119B" w:rsidRDefault="00D82428" w:rsidP="00AB77AE">
      <w:pPr>
        <w:autoSpaceDE w:val="0"/>
        <w:autoSpaceDN w:val="0"/>
        <w:adjustRightInd w:val="0"/>
        <w:rPr>
          <w:rFonts w:eastAsia="MS Mincho"/>
          <w:lang w:val="it-IT" w:eastAsia="ja-JP"/>
        </w:rPr>
      </w:pPr>
      <w:r w:rsidRPr="00FF119B">
        <w:rPr>
          <w:rFonts w:eastAsia="MS Mincho"/>
          <w:lang w:val="it-IT" w:eastAsia="ja-JP"/>
        </w:rPr>
        <w:t>E’ stata acquistata una Piattaforma per le segnalazioni interne che consente ai dipendenti di inviare segnalazioni di illeciti delle quali sono venuti a conoscenza durante lo svolgimento del proprio lavoro, in ottemperanza alle disposizioni normative di cui sopra, la piattaforma garantisce la massima tutela al dipendente che effettua segnalazioni di illeciti attraverso un</w:t>
      </w:r>
      <w:r w:rsidR="00B84E75" w:rsidRPr="00FF119B">
        <w:rPr>
          <w:rFonts w:eastAsia="MS Mincho"/>
          <w:lang w:val="it-IT" w:eastAsia="ja-JP"/>
        </w:rPr>
        <w:t xml:space="preserve"> sistema che prevede la preventiva registrazione del dipendente i cui dati anagrafici sono archiviati in modo criptato mediante un </w:t>
      </w:r>
      <w:r w:rsidR="00A278EF" w:rsidRPr="00FF119B">
        <w:rPr>
          <w:rFonts w:eastAsia="MS Mincho"/>
          <w:lang w:val="it-IT" w:eastAsia="ja-JP"/>
        </w:rPr>
        <w:t>algoritmo. Il Responsabile non può visionare in chiaro i dati del segnalante se non nei casi previsti dalla legge. Non è possibile in nessun modo conoscere il “codice segnalante” di conseguenza non è possibile associare il dipendente che effettua la segnalazione alla segnalazione stessa. Per poter procedere con la segnalazione è sufficiente inserire il codice segnalante. Effettuata la segnalazione il dipendente riceve il “codice segnalazione”, necessario per poter visionale lo stato di avanzamento della segnalazione e interagire con il RPCT, il quale può richiedere maggiori informazioni</w:t>
      </w:r>
      <w:r w:rsidR="00B5199D" w:rsidRPr="00FF119B">
        <w:rPr>
          <w:rFonts w:eastAsia="MS Mincho"/>
          <w:lang w:val="it-IT" w:eastAsia="ja-JP"/>
        </w:rPr>
        <w:t xml:space="preserve"> al segnalante utilizzando gli specifici strumenti messi a disposizione dal sistema, sempre senza poter risalire ai dati anagrafici e quindi mantenendo la massima riservatezza.</w:t>
      </w:r>
    </w:p>
    <w:p w14:paraId="48847C8E" w14:textId="7086B93B" w:rsidR="00A278EF" w:rsidRPr="00FF119B" w:rsidRDefault="00A278EF" w:rsidP="00AB77AE">
      <w:pPr>
        <w:autoSpaceDE w:val="0"/>
        <w:autoSpaceDN w:val="0"/>
        <w:adjustRightInd w:val="0"/>
        <w:rPr>
          <w:rFonts w:eastAsia="MS Mincho"/>
          <w:lang w:val="it-IT" w:eastAsia="ja-JP"/>
        </w:rPr>
      </w:pPr>
      <w:r w:rsidRPr="00FF119B">
        <w:rPr>
          <w:rFonts w:eastAsia="MS Mincho"/>
          <w:lang w:val="it-IT" w:eastAsia="ja-JP"/>
        </w:rPr>
        <w:t>Per garantire la massima sicurezza, verrà diramata una circolare esplicativa e sarà chiesto a tutti i dipendenti di dotarsi del “codice segnalante” in un breve lasso di tempo.</w:t>
      </w:r>
    </w:p>
    <w:p w14:paraId="1706A7D5" w14:textId="4B00E600" w:rsidR="00143D55" w:rsidRPr="00FF119B" w:rsidRDefault="00143D55" w:rsidP="00AB77AE">
      <w:pPr>
        <w:autoSpaceDE w:val="0"/>
        <w:autoSpaceDN w:val="0"/>
        <w:adjustRightInd w:val="0"/>
        <w:rPr>
          <w:rFonts w:eastAsia="MS Mincho"/>
          <w:b/>
          <w:lang w:val="it-IT" w:eastAsia="ja-JP"/>
        </w:rPr>
      </w:pPr>
    </w:p>
    <w:tbl>
      <w:tblPr>
        <w:tblStyle w:val="Grigliatabella"/>
        <w:tblW w:w="10129" w:type="dxa"/>
        <w:tblLayout w:type="fixed"/>
        <w:tblLook w:val="04A0" w:firstRow="1" w:lastRow="0" w:firstColumn="1" w:lastColumn="0" w:noHBand="0" w:noVBand="1"/>
      </w:tblPr>
      <w:tblGrid>
        <w:gridCol w:w="2093"/>
        <w:gridCol w:w="1843"/>
        <w:gridCol w:w="992"/>
        <w:gridCol w:w="2126"/>
        <w:gridCol w:w="1134"/>
        <w:gridCol w:w="709"/>
        <w:gridCol w:w="1232"/>
      </w:tblGrid>
      <w:tr w:rsidR="00B5199D" w:rsidRPr="00FF119B" w14:paraId="38A58001" w14:textId="77777777" w:rsidTr="00B5199D">
        <w:trPr>
          <w:trHeight w:val="238"/>
        </w:trPr>
        <w:tc>
          <w:tcPr>
            <w:tcW w:w="2093" w:type="dxa"/>
            <w:vMerge w:val="restart"/>
            <w:shd w:val="clear" w:color="auto" w:fill="C6D9F1" w:themeFill="text2" w:themeFillTint="33"/>
            <w:vAlign w:val="center"/>
          </w:tcPr>
          <w:p w14:paraId="1DAB2017" w14:textId="77777777" w:rsidR="00B5199D" w:rsidRPr="00FF119B" w:rsidRDefault="00D52944" w:rsidP="00B5199D">
            <w:pPr>
              <w:jc w:val="center"/>
              <w:rPr>
                <w:b/>
                <w:sz w:val="18"/>
                <w:szCs w:val="18"/>
                <w:u w:color="000000"/>
                <w:lang w:val="it-IT"/>
              </w:rPr>
            </w:pPr>
            <w:r w:rsidRPr="00FF119B">
              <w:rPr>
                <w:b/>
                <w:sz w:val="18"/>
                <w:szCs w:val="18"/>
                <w:u w:color="000000"/>
                <w:lang w:val="it-IT"/>
              </w:rPr>
              <w:t>Misure /Prodotti</w:t>
            </w:r>
          </w:p>
        </w:tc>
        <w:tc>
          <w:tcPr>
            <w:tcW w:w="6095" w:type="dxa"/>
            <w:gridSpan w:val="4"/>
            <w:tcBorders>
              <w:bottom w:val="dotted" w:sz="4" w:space="0" w:color="auto"/>
            </w:tcBorders>
            <w:shd w:val="clear" w:color="auto" w:fill="C6D9F1" w:themeFill="text2" w:themeFillTint="33"/>
            <w:vAlign w:val="center"/>
          </w:tcPr>
          <w:p w14:paraId="48FAD74A" w14:textId="77777777" w:rsidR="00B5199D" w:rsidRPr="00FF119B" w:rsidRDefault="00B5199D" w:rsidP="00B5199D">
            <w:pPr>
              <w:jc w:val="center"/>
              <w:rPr>
                <w:b/>
                <w:sz w:val="18"/>
                <w:szCs w:val="18"/>
                <w:u w:color="000000"/>
                <w:lang w:val="it-IT"/>
              </w:rPr>
            </w:pPr>
            <w:r w:rsidRPr="00FF119B">
              <w:rPr>
                <w:b/>
                <w:sz w:val="18"/>
                <w:szCs w:val="18"/>
                <w:u w:color="000000"/>
                <w:lang w:val="it-IT"/>
              </w:rPr>
              <w:t>Attuazione della misura</w:t>
            </w:r>
          </w:p>
        </w:tc>
        <w:tc>
          <w:tcPr>
            <w:tcW w:w="709" w:type="dxa"/>
            <w:vMerge w:val="restart"/>
            <w:shd w:val="clear" w:color="auto" w:fill="C6D9F1" w:themeFill="text2" w:themeFillTint="33"/>
            <w:vAlign w:val="center"/>
          </w:tcPr>
          <w:p w14:paraId="5A220FEB" w14:textId="77777777" w:rsidR="00B5199D" w:rsidRPr="00FF119B" w:rsidRDefault="00B5199D" w:rsidP="00B5199D">
            <w:pPr>
              <w:jc w:val="center"/>
              <w:rPr>
                <w:b/>
                <w:sz w:val="18"/>
                <w:szCs w:val="18"/>
                <w:u w:color="000000"/>
                <w:lang w:val="it-IT"/>
              </w:rPr>
            </w:pPr>
            <w:r w:rsidRPr="00FF119B">
              <w:rPr>
                <w:b/>
                <w:sz w:val="18"/>
                <w:szCs w:val="18"/>
                <w:u w:color="000000"/>
                <w:lang w:val="it-IT"/>
              </w:rPr>
              <w:t xml:space="preserve">Ind. </w:t>
            </w:r>
          </w:p>
        </w:tc>
        <w:tc>
          <w:tcPr>
            <w:tcW w:w="1232" w:type="dxa"/>
            <w:vMerge w:val="restart"/>
            <w:tcBorders>
              <w:right w:val="dotted" w:sz="4" w:space="0" w:color="auto"/>
            </w:tcBorders>
            <w:shd w:val="clear" w:color="auto" w:fill="C6D9F1" w:themeFill="text2" w:themeFillTint="33"/>
            <w:vAlign w:val="center"/>
          </w:tcPr>
          <w:p w14:paraId="67C982A2" w14:textId="77777777" w:rsidR="00B5199D" w:rsidRPr="00FF119B" w:rsidRDefault="00B5199D" w:rsidP="00B5199D">
            <w:pPr>
              <w:jc w:val="center"/>
              <w:rPr>
                <w:b/>
                <w:sz w:val="18"/>
                <w:szCs w:val="18"/>
                <w:u w:color="000000"/>
                <w:lang w:val="it-IT"/>
              </w:rPr>
            </w:pPr>
            <w:r w:rsidRPr="00FF119B">
              <w:rPr>
                <w:b/>
                <w:sz w:val="18"/>
                <w:szCs w:val="18"/>
                <w:u w:color="000000"/>
                <w:lang w:val="it-IT"/>
              </w:rPr>
              <w:t>Soggetto Responsabile</w:t>
            </w:r>
          </w:p>
        </w:tc>
      </w:tr>
      <w:tr w:rsidR="00B5199D" w:rsidRPr="00FF119B" w14:paraId="6DCE2D0F" w14:textId="77777777" w:rsidTr="00F11722">
        <w:trPr>
          <w:trHeight w:val="238"/>
        </w:trPr>
        <w:tc>
          <w:tcPr>
            <w:tcW w:w="2093" w:type="dxa"/>
            <w:vMerge/>
            <w:tcBorders>
              <w:bottom w:val="single" w:sz="4" w:space="0" w:color="auto"/>
            </w:tcBorders>
            <w:shd w:val="clear" w:color="auto" w:fill="C6D9F1" w:themeFill="text2" w:themeFillTint="33"/>
            <w:vAlign w:val="center"/>
          </w:tcPr>
          <w:p w14:paraId="402C8992" w14:textId="77777777" w:rsidR="00B5199D" w:rsidRPr="00FF119B" w:rsidRDefault="00B5199D" w:rsidP="00B5199D">
            <w:pPr>
              <w:jc w:val="center"/>
              <w:rPr>
                <w:b/>
                <w:sz w:val="18"/>
                <w:szCs w:val="18"/>
                <w:u w:color="000000"/>
                <w:lang w:val="it-IT"/>
              </w:rPr>
            </w:pPr>
          </w:p>
        </w:tc>
        <w:tc>
          <w:tcPr>
            <w:tcW w:w="1843" w:type="dxa"/>
            <w:tcBorders>
              <w:top w:val="dotted" w:sz="4" w:space="0" w:color="auto"/>
              <w:bottom w:val="single" w:sz="4" w:space="0" w:color="auto"/>
              <w:right w:val="dotted" w:sz="4" w:space="0" w:color="auto"/>
            </w:tcBorders>
            <w:shd w:val="clear" w:color="auto" w:fill="C6D9F1" w:themeFill="text2" w:themeFillTint="33"/>
            <w:vAlign w:val="center"/>
          </w:tcPr>
          <w:p w14:paraId="07A66C67" w14:textId="77777777" w:rsidR="00B5199D" w:rsidRPr="00FF119B" w:rsidRDefault="00B5199D" w:rsidP="00B5199D">
            <w:pPr>
              <w:jc w:val="center"/>
              <w:rPr>
                <w:b/>
                <w:sz w:val="18"/>
                <w:szCs w:val="18"/>
                <w:u w:color="000000"/>
                <w:lang w:val="it-IT"/>
              </w:rPr>
            </w:pPr>
            <w:r w:rsidRPr="00FF119B">
              <w:rPr>
                <w:b/>
                <w:sz w:val="18"/>
                <w:szCs w:val="18"/>
                <w:u w:color="000000"/>
                <w:lang w:val="it-IT"/>
              </w:rPr>
              <w:t>Modalità</w:t>
            </w:r>
          </w:p>
        </w:tc>
        <w:tc>
          <w:tcPr>
            <w:tcW w:w="992" w:type="dxa"/>
            <w:tcBorders>
              <w:top w:val="dotted" w:sz="4" w:space="0" w:color="auto"/>
              <w:left w:val="dotted" w:sz="4" w:space="0" w:color="auto"/>
              <w:bottom w:val="single" w:sz="4" w:space="0" w:color="auto"/>
              <w:right w:val="dotted" w:sz="4" w:space="0" w:color="auto"/>
            </w:tcBorders>
            <w:shd w:val="clear" w:color="auto" w:fill="C6D9F1" w:themeFill="text2" w:themeFillTint="33"/>
            <w:vAlign w:val="center"/>
          </w:tcPr>
          <w:p w14:paraId="16994E0A" w14:textId="77777777" w:rsidR="00B5199D" w:rsidRPr="00FF119B" w:rsidRDefault="00B5199D" w:rsidP="00B5199D">
            <w:pPr>
              <w:jc w:val="center"/>
              <w:rPr>
                <w:b/>
                <w:sz w:val="18"/>
                <w:szCs w:val="18"/>
                <w:u w:color="000000"/>
                <w:lang w:val="it-IT"/>
              </w:rPr>
            </w:pPr>
            <w:r w:rsidRPr="00FF119B">
              <w:rPr>
                <w:b/>
                <w:sz w:val="18"/>
                <w:szCs w:val="18"/>
                <w:u w:color="000000"/>
                <w:lang w:val="it-IT"/>
              </w:rPr>
              <w:t>Stato</w:t>
            </w:r>
          </w:p>
        </w:tc>
        <w:tc>
          <w:tcPr>
            <w:tcW w:w="2126" w:type="dxa"/>
            <w:tcBorders>
              <w:top w:val="dotted" w:sz="4" w:space="0" w:color="auto"/>
              <w:left w:val="dotted" w:sz="4" w:space="0" w:color="auto"/>
              <w:bottom w:val="single" w:sz="4" w:space="0" w:color="auto"/>
              <w:right w:val="dotted" w:sz="4" w:space="0" w:color="auto"/>
            </w:tcBorders>
            <w:shd w:val="clear" w:color="auto" w:fill="C6D9F1" w:themeFill="text2" w:themeFillTint="33"/>
            <w:vAlign w:val="center"/>
          </w:tcPr>
          <w:p w14:paraId="125385F7" w14:textId="77777777" w:rsidR="00B5199D" w:rsidRPr="00FF119B" w:rsidRDefault="00B5199D" w:rsidP="00B5199D">
            <w:pPr>
              <w:jc w:val="center"/>
              <w:rPr>
                <w:b/>
                <w:sz w:val="18"/>
                <w:szCs w:val="18"/>
                <w:u w:color="000000"/>
                <w:lang w:val="it-IT"/>
              </w:rPr>
            </w:pPr>
            <w:r w:rsidRPr="00FF119B">
              <w:rPr>
                <w:b/>
                <w:sz w:val="18"/>
                <w:szCs w:val="18"/>
                <w:u w:color="000000"/>
                <w:lang w:val="it-IT"/>
              </w:rPr>
              <w:t>Fasi</w:t>
            </w:r>
          </w:p>
        </w:tc>
        <w:tc>
          <w:tcPr>
            <w:tcW w:w="1134" w:type="dxa"/>
            <w:tcBorders>
              <w:top w:val="dotted" w:sz="4" w:space="0" w:color="auto"/>
              <w:left w:val="dotted" w:sz="4" w:space="0" w:color="auto"/>
              <w:bottom w:val="single" w:sz="4" w:space="0" w:color="auto"/>
            </w:tcBorders>
            <w:shd w:val="clear" w:color="auto" w:fill="C6D9F1" w:themeFill="text2" w:themeFillTint="33"/>
            <w:vAlign w:val="center"/>
          </w:tcPr>
          <w:p w14:paraId="29470E47" w14:textId="77777777" w:rsidR="00B5199D" w:rsidRPr="00FF119B" w:rsidRDefault="00B5199D" w:rsidP="00B5199D">
            <w:pPr>
              <w:jc w:val="center"/>
              <w:rPr>
                <w:b/>
                <w:sz w:val="18"/>
                <w:szCs w:val="18"/>
                <w:u w:color="000000"/>
                <w:lang w:val="it-IT"/>
              </w:rPr>
            </w:pPr>
            <w:r w:rsidRPr="00FF119B">
              <w:rPr>
                <w:b/>
                <w:sz w:val="18"/>
                <w:szCs w:val="18"/>
                <w:u w:color="000000"/>
                <w:lang w:val="it-IT"/>
              </w:rPr>
              <w:t xml:space="preserve">Tempi </w:t>
            </w:r>
          </w:p>
        </w:tc>
        <w:tc>
          <w:tcPr>
            <w:tcW w:w="709" w:type="dxa"/>
            <w:vMerge/>
            <w:tcBorders>
              <w:bottom w:val="single" w:sz="4" w:space="0" w:color="auto"/>
            </w:tcBorders>
            <w:shd w:val="clear" w:color="auto" w:fill="C6D9F1" w:themeFill="text2" w:themeFillTint="33"/>
            <w:vAlign w:val="center"/>
          </w:tcPr>
          <w:p w14:paraId="25FB8074" w14:textId="77777777" w:rsidR="00B5199D" w:rsidRPr="00FF119B" w:rsidRDefault="00B5199D" w:rsidP="00B5199D">
            <w:pPr>
              <w:jc w:val="center"/>
              <w:rPr>
                <w:b/>
                <w:sz w:val="18"/>
                <w:szCs w:val="18"/>
                <w:u w:color="000000"/>
                <w:lang w:val="it-IT"/>
              </w:rPr>
            </w:pPr>
          </w:p>
        </w:tc>
        <w:tc>
          <w:tcPr>
            <w:tcW w:w="1232" w:type="dxa"/>
            <w:vMerge/>
            <w:tcBorders>
              <w:bottom w:val="single" w:sz="4" w:space="0" w:color="auto"/>
              <w:right w:val="dotted" w:sz="4" w:space="0" w:color="auto"/>
            </w:tcBorders>
            <w:shd w:val="clear" w:color="auto" w:fill="C6D9F1" w:themeFill="text2" w:themeFillTint="33"/>
            <w:vAlign w:val="center"/>
          </w:tcPr>
          <w:p w14:paraId="3C7BA0A2" w14:textId="77777777" w:rsidR="00B5199D" w:rsidRPr="00FF119B" w:rsidRDefault="00B5199D" w:rsidP="00B5199D">
            <w:pPr>
              <w:jc w:val="center"/>
              <w:rPr>
                <w:b/>
                <w:sz w:val="18"/>
                <w:szCs w:val="18"/>
                <w:u w:color="000000"/>
                <w:lang w:val="it-IT"/>
              </w:rPr>
            </w:pPr>
          </w:p>
        </w:tc>
      </w:tr>
      <w:tr w:rsidR="00E77B04" w:rsidRPr="00FF119B" w14:paraId="00CC9CB7" w14:textId="77777777" w:rsidTr="00F11722">
        <w:trPr>
          <w:trHeight w:val="1327"/>
        </w:trPr>
        <w:tc>
          <w:tcPr>
            <w:tcW w:w="2093" w:type="dxa"/>
            <w:tcBorders>
              <w:top w:val="single" w:sz="4" w:space="0" w:color="auto"/>
              <w:right w:val="dotted" w:sz="4" w:space="0" w:color="auto"/>
            </w:tcBorders>
            <w:shd w:val="clear" w:color="auto" w:fill="FFFFFF" w:themeFill="background1"/>
            <w:vAlign w:val="center"/>
          </w:tcPr>
          <w:p w14:paraId="19A379DC" w14:textId="77777777" w:rsidR="00E77B04" w:rsidRPr="00FF119B" w:rsidRDefault="00E77B04" w:rsidP="00B5199D">
            <w:pPr>
              <w:jc w:val="left"/>
              <w:rPr>
                <w:sz w:val="18"/>
                <w:szCs w:val="18"/>
                <w:u w:color="000000"/>
                <w:lang w:val="it-IT"/>
              </w:rPr>
            </w:pPr>
            <w:r w:rsidRPr="00FF119B">
              <w:rPr>
                <w:color w:val="000009"/>
                <w:sz w:val="16"/>
                <w:szCs w:val="16"/>
                <w:lang w:val="it-IT"/>
              </w:rPr>
              <w:t>Comunicazione diffusa e informazione</w:t>
            </w:r>
          </w:p>
        </w:tc>
        <w:tc>
          <w:tcPr>
            <w:tcW w:w="1843" w:type="dxa"/>
            <w:tcBorders>
              <w:top w:val="single" w:sz="4" w:space="0" w:color="auto"/>
              <w:left w:val="dotted" w:sz="4" w:space="0" w:color="auto"/>
              <w:right w:val="dotted" w:sz="4" w:space="0" w:color="auto"/>
            </w:tcBorders>
            <w:shd w:val="clear" w:color="auto" w:fill="FFFFFF" w:themeFill="background1"/>
            <w:vAlign w:val="center"/>
          </w:tcPr>
          <w:p w14:paraId="2F86A57E" w14:textId="77777777" w:rsidR="00E77B04" w:rsidRPr="00FF119B" w:rsidRDefault="00E77B04" w:rsidP="00B5199D">
            <w:pPr>
              <w:jc w:val="left"/>
              <w:rPr>
                <w:sz w:val="18"/>
                <w:szCs w:val="18"/>
                <w:u w:color="000000"/>
                <w:lang w:val="it-IT"/>
              </w:rPr>
            </w:pPr>
            <w:r w:rsidRPr="00FF119B">
              <w:rPr>
                <w:sz w:val="18"/>
                <w:szCs w:val="18"/>
                <w:u w:color="000000"/>
                <w:lang w:val="it-IT"/>
              </w:rPr>
              <w:t>Illustrazione del sistema informativo e delle misure adottate per assicurare l’anonimato del segnalante</w:t>
            </w:r>
          </w:p>
        </w:tc>
        <w:tc>
          <w:tcPr>
            <w:tcW w:w="992" w:type="dxa"/>
            <w:tcBorders>
              <w:top w:val="single" w:sz="4" w:space="0" w:color="auto"/>
              <w:left w:val="dotted" w:sz="4" w:space="0" w:color="auto"/>
              <w:right w:val="dotted" w:sz="4" w:space="0" w:color="auto"/>
            </w:tcBorders>
            <w:shd w:val="clear" w:color="auto" w:fill="FFFFFF" w:themeFill="background1"/>
            <w:vAlign w:val="center"/>
          </w:tcPr>
          <w:p w14:paraId="5B87B1EE" w14:textId="77777777" w:rsidR="00E77B04" w:rsidRPr="00FF119B" w:rsidRDefault="00E77B04" w:rsidP="00B5199D">
            <w:pPr>
              <w:jc w:val="center"/>
              <w:rPr>
                <w:sz w:val="18"/>
                <w:szCs w:val="18"/>
                <w:u w:color="000000"/>
                <w:lang w:val="it-IT"/>
              </w:rPr>
            </w:pPr>
            <w:r w:rsidRPr="00FF119B">
              <w:rPr>
                <w:sz w:val="18"/>
                <w:szCs w:val="18"/>
                <w:u w:color="000000"/>
                <w:lang w:val="it-IT"/>
              </w:rPr>
              <w:t>Da attuare</w:t>
            </w:r>
          </w:p>
        </w:tc>
        <w:tc>
          <w:tcPr>
            <w:tcW w:w="2126" w:type="dxa"/>
            <w:tcBorders>
              <w:top w:val="single" w:sz="4" w:space="0" w:color="auto"/>
              <w:left w:val="dotted" w:sz="4" w:space="0" w:color="auto"/>
              <w:right w:val="dotted" w:sz="4" w:space="0" w:color="auto"/>
            </w:tcBorders>
            <w:shd w:val="clear" w:color="auto" w:fill="FFFFFF" w:themeFill="background1"/>
            <w:vAlign w:val="center"/>
          </w:tcPr>
          <w:p w14:paraId="7FC1EB85" w14:textId="77777777" w:rsidR="00E77B04" w:rsidRPr="00FF119B" w:rsidRDefault="00E77B04" w:rsidP="00B5199D">
            <w:pPr>
              <w:jc w:val="left"/>
              <w:rPr>
                <w:sz w:val="18"/>
                <w:szCs w:val="18"/>
                <w:u w:color="000000"/>
                <w:lang w:val="it-IT"/>
              </w:rPr>
            </w:pPr>
            <w:r w:rsidRPr="00FF119B">
              <w:rPr>
                <w:sz w:val="16"/>
                <w:szCs w:val="16"/>
                <w:lang w:val="it-IT"/>
              </w:rPr>
              <w:t>Circolare interna</w:t>
            </w:r>
          </w:p>
        </w:tc>
        <w:tc>
          <w:tcPr>
            <w:tcW w:w="1134" w:type="dxa"/>
            <w:tcBorders>
              <w:top w:val="single" w:sz="4" w:space="0" w:color="auto"/>
              <w:left w:val="dotted" w:sz="4" w:space="0" w:color="auto"/>
              <w:right w:val="dotted" w:sz="4" w:space="0" w:color="auto"/>
            </w:tcBorders>
            <w:shd w:val="clear" w:color="auto" w:fill="FFFFFF" w:themeFill="background1"/>
            <w:vAlign w:val="center"/>
          </w:tcPr>
          <w:p w14:paraId="4D755B61" w14:textId="77777777" w:rsidR="00E77B04" w:rsidRPr="00FF119B" w:rsidRDefault="00E731B2" w:rsidP="00E731B2">
            <w:pPr>
              <w:jc w:val="center"/>
              <w:rPr>
                <w:sz w:val="18"/>
                <w:szCs w:val="18"/>
                <w:u w:color="000000"/>
                <w:lang w:val="it-IT"/>
              </w:rPr>
            </w:pPr>
            <w:r w:rsidRPr="00FF119B">
              <w:rPr>
                <w:sz w:val="18"/>
                <w:szCs w:val="18"/>
                <w:u w:color="000000"/>
                <w:lang w:val="it-IT"/>
              </w:rPr>
              <w:t>1 Marzo 2019</w:t>
            </w:r>
          </w:p>
        </w:tc>
        <w:tc>
          <w:tcPr>
            <w:tcW w:w="709" w:type="dxa"/>
            <w:tcBorders>
              <w:top w:val="single" w:sz="4" w:space="0" w:color="auto"/>
              <w:left w:val="dotted" w:sz="4" w:space="0" w:color="auto"/>
              <w:right w:val="dotted" w:sz="4" w:space="0" w:color="auto"/>
            </w:tcBorders>
            <w:shd w:val="clear" w:color="auto" w:fill="FFFFFF" w:themeFill="background1"/>
            <w:vAlign w:val="center"/>
          </w:tcPr>
          <w:p w14:paraId="2A3F8111" w14:textId="77777777" w:rsidR="00E77B04" w:rsidRPr="00FF119B" w:rsidRDefault="00E77B04" w:rsidP="00B5199D">
            <w:pPr>
              <w:jc w:val="center"/>
              <w:rPr>
                <w:sz w:val="18"/>
                <w:szCs w:val="18"/>
                <w:u w:color="000000"/>
                <w:lang w:val="it-IT"/>
              </w:rPr>
            </w:pPr>
            <w:r w:rsidRPr="00FF119B">
              <w:rPr>
                <w:sz w:val="18"/>
                <w:szCs w:val="18"/>
                <w:u w:color="000000"/>
                <w:lang w:val="it-IT"/>
              </w:rPr>
              <w:t>100%</w:t>
            </w:r>
          </w:p>
        </w:tc>
        <w:tc>
          <w:tcPr>
            <w:tcW w:w="1232" w:type="dxa"/>
            <w:tcBorders>
              <w:top w:val="single" w:sz="4" w:space="0" w:color="auto"/>
              <w:left w:val="dotted" w:sz="4" w:space="0" w:color="auto"/>
              <w:right w:val="single" w:sz="4" w:space="0" w:color="auto"/>
            </w:tcBorders>
            <w:shd w:val="clear" w:color="auto" w:fill="FFFFFF" w:themeFill="background1"/>
            <w:vAlign w:val="center"/>
          </w:tcPr>
          <w:p w14:paraId="61472112" w14:textId="77777777" w:rsidR="00E77B04" w:rsidRPr="00FF119B" w:rsidRDefault="00E77B04" w:rsidP="00B5199D">
            <w:pPr>
              <w:jc w:val="center"/>
              <w:rPr>
                <w:sz w:val="18"/>
                <w:szCs w:val="18"/>
                <w:u w:color="000000"/>
                <w:lang w:val="it-IT"/>
              </w:rPr>
            </w:pPr>
            <w:r w:rsidRPr="00FF119B">
              <w:rPr>
                <w:sz w:val="18"/>
                <w:szCs w:val="18"/>
                <w:u w:color="000000"/>
                <w:lang w:val="it-IT"/>
              </w:rPr>
              <w:t>RPCT</w:t>
            </w:r>
          </w:p>
        </w:tc>
      </w:tr>
      <w:tr w:rsidR="00B5199D" w:rsidRPr="00FF119B" w14:paraId="5DAE6E52" w14:textId="77777777" w:rsidTr="00F11722">
        <w:trPr>
          <w:trHeight w:val="836"/>
        </w:trPr>
        <w:tc>
          <w:tcPr>
            <w:tcW w:w="2093" w:type="dxa"/>
            <w:tcBorders>
              <w:top w:val="single" w:sz="4" w:space="0" w:color="auto"/>
              <w:bottom w:val="single" w:sz="4" w:space="0" w:color="auto"/>
              <w:right w:val="dotted" w:sz="4" w:space="0" w:color="auto"/>
            </w:tcBorders>
            <w:shd w:val="clear" w:color="auto" w:fill="FFFFFF" w:themeFill="background1"/>
            <w:vAlign w:val="center"/>
          </w:tcPr>
          <w:p w14:paraId="44A4BE8B" w14:textId="77777777" w:rsidR="00B5199D" w:rsidRPr="00FF119B" w:rsidRDefault="00E77B04" w:rsidP="00E77B04">
            <w:pPr>
              <w:jc w:val="left"/>
              <w:rPr>
                <w:color w:val="000009"/>
                <w:sz w:val="16"/>
                <w:szCs w:val="16"/>
                <w:lang w:val="it-IT"/>
              </w:rPr>
            </w:pPr>
            <w:r w:rsidRPr="00FF119B">
              <w:rPr>
                <w:color w:val="000009"/>
                <w:sz w:val="16"/>
                <w:szCs w:val="16"/>
                <w:lang w:val="it-IT"/>
              </w:rPr>
              <w:t>Dotazione  per tutti i dipendenti del “Codice Segnalante”</w:t>
            </w:r>
          </w:p>
        </w:tc>
        <w:tc>
          <w:tcPr>
            <w:tcW w:w="1843"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7F2EBED3" w14:textId="77777777" w:rsidR="00B5199D" w:rsidRPr="00FF119B" w:rsidRDefault="00134C1F" w:rsidP="00B5199D">
            <w:pPr>
              <w:jc w:val="left"/>
              <w:rPr>
                <w:sz w:val="18"/>
                <w:szCs w:val="18"/>
                <w:u w:color="000000"/>
                <w:lang w:val="it-IT"/>
              </w:rPr>
            </w:pPr>
            <w:r w:rsidRPr="00FF119B">
              <w:rPr>
                <w:sz w:val="18"/>
                <w:szCs w:val="18"/>
                <w:u w:color="000000"/>
                <w:lang w:val="it-IT"/>
              </w:rPr>
              <w:t>Disposizione interna</w:t>
            </w:r>
          </w:p>
        </w:tc>
        <w:tc>
          <w:tcPr>
            <w:tcW w:w="992"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3F5B9246" w14:textId="77777777" w:rsidR="00B5199D" w:rsidRPr="00FF119B" w:rsidRDefault="00B5199D" w:rsidP="00B5199D">
            <w:pPr>
              <w:jc w:val="center"/>
              <w:rPr>
                <w:sz w:val="18"/>
                <w:szCs w:val="18"/>
                <w:u w:color="000000"/>
                <w:lang w:val="it-IT"/>
              </w:rPr>
            </w:pPr>
            <w:r w:rsidRPr="00FF119B">
              <w:rPr>
                <w:sz w:val="18"/>
                <w:szCs w:val="18"/>
                <w:u w:color="000000"/>
                <w:lang w:val="it-IT"/>
              </w:rPr>
              <w:t>Da attuare</w:t>
            </w:r>
          </w:p>
        </w:tc>
        <w:tc>
          <w:tcPr>
            <w:tcW w:w="2126"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37075761" w14:textId="77777777" w:rsidR="00B5199D" w:rsidRPr="00FF119B" w:rsidRDefault="00B5199D" w:rsidP="00B5199D">
            <w:pPr>
              <w:jc w:val="left"/>
              <w:rPr>
                <w:sz w:val="16"/>
                <w:szCs w:val="16"/>
                <w:lang w:val="it-IT"/>
              </w:rPr>
            </w:pPr>
            <w:r w:rsidRPr="00FF119B">
              <w:rPr>
                <w:sz w:val="16"/>
                <w:szCs w:val="16"/>
                <w:lang w:val="it-IT"/>
              </w:rPr>
              <w:t>Monitoraggio</w:t>
            </w:r>
          </w:p>
        </w:tc>
        <w:tc>
          <w:tcPr>
            <w:tcW w:w="1134"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2FAFF6D0" w14:textId="77777777" w:rsidR="00B5199D" w:rsidRPr="00FF119B" w:rsidRDefault="00E731B2" w:rsidP="00E731B2">
            <w:pPr>
              <w:jc w:val="center"/>
              <w:rPr>
                <w:sz w:val="16"/>
                <w:szCs w:val="16"/>
                <w:lang w:val="it-IT"/>
              </w:rPr>
            </w:pPr>
            <w:r w:rsidRPr="00FF119B">
              <w:rPr>
                <w:sz w:val="16"/>
                <w:szCs w:val="16"/>
                <w:lang w:val="it-IT"/>
              </w:rPr>
              <w:t xml:space="preserve">2 Aprile </w:t>
            </w:r>
            <w:r w:rsidR="00134C1F" w:rsidRPr="00FF119B">
              <w:rPr>
                <w:sz w:val="16"/>
                <w:szCs w:val="16"/>
                <w:lang w:val="it-IT"/>
              </w:rPr>
              <w:t xml:space="preserve"> 2019</w:t>
            </w:r>
          </w:p>
        </w:tc>
        <w:tc>
          <w:tcPr>
            <w:tcW w:w="709"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0C9C437C" w14:textId="77777777" w:rsidR="00B5199D" w:rsidRPr="00FF119B" w:rsidRDefault="00B5199D" w:rsidP="00B5199D">
            <w:pPr>
              <w:jc w:val="center"/>
              <w:rPr>
                <w:sz w:val="18"/>
                <w:szCs w:val="18"/>
                <w:u w:color="000000"/>
                <w:lang w:val="it-IT"/>
              </w:rPr>
            </w:pPr>
            <w:r w:rsidRPr="00FF119B">
              <w:rPr>
                <w:sz w:val="18"/>
                <w:szCs w:val="18"/>
                <w:u w:color="000000"/>
                <w:lang w:val="it-IT"/>
              </w:rPr>
              <w:t>100%</w:t>
            </w:r>
          </w:p>
        </w:tc>
        <w:tc>
          <w:tcPr>
            <w:tcW w:w="1232" w:type="dxa"/>
            <w:tcBorders>
              <w:top w:val="single" w:sz="4" w:space="0" w:color="auto"/>
              <w:left w:val="dotted" w:sz="4" w:space="0" w:color="auto"/>
              <w:bottom w:val="single" w:sz="4" w:space="0" w:color="auto"/>
              <w:right w:val="single" w:sz="4" w:space="0" w:color="auto"/>
            </w:tcBorders>
            <w:shd w:val="clear" w:color="auto" w:fill="FFFFFF" w:themeFill="background1"/>
            <w:vAlign w:val="center"/>
          </w:tcPr>
          <w:p w14:paraId="61D5AF2E" w14:textId="77777777" w:rsidR="00B5199D" w:rsidRPr="00FF119B" w:rsidRDefault="00134C1F" w:rsidP="00B5199D">
            <w:pPr>
              <w:jc w:val="center"/>
              <w:rPr>
                <w:sz w:val="18"/>
                <w:szCs w:val="18"/>
                <w:u w:color="000000"/>
                <w:lang w:val="it-IT"/>
              </w:rPr>
            </w:pPr>
            <w:r w:rsidRPr="00FF119B">
              <w:rPr>
                <w:sz w:val="18"/>
                <w:szCs w:val="18"/>
                <w:u w:color="000000"/>
                <w:lang w:val="it-IT"/>
              </w:rPr>
              <w:t>RPCT</w:t>
            </w:r>
          </w:p>
        </w:tc>
      </w:tr>
      <w:tr w:rsidR="00B5199D" w:rsidRPr="00FF119B" w14:paraId="65DB9856" w14:textId="77777777" w:rsidTr="00F11722">
        <w:trPr>
          <w:trHeight w:val="834"/>
        </w:trPr>
        <w:tc>
          <w:tcPr>
            <w:tcW w:w="2093" w:type="dxa"/>
            <w:tcBorders>
              <w:top w:val="single" w:sz="4" w:space="0" w:color="auto"/>
              <w:bottom w:val="single" w:sz="4" w:space="0" w:color="auto"/>
              <w:right w:val="dotted" w:sz="4" w:space="0" w:color="auto"/>
            </w:tcBorders>
            <w:shd w:val="clear" w:color="auto" w:fill="FFFFFF" w:themeFill="background1"/>
            <w:vAlign w:val="center"/>
          </w:tcPr>
          <w:p w14:paraId="07CB2E3D" w14:textId="77777777" w:rsidR="00B5199D" w:rsidRPr="00FF119B" w:rsidRDefault="00134C1F" w:rsidP="00B5199D">
            <w:pPr>
              <w:jc w:val="left"/>
              <w:rPr>
                <w:color w:val="000009"/>
                <w:sz w:val="16"/>
                <w:szCs w:val="16"/>
                <w:lang w:val="it-IT"/>
              </w:rPr>
            </w:pPr>
            <w:r w:rsidRPr="00FF119B">
              <w:rPr>
                <w:color w:val="000009"/>
                <w:sz w:val="16"/>
                <w:szCs w:val="16"/>
                <w:lang w:val="it-IT"/>
              </w:rPr>
              <w:t xml:space="preserve">Formazione </w:t>
            </w:r>
          </w:p>
        </w:tc>
        <w:tc>
          <w:tcPr>
            <w:tcW w:w="1843"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18B98399" w14:textId="77777777" w:rsidR="00B5199D" w:rsidRPr="00FF119B" w:rsidRDefault="00134C1F" w:rsidP="00A4428C">
            <w:pPr>
              <w:jc w:val="left"/>
              <w:rPr>
                <w:sz w:val="18"/>
                <w:szCs w:val="18"/>
                <w:u w:color="000000"/>
                <w:lang w:val="it-IT"/>
              </w:rPr>
            </w:pPr>
            <w:r w:rsidRPr="00FF119B">
              <w:rPr>
                <w:sz w:val="18"/>
                <w:szCs w:val="18"/>
                <w:u w:color="000000"/>
                <w:lang w:val="it-IT"/>
              </w:rPr>
              <w:t xml:space="preserve">Corso specifico </w:t>
            </w:r>
          </w:p>
        </w:tc>
        <w:tc>
          <w:tcPr>
            <w:tcW w:w="992"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1FFA4938" w14:textId="77777777" w:rsidR="00B5199D" w:rsidRPr="00FF119B" w:rsidRDefault="00B5199D" w:rsidP="00B5199D">
            <w:pPr>
              <w:jc w:val="center"/>
              <w:rPr>
                <w:sz w:val="18"/>
                <w:szCs w:val="18"/>
                <w:u w:color="000000"/>
                <w:lang w:val="it-IT"/>
              </w:rPr>
            </w:pPr>
            <w:r w:rsidRPr="00FF119B">
              <w:rPr>
                <w:sz w:val="18"/>
                <w:szCs w:val="18"/>
                <w:u w:color="000000"/>
                <w:lang w:val="it-IT"/>
              </w:rPr>
              <w:t>Da attuare</w:t>
            </w:r>
          </w:p>
        </w:tc>
        <w:tc>
          <w:tcPr>
            <w:tcW w:w="2126"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5FD7AB81" w14:textId="77777777" w:rsidR="00B5199D" w:rsidRPr="00FF119B" w:rsidRDefault="00A4428C" w:rsidP="00B5199D">
            <w:pPr>
              <w:jc w:val="left"/>
              <w:rPr>
                <w:sz w:val="16"/>
                <w:szCs w:val="16"/>
                <w:lang w:val="it-IT"/>
              </w:rPr>
            </w:pPr>
            <w:r w:rsidRPr="00FF119B">
              <w:rPr>
                <w:sz w:val="16"/>
                <w:szCs w:val="16"/>
                <w:lang w:val="it-IT"/>
              </w:rPr>
              <w:t>Mediante piattaforma e-learning</w:t>
            </w:r>
          </w:p>
        </w:tc>
        <w:tc>
          <w:tcPr>
            <w:tcW w:w="1134"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6FDB5C9C" w14:textId="77777777" w:rsidR="00B5199D" w:rsidRPr="00FF119B" w:rsidRDefault="00134C1F" w:rsidP="00E731B2">
            <w:pPr>
              <w:jc w:val="center"/>
              <w:rPr>
                <w:sz w:val="16"/>
                <w:szCs w:val="16"/>
                <w:lang w:val="it-IT"/>
              </w:rPr>
            </w:pPr>
            <w:r w:rsidRPr="00FF119B">
              <w:rPr>
                <w:sz w:val="16"/>
                <w:szCs w:val="16"/>
                <w:lang w:val="it-IT"/>
              </w:rPr>
              <w:t>Dicembre 2019</w:t>
            </w:r>
          </w:p>
        </w:tc>
        <w:tc>
          <w:tcPr>
            <w:tcW w:w="709"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4D7CCA53" w14:textId="77777777" w:rsidR="00B5199D" w:rsidRPr="00FF119B" w:rsidRDefault="00B5199D" w:rsidP="00B5199D">
            <w:pPr>
              <w:jc w:val="center"/>
              <w:rPr>
                <w:sz w:val="18"/>
                <w:szCs w:val="18"/>
                <w:u w:color="000000"/>
                <w:lang w:val="it-IT"/>
              </w:rPr>
            </w:pPr>
            <w:r w:rsidRPr="00FF119B">
              <w:rPr>
                <w:sz w:val="18"/>
                <w:szCs w:val="18"/>
                <w:u w:color="000000"/>
                <w:lang w:val="it-IT"/>
              </w:rPr>
              <w:t>100%</w:t>
            </w:r>
          </w:p>
        </w:tc>
        <w:tc>
          <w:tcPr>
            <w:tcW w:w="1232" w:type="dxa"/>
            <w:tcBorders>
              <w:top w:val="single" w:sz="4" w:space="0" w:color="auto"/>
              <w:left w:val="dotted" w:sz="4" w:space="0" w:color="auto"/>
              <w:bottom w:val="single" w:sz="4" w:space="0" w:color="auto"/>
              <w:right w:val="single" w:sz="4" w:space="0" w:color="auto"/>
            </w:tcBorders>
            <w:shd w:val="clear" w:color="auto" w:fill="FFFFFF" w:themeFill="background1"/>
            <w:vAlign w:val="center"/>
          </w:tcPr>
          <w:p w14:paraId="476AC385" w14:textId="77777777" w:rsidR="00B5199D" w:rsidRPr="00FF119B" w:rsidRDefault="00134C1F" w:rsidP="00B5199D">
            <w:pPr>
              <w:jc w:val="center"/>
              <w:rPr>
                <w:sz w:val="18"/>
                <w:szCs w:val="18"/>
                <w:u w:color="000000"/>
                <w:lang w:val="it-IT"/>
              </w:rPr>
            </w:pPr>
            <w:r w:rsidRPr="00FF119B">
              <w:rPr>
                <w:sz w:val="18"/>
                <w:szCs w:val="18"/>
                <w:u w:color="000000"/>
                <w:lang w:val="it-IT"/>
              </w:rPr>
              <w:t>DIRIGENTI</w:t>
            </w:r>
          </w:p>
        </w:tc>
      </w:tr>
      <w:tr w:rsidR="00F11722" w:rsidRPr="00FF119B" w14:paraId="4F55ECFA" w14:textId="77777777" w:rsidTr="00F11722">
        <w:trPr>
          <w:trHeight w:val="834"/>
        </w:trPr>
        <w:tc>
          <w:tcPr>
            <w:tcW w:w="2093" w:type="dxa"/>
            <w:tcBorders>
              <w:top w:val="single" w:sz="4" w:space="0" w:color="auto"/>
              <w:bottom w:val="single" w:sz="4" w:space="0" w:color="auto"/>
              <w:right w:val="dotted" w:sz="4" w:space="0" w:color="auto"/>
            </w:tcBorders>
            <w:shd w:val="clear" w:color="auto" w:fill="FFFFFF" w:themeFill="background1"/>
            <w:vAlign w:val="center"/>
          </w:tcPr>
          <w:p w14:paraId="346FFEF9" w14:textId="77777777" w:rsidR="00F11722" w:rsidRPr="00FF119B" w:rsidRDefault="00F11722" w:rsidP="00B5199D">
            <w:pPr>
              <w:jc w:val="left"/>
              <w:rPr>
                <w:color w:val="000009"/>
                <w:sz w:val="16"/>
                <w:szCs w:val="16"/>
                <w:lang w:val="it-IT"/>
              </w:rPr>
            </w:pPr>
            <w:r w:rsidRPr="00FF119B">
              <w:rPr>
                <w:color w:val="000009"/>
                <w:sz w:val="16"/>
                <w:szCs w:val="16"/>
                <w:lang w:val="it-IT"/>
              </w:rPr>
              <w:t>Analisi delle segnalazioni pervenute</w:t>
            </w:r>
          </w:p>
        </w:tc>
        <w:tc>
          <w:tcPr>
            <w:tcW w:w="1843"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4795673B" w14:textId="77777777" w:rsidR="00F11722" w:rsidRPr="00FF119B" w:rsidRDefault="00F11722" w:rsidP="00134C1F">
            <w:pPr>
              <w:jc w:val="left"/>
              <w:rPr>
                <w:sz w:val="18"/>
                <w:szCs w:val="18"/>
                <w:u w:color="000000"/>
                <w:lang w:val="it-IT"/>
              </w:rPr>
            </w:pPr>
            <w:r w:rsidRPr="00FF119B">
              <w:rPr>
                <w:sz w:val="18"/>
                <w:szCs w:val="18"/>
                <w:u w:color="000000"/>
                <w:lang w:val="it-IT"/>
              </w:rPr>
              <w:t xml:space="preserve">Rapporto consuntivo anche ai fini della predisposizione della relazione annuale </w:t>
            </w:r>
            <w:r w:rsidR="003C51AD" w:rsidRPr="00FF119B">
              <w:rPr>
                <w:sz w:val="18"/>
                <w:szCs w:val="18"/>
                <w:u w:color="000000"/>
                <w:lang w:val="it-IT"/>
              </w:rPr>
              <w:t>ANAC</w:t>
            </w:r>
          </w:p>
        </w:tc>
        <w:tc>
          <w:tcPr>
            <w:tcW w:w="992"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49A614EE" w14:textId="77777777" w:rsidR="00F11722" w:rsidRPr="00FF119B" w:rsidRDefault="00F11722" w:rsidP="00B5199D">
            <w:pPr>
              <w:jc w:val="center"/>
              <w:rPr>
                <w:sz w:val="18"/>
                <w:szCs w:val="18"/>
                <w:u w:color="000000"/>
                <w:lang w:val="it-IT"/>
              </w:rPr>
            </w:pPr>
            <w:r w:rsidRPr="00FF119B">
              <w:rPr>
                <w:sz w:val="18"/>
                <w:szCs w:val="18"/>
                <w:u w:color="000000"/>
                <w:lang w:val="it-IT"/>
              </w:rPr>
              <w:t>In atto</w:t>
            </w:r>
          </w:p>
        </w:tc>
        <w:tc>
          <w:tcPr>
            <w:tcW w:w="2126"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037DC7C8" w14:textId="77777777" w:rsidR="00F11722" w:rsidRPr="00FF119B" w:rsidRDefault="00F11722" w:rsidP="00B5199D">
            <w:pPr>
              <w:jc w:val="left"/>
              <w:rPr>
                <w:sz w:val="16"/>
                <w:szCs w:val="16"/>
                <w:lang w:val="it-IT"/>
              </w:rPr>
            </w:pPr>
            <w:r w:rsidRPr="00FF119B">
              <w:rPr>
                <w:sz w:val="16"/>
                <w:szCs w:val="16"/>
                <w:lang w:val="it-IT"/>
              </w:rPr>
              <w:t xml:space="preserve">Relazione </w:t>
            </w:r>
            <w:r w:rsidR="003C51AD" w:rsidRPr="00FF119B">
              <w:rPr>
                <w:sz w:val="16"/>
                <w:szCs w:val="16"/>
                <w:lang w:val="it-IT"/>
              </w:rPr>
              <w:t>ANAC</w:t>
            </w:r>
          </w:p>
        </w:tc>
        <w:tc>
          <w:tcPr>
            <w:tcW w:w="1134"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0B65E48E" w14:textId="77777777" w:rsidR="00F11722" w:rsidRPr="00FF119B" w:rsidRDefault="00F11722" w:rsidP="00E731B2">
            <w:pPr>
              <w:jc w:val="center"/>
              <w:rPr>
                <w:sz w:val="16"/>
                <w:szCs w:val="16"/>
                <w:lang w:val="it-IT"/>
              </w:rPr>
            </w:pPr>
            <w:r w:rsidRPr="00FF119B">
              <w:rPr>
                <w:sz w:val="16"/>
                <w:szCs w:val="16"/>
                <w:lang w:val="it-IT"/>
              </w:rPr>
              <w:t>ANNUALE</w:t>
            </w:r>
          </w:p>
        </w:tc>
        <w:tc>
          <w:tcPr>
            <w:tcW w:w="709"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5EFDC518" w14:textId="77777777" w:rsidR="00F11722" w:rsidRPr="00FF119B" w:rsidRDefault="00F11722" w:rsidP="00B5199D">
            <w:pPr>
              <w:jc w:val="center"/>
              <w:rPr>
                <w:sz w:val="18"/>
                <w:szCs w:val="18"/>
                <w:u w:color="000000"/>
                <w:lang w:val="it-IT"/>
              </w:rPr>
            </w:pPr>
            <w:r w:rsidRPr="00FF119B">
              <w:rPr>
                <w:sz w:val="18"/>
                <w:szCs w:val="18"/>
                <w:u w:color="000000"/>
                <w:lang w:val="it-IT"/>
              </w:rPr>
              <w:t>100%</w:t>
            </w:r>
          </w:p>
        </w:tc>
        <w:tc>
          <w:tcPr>
            <w:tcW w:w="1232" w:type="dxa"/>
            <w:tcBorders>
              <w:top w:val="single" w:sz="4" w:space="0" w:color="auto"/>
              <w:left w:val="dotted" w:sz="4" w:space="0" w:color="auto"/>
              <w:bottom w:val="single" w:sz="4" w:space="0" w:color="auto"/>
              <w:right w:val="single" w:sz="4" w:space="0" w:color="auto"/>
            </w:tcBorders>
            <w:shd w:val="clear" w:color="auto" w:fill="FFFFFF" w:themeFill="background1"/>
            <w:vAlign w:val="center"/>
          </w:tcPr>
          <w:p w14:paraId="487F1BAF" w14:textId="77777777" w:rsidR="00F11722" w:rsidRPr="00FF119B" w:rsidRDefault="00F11722" w:rsidP="00B5199D">
            <w:pPr>
              <w:jc w:val="center"/>
              <w:rPr>
                <w:sz w:val="18"/>
                <w:szCs w:val="18"/>
                <w:u w:color="000000"/>
                <w:lang w:val="it-IT"/>
              </w:rPr>
            </w:pPr>
            <w:r w:rsidRPr="00FF119B">
              <w:rPr>
                <w:sz w:val="18"/>
                <w:szCs w:val="18"/>
                <w:u w:color="000000"/>
                <w:lang w:val="it-IT"/>
              </w:rPr>
              <w:t>RPCT</w:t>
            </w:r>
          </w:p>
        </w:tc>
      </w:tr>
    </w:tbl>
    <w:p w14:paraId="2E711BF2" w14:textId="77777777" w:rsidR="00AB77AE" w:rsidRPr="00FF119B" w:rsidRDefault="00AB77AE">
      <w:pPr>
        <w:spacing w:before="120"/>
        <w:rPr>
          <w:b/>
          <w:u w:color="000000"/>
          <w:lang w:val="it-IT"/>
        </w:rPr>
      </w:pPr>
    </w:p>
    <w:p w14:paraId="4449E6AF" w14:textId="77777777" w:rsidR="00AB77AE" w:rsidRPr="00FF119B" w:rsidRDefault="00AB77AE">
      <w:pPr>
        <w:spacing w:before="120"/>
        <w:rPr>
          <w:b/>
          <w:u w:color="000000"/>
          <w:lang w:val="it-IT"/>
        </w:rPr>
      </w:pPr>
      <w:r w:rsidRPr="00FF119B">
        <w:rPr>
          <w:b/>
          <w:u w:color="000000"/>
          <w:lang w:val="it-IT"/>
        </w:rPr>
        <w:br w:type="page"/>
      </w:r>
    </w:p>
    <w:p w14:paraId="6223A442" w14:textId="77777777" w:rsidR="00C94E12" w:rsidRPr="00FF119B" w:rsidRDefault="00C94E12" w:rsidP="00A16CE0">
      <w:pPr>
        <w:pStyle w:val="Titolo3"/>
        <w:ind w:left="851" w:hanging="851"/>
        <w:rPr>
          <w:u w:color="000000"/>
          <w:lang w:val="it-IT"/>
        </w:rPr>
      </w:pPr>
      <w:bookmarkStart w:id="284" w:name="_Toc87043185"/>
      <w:r w:rsidRPr="00FF119B">
        <w:rPr>
          <w:u w:color="000000"/>
          <w:lang w:val="it-IT"/>
        </w:rPr>
        <w:t>1.10 Formazione del personale e dei soggetti</w:t>
      </w:r>
      <w:r w:rsidR="00A16CE0" w:rsidRPr="00FF119B">
        <w:rPr>
          <w:u w:color="000000"/>
          <w:lang w:val="it-IT"/>
        </w:rPr>
        <w:t xml:space="preserve"> COINVOLTI</w:t>
      </w:r>
      <w:r w:rsidRPr="00FF119B">
        <w:rPr>
          <w:u w:color="000000"/>
          <w:lang w:val="it-IT"/>
        </w:rPr>
        <w:t>.</w:t>
      </w:r>
      <w:bookmarkEnd w:id="284"/>
    </w:p>
    <w:p w14:paraId="0C616C45" w14:textId="77777777" w:rsidR="00A16CE0" w:rsidRPr="00FF119B" w:rsidRDefault="00A16CE0" w:rsidP="00A16CE0">
      <w:pPr>
        <w:pStyle w:val="Titolo4"/>
        <w:spacing w:before="0" w:after="0"/>
        <w:rPr>
          <w:lang w:val="it-IT"/>
        </w:rPr>
      </w:pPr>
      <w:bookmarkStart w:id="285" w:name="_Toc87043186"/>
      <w:r w:rsidRPr="00FF119B">
        <w:rPr>
          <w:lang w:val="it-IT"/>
        </w:rPr>
        <w:t>1.10.1 FORMAZIONE DEL PERSONALE</w:t>
      </w:r>
      <w:bookmarkEnd w:id="285"/>
      <w:r w:rsidRPr="00FF119B">
        <w:rPr>
          <w:lang w:val="it-IT"/>
        </w:rPr>
        <w:t xml:space="preserve"> </w:t>
      </w:r>
    </w:p>
    <w:p w14:paraId="108342F3" w14:textId="77777777" w:rsidR="004B1D9B" w:rsidRPr="00FF119B" w:rsidRDefault="004B1D9B" w:rsidP="00A16CE0">
      <w:pPr>
        <w:pStyle w:val="Titolo5"/>
        <w:spacing w:before="0" w:after="0"/>
        <w:rPr>
          <w:lang w:val="it-IT"/>
        </w:rPr>
      </w:pPr>
      <w:r w:rsidRPr="00FF119B">
        <w:rPr>
          <w:lang w:val="it-IT"/>
        </w:rPr>
        <w:t>Stato dell’arte</w:t>
      </w:r>
    </w:p>
    <w:p w14:paraId="16AC1A61" w14:textId="77777777" w:rsidR="00AB77AE" w:rsidRPr="00FF119B" w:rsidRDefault="00AB77AE" w:rsidP="00AB77AE">
      <w:pPr>
        <w:autoSpaceDE w:val="0"/>
        <w:autoSpaceDN w:val="0"/>
        <w:adjustRightInd w:val="0"/>
        <w:spacing w:before="120"/>
        <w:rPr>
          <w:rFonts w:eastAsia="MS Mincho"/>
          <w:lang w:val="it-IT" w:eastAsia="ja-JP"/>
        </w:rPr>
      </w:pPr>
      <w:r w:rsidRPr="00FF119B">
        <w:rPr>
          <w:rFonts w:eastAsia="MS Mincho"/>
          <w:lang w:val="it-IT" w:eastAsia="ja-JP"/>
        </w:rPr>
        <w:t>La legge 190/2012 impegna le Pubbliche Amministrazioni a prestare particolare attenzione alla formazione del personale, considerandola uno degli strumenti principali per la prevenzione della corruzione.</w:t>
      </w:r>
    </w:p>
    <w:p w14:paraId="637CB442" w14:textId="77777777" w:rsidR="004B1D9B" w:rsidRPr="00FF119B" w:rsidRDefault="004B1D9B" w:rsidP="004B1D9B">
      <w:pPr>
        <w:autoSpaceDE w:val="0"/>
        <w:autoSpaceDN w:val="0"/>
        <w:adjustRightInd w:val="0"/>
        <w:spacing w:before="120"/>
        <w:rPr>
          <w:rFonts w:eastAsia="MS Mincho"/>
          <w:lang w:val="it-IT" w:eastAsia="ja-JP"/>
        </w:rPr>
      </w:pPr>
      <w:r w:rsidRPr="00FF119B">
        <w:rPr>
          <w:rFonts w:eastAsia="MS Mincho"/>
          <w:lang w:val="it-IT" w:eastAsia="ja-JP"/>
        </w:rPr>
        <w:t xml:space="preserve">La centralità della formazione è affermata già nella L. 190/2012 (art. 1, c. 5, lett. b), c. 9, lett. b) ,c. 11). </w:t>
      </w:r>
    </w:p>
    <w:p w14:paraId="421C2A95" w14:textId="2877FFF0" w:rsidR="004B1D9B" w:rsidRPr="00FF119B" w:rsidRDefault="004B1D9B" w:rsidP="004B1D9B">
      <w:pPr>
        <w:autoSpaceDE w:val="0"/>
        <w:autoSpaceDN w:val="0"/>
        <w:adjustRightInd w:val="0"/>
        <w:spacing w:before="120"/>
        <w:rPr>
          <w:rFonts w:eastAsia="MS Mincho"/>
          <w:lang w:val="it-IT" w:eastAsia="ja-JP"/>
        </w:rPr>
      </w:pPr>
      <w:r w:rsidRPr="00FF119B">
        <w:rPr>
          <w:rFonts w:eastAsia="MS Mincho"/>
          <w:lang w:val="it-IT" w:eastAsia="ja-JP"/>
        </w:rPr>
        <w:t xml:space="preserve">La formazione, infatti, riveste nel descritto contesto un ruolo ben definito nelle specifiche finalità da perseguire, sia di livello generale (per l’aggiornamento contenutistico e di approccio valoriale di tutti i dipendenti), sia di </w:t>
      </w:r>
      <w:r w:rsidR="00143D55" w:rsidRPr="00FF119B">
        <w:rPr>
          <w:rFonts w:eastAsia="MS Mincho"/>
          <w:lang w:val="it-IT" w:eastAsia="ja-JP"/>
        </w:rPr>
        <w:t>livello specifico</w:t>
      </w:r>
      <w:r w:rsidRPr="00FF119B">
        <w:rPr>
          <w:rFonts w:eastAsia="MS Mincho"/>
          <w:lang w:val="it-IT" w:eastAsia="ja-JP"/>
        </w:rPr>
        <w:t xml:space="preserve"> e specialistico.</w:t>
      </w:r>
    </w:p>
    <w:p w14:paraId="4D9A7177" w14:textId="0EC78006" w:rsidR="004B1D9B" w:rsidRPr="00FF119B" w:rsidRDefault="00565BB8" w:rsidP="00AB77AE">
      <w:pPr>
        <w:autoSpaceDE w:val="0"/>
        <w:autoSpaceDN w:val="0"/>
        <w:adjustRightInd w:val="0"/>
        <w:spacing w:before="120"/>
        <w:rPr>
          <w:rFonts w:eastAsia="MS Mincho"/>
          <w:lang w:val="it-IT" w:eastAsia="ja-JP"/>
        </w:rPr>
      </w:pPr>
      <w:r w:rsidRPr="00FF119B">
        <w:rPr>
          <w:rFonts w:eastAsia="MS Mincho"/>
          <w:lang w:val="it-IT" w:eastAsia="ja-JP"/>
        </w:rPr>
        <w:t xml:space="preserve">A fine 2017 </w:t>
      </w:r>
      <w:r w:rsidR="00BF5FEE" w:rsidRPr="00FF119B">
        <w:rPr>
          <w:rFonts w:eastAsia="MS Mincho"/>
          <w:lang w:val="it-IT" w:eastAsia="ja-JP"/>
        </w:rPr>
        <w:t>si è tenuto</w:t>
      </w:r>
      <w:r w:rsidRPr="00FF119B">
        <w:rPr>
          <w:rFonts w:eastAsia="MS Mincho"/>
          <w:lang w:val="it-IT" w:eastAsia="ja-JP"/>
        </w:rPr>
        <w:t xml:space="preserve"> un Corso Anticorruzione di livello base in house per tutti i </w:t>
      </w:r>
      <w:r w:rsidR="00143D55" w:rsidRPr="00FF119B">
        <w:rPr>
          <w:rFonts w:eastAsia="MS Mincho"/>
          <w:lang w:val="it-IT" w:eastAsia="ja-JP"/>
        </w:rPr>
        <w:t>dipendenti.</w:t>
      </w:r>
    </w:p>
    <w:p w14:paraId="38FFCC2E" w14:textId="77777777" w:rsidR="00F20D9A" w:rsidRPr="00FF119B" w:rsidRDefault="00F20D9A" w:rsidP="00F20D9A">
      <w:pPr>
        <w:rPr>
          <w:rFonts w:eastAsia="Times New Roman" w:cs="Times New Roman"/>
          <w:szCs w:val="24"/>
          <w:lang w:val="it-IT" w:eastAsia="it-IT" w:bidi="ar-SA"/>
        </w:rPr>
      </w:pPr>
      <w:r w:rsidRPr="00FF119B">
        <w:rPr>
          <w:rFonts w:eastAsia="Times New Roman" w:cs="Times New Roman"/>
          <w:szCs w:val="24"/>
          <w:lang w:val="it-IT" w:eastAsia="it-IT" w:bidi="ar-SA"/>
        </w:rPr>
        <w:t>Una formazione più specifica era già stata fornita ai Dirigenti, ai titolari di P.O., al RPCT ed all’ufficio Staff Anticorruzione.</w:t>
      </w:r>
    </w:p>
    <w:p w14:paraId="4848D468" w14:textId="77777777" w:rsidR="00FB6724" w:rsidRPr="00FF119B" w:rsidRDefault="00FB6724" w:rsidP="00A16CE0">
      <w:pPr>
        <w:pStyle w:val="Titolo5"/>
        <w:spacing w:before="120" w:after="0"/>
        <w:rPr>
          <w:lang w:val="it-IT"/>
        </w:rPr>
      </w:pPr>
      <w:r w:rsidRPr="00FF119B">
        <w:rPr>
          <w:lang w:val="it-IT"/>
        </w:rPr>
        <w:t>MODALITA’ DI ATTUAZIONE DELLA MISURA</w:t>
      </w:r>
    </w:p>
    <w:p w14:paraId="2D096F80" w14:textId="77777777" w:rsidR="004B1D9B" w:rsidRPr="00FF119B" w:rsidRDefault="00FB6724" w:rsidP="00AB77AE">
      <w:pPr>
        <w:autoSpaceDE w:val="0"/>
        <w:autoSpaceDN w:val="0"/>
        <w:adjustRightInd w:val="0"/>
        <w:spacing w:before="120"/>
        <w:rPr>
          <w:rFonts w:eastAsia="MS Mincho"/>
          <w:lang w:val="it-IT" w:eastAsia="ja-JP"/>
        </w:rPr>
      </w:pPr>
      <w:r w:rsidRPr="00FF119B">
        <w:rPr>
          <w:rFonts w:eastAsia="MS Mincho"/>
          <w:lang w:val="it-IT" w:eastAsia="ja-JP"/>
        </w:rPr>
        <w:t>I</w:t>
      </w:r>
      <w:r w:rsidR="00565BB8" w:rsidRPr="00FF119B">
        <w:rPr>
          <w:rFonts w:eastAsia="MS Mincho"/>
          <w:lang w:val="it-IT" w:eastAsia="ja-JP"/>
        </w:rPr>
        <w:t xml:space="preserve">l </w:t>
      </w:r>
      <w:r w:rsidR="00024F5A" w:rsidRPr="00FF119B">
        <w:rPr>
          <w:rFonts w:eastAsia="MS Mincho"/>
          <w:lang w:val="it-IT" w:eastAsia="ja-JP"/>
        </w:rPr>
        <w:t>C</w:t>
      </w:r>
      <w:r w:rsidR="00565BB8" w:rsidRPr="00FF119B">
        <w:rPr>
          <w:rFonts w:eastAsia="MS Mincho"/>
          <w:lang w:val="it-IT" w:eastAsia="ja-JP"/>
        </w:rPr>
        <w:t>omune di Nichelino</w:t>
      </w:r>
      <w:r w:rsidR="00024F5A" w:rsidRPr="00FF119B">
        <w:rPr>
          <w:rFonts w:eastAsia="MS Mincho"/>
          <w:lang w:val="it-IT" w:eastAsia="ja-JP"/>
        </w:rPr>
        <w:t xml:space="preserve"> si è dotato di un articolato sistema formativo, che contempla modalità di formazione diversificate.</w:t>
      </w:r>
    </w:p>
    <w:p w14:paraId="5E07538C" w14:textId="77777777" w:rsidR="00F20D9A" w:rsidRPr="00FF119B" w:rsidRDefault="00024F5A" w:rsidP="00024F5A">
      <w:pPr>
        <w:rPr>
          <w:rFonts w:eastAsia="Times New Roman"/>
          <w:szCs w:val="24"/>
          <w:lang w:val="it-IT" w:eastAsia="it-IT" w:bidi="ar-SA"/>
        </w:rPr>
      </w:pPr>
      <w:r w:rsidRPr="00FF119B">
        <w:rPr>
          <w:rFonts w:eastAsia="MS Mincho"/>
          <w:szCs w:val="24"/>
          <w:lang w:val="it-IT" w:eastAsia="ja-JP"/>
        </w:rPr>
        <w:t>A partire dal 2018 è stata attivata una piattaforma di formazione on-demand,</w:t>
      </w:r>
      <w:r w:rsidRPr="00FF119B">
        <w:rPr>
          <w:rFonts w:eastAsia="Times New Roman"/>
          <w:szCs w:val="24"/>
          <w:lang w:val="it-IT" w:eastAsia="it-IT" w:bidi="ar-SA"/>
        </w:rPr>
        <w:t xml:space="preserve"> in cui sono pubblicati contenuti formativi che danno la possibilità a tutti i dipendenti dell'Ente di accedere con un proprio codice univoco e di fruire liberamente di tutti i corsi di formazione inseriti a catalogo. </w:t>
      </w:r>
    </w:p>
    <w:p w14:paraId="1B55029D" w14:textId="77777777" w:rsidR="00143D55" w:rsidRPr="00FF119B" w:rsidRDefault="00F20D9A" w:rsidP="00024F5A">
      <w:pPr>
        <w:rPr>
          <w:rFonts w:eastAsia="Times New Roman"/>
          <w:szCs w:val="24"/>
          <w:lang w:val="it-IT" w:eastAsia="it-IT" w:bidi="ar-SA"/>
        </w:rPr>
      </w:pPr>
      <w:r w:rsidRPr="00FF119B">
        <w:rPr>
          <w:rFonts w:eastAsia="Times New Roman"/>
          <w:szCs w:val="24"/>
          <w:lang w:val="it-IT" w:eastAsia="it-IT" w:bidi="ar-SA"/>
        </w:rPr>
        <w:t xml:space="preserve">Si sono resi </w:t>
      </w:r>
      <w:r w:rsidR="00024F5A" w:rsidRPr="00FF119B">
        <w:rPr>
          <w:rFonts w:eastAsia="Times New Roman"/>
          <w:szCs w:val="24"/>
          <w:lang w:val="it-IT" w:eastAsia="it-IT" w:bidi="ar-SA"/>
        </w:rPr>
        <w:t xml:space="preserve">obbligatori </w:t>
      </w:r>
      <w:r w:rsidRPr="00FF119B">
        <w:rPr>
          <w:rFonts w:eastAsia="Times New Roman"/>
          <w:szCs w:val="24"/>
          <w:lang w:val="it-IT" w:eastAsia="it-IT" w:bidi="ar-SA"/>
        </w:rPr>
        <w:t xml:space="preserve">i corsi </w:t>
      </w:r>
      <w:r w:rsidR="00BF5FEE" w:rsidRPr="00FF119B">
        <w:rPr>
          <w:rFonts w:eastAsia="Times New Roman"/>
          <w:szCs w:val="24"/>
          <w:lang w:val="it-IT" w:eastAsia="it-IT" w:bidi="ar-SA"/>
        </w:rPr>
        <w:t>relativi al</w:t>
      </w:r>
      <w:r w:rsidRPr="00FF119B">
        <w:rPr>
          <w:rFonts w:eastAsia="Times New Roman"/>
          <w:szCs w:val="24"/>
          <w:lang w:val="it-IT" w:eastAsia="it-IT" w:bidi="ar-SA"/>
        </w:rPr>
        <w:t xml:space="preserve">l’anticorruzione e </w:t>
      </w:r>
      <w:r w:rsidR="00143D55" w:rsidRPr="00FF119B">
        <w:rPr>
          <w:rFonts w:eastAsia="Times New Roman"/>
          <w:szCs w:val="24"/>
          <w:lang w:val="it-IT" w:eastAsia="it-IT" w:bidi="ar-SA"/>
        </w:rPr>
        <w:t>precisamente:</w:t>
      </w:r>
      <w:r w:rsidR="00024F5A" w:rsidRPr="00FF119B">
        <w:rPr>
          <w:rFonts w:eastAsia="Times New Roman"/>
          <w:szCs w:val="24"/>
          <w:lang w:val="it-IT" w:eastAsia="it-IT" w:bidi="ar-SA"/>
        </w:rPr>
        <w:t xml:space="preserve"> </w:t>
      </w:r>
    </w:p>
    <w:p w14:paraId="55EF9AD9" w14:textId="2F2338DE" w:rsidR="00143D55" w:rsidRPr="00FF119B" w:rsidRDefault="00024F5A" w:rsidP="00F45356">
      <w:pPr>
        <w:pStyle w:val="Paragrafoelenco"/>
        <w:numPr>
          <w:ilvl w:val="0"/>
          <w:numId w:val="47"/>
        </w:numPr>
        <w:rPr>
          <w:rFonts w:eastAsia="Times New Roman" w:cs="Times New Roman"/>
          <w:szCs w:val="24"/>
          <w:lang w:val="it-IT" w:eastAsia="it-IT" w:bidi="ar-SA"/>
        </w:rPr>
      </w:pPr>
      <w:r w:rsidRPr="00FF119B">
        <w:rPr>
          <w:rFonts w:eastAsia="Times New Roman" w:cs="Times New Roman"/>
          <w:szCs w:val="24"/>
          <w:lang w:val="it-IT" w:eastAsia="it-IT" w:bidi="ar-SA"/>
        </w:rPr>
        <w:t xml:space="preserve">Etica e </w:t>
      </w:r>
      <w:r w:rsidR="00143D55" w:rsidRPr="00FF119B">
        <w:rPr>
          <w:rFonts w:eastAsia="Times New Roman" w:cs="Times New Roman"/>
          <w:szCs w:val="24"/>
          <w:lang w:val="it-IT" w:eastAsia="it-IT" w:bidi="ar-SA"/>
        </w:rPr>
        <w:t>Legalità:</w:t>
      </w:r>
      <w:r w:rsidRPr="00FF119B">
        <w:rPr>
          <w:rFonts w:eastAsia="Times New Roman" w:cs="Times New Roman"/>
          <w:szCs w:val="24"/>
          <w:lang w:val="it-IT" w:eastAsia="it-IT" w:bidi="ar-SA"/>
        </w:rPr>
        <w:t xml:space="preserve"> l</w:t>
      </w:r>
      <w:r w:rsidR="00143D55" w:rsidRPr="00FF119B">
        <w:rPr>
          <w:rFonts w:eastAsia="Times New Roman" w:cs="Times New Roman"/>
          <w:szCs w:val="24"/>
          <w:lang w:val="it-IT" w:eastAsia="it-IT" w:bidi="ar-SA"/>
        </w:rPr>
        <w:t>a prevenzione della corruzione;</w:t>
      </w:r>
    </w:p>
    <w:p w14:paraId="69D8C9EB" w14:textId="255396C6" w:rsidR="00143D55" w:rsidRPr="00FF119B" w:rsidRDefault="00024F5A" w:rsidP="00F45356">
      <w:pPr>
        <w:pStyle w:val="Paragrafoelenco"/>
        <w:numPr>
          <w:ilvl w:val="0"/>
          <w:numId w:val="47"/>
        </w:numPr>
        <w:rPr>
          <w:rFonts w:eastAsia="Times New Roman" w:cs="Times New Roman"/>
          <w:szCs w:val="24"/>
          <w:lang w:val="it-IT" w:eastAsia="it-IT" w:bidi="ar-SA"/>
        </w:rPr>
      </w:pPr>
      <w:r w:rsidRPr="00FF119B">
        <w:rPr>
          <w:rFonts w:eastAsia="Times New Roman" w:cs="Times New Roman"/>
          <w:szCs w:val="24"/>
          <w:lang w:val="it-IT" w:eastAsia="it-IT" w:bidi="ar-SA"/>
        </w:rPr>
        <w:t>Etica e legalità : il Codice di Comport</w:t>
      </w:r>
      <w:r w:rsidR="00143D55" w:rsidRPr="00FF119B">
        <w:rPr>
          <w:rFonts w:eastAsia="Times New Roman" w:cs="Times New Roman"/>
          <w:szCs w:val="24"/>
          <w:lang w:val="it-IT" w:eastAsia="it-IT" w:bidi="ar-SA"/>
        </w:rPr>
        <w:t>amento dei dipendenti pubblici;</w:t>
      </w:r>
    </w:p>
    <w:p w14:paraId="21E9080D" w14:textId="20F26F37" w:rsidR="00143D55" w:rsidRPr="00FF119B" w:rsidRDefault="00024F5A" w:rsidP="00F45356">
      <w:pPr>
        <w:pStyle w:val="Paragrafoelenco"/>
        <w:numPr>
          <w:ilvl w:val="0"/>
          <w:numId w:val="47"/>
        </w:numPr>
        <w:rPr>
          <w:rFonts w:eastAsia="Times New Roman" w:cs="Times New Roman"/>
          <w:szCs w:val="24"/>
          <w:lang w:val="it-IT" w:eastAsia="it-IT" w:bidi="ar-SA"/>
        </w:rPr>
      </w:pPr>
      <w:r w:rsidRPr="00FF119B">
        <w:rPr>
          <w:rFonts w:eastAsia="Times New Roman" w:cs="Times New Roman"/>
          <w:szCs w:val="24"/>
          <w:lang w:val="it-IT" w:eastAsia="it-IT" w:bidi="ar-SA"/>
        </w:rPr>
        <w:t>Piano Anticorruzione 2017 - Aggior</w:t>
      </w:r>
      <w:r w:rsidR="00143D55" w:rsidRPr="00FF119B">
        <w:rPr>
          <w:rFonts w:eastAsia="Times New Roman" w:cs="Times New Roman"/>
          <w:szCs w:val="24"/>
          <w:lang w:val="it-IT" w:eastAsia="it-IT" w:bidi="ar-SA"/>
        </w:rPr>
        <w:t>namento formativo obbligatorio;</w:t>
      </w:r>
    </w:p>
    <w:p w14:paraId="1426BC17" w14:textId="7BDA657E" w:rsidR="00143D55" w:rsidRPr="00FF119B" w:rsidRDefault="00DB3B0F" w:rsidP="00F45356">
      <w:pPr>
        <w:pStyle w:val="Paragrafoelenco"/>
        <w:numPr>
          <w:ilvl w:val="0"/>
          <w:numId w:val="47"/>
        </w:numPr>
        <w:rPr>
          <w:rFonts w:eastAsia="Times New Roman" w:cs="Times New Roman"/>
          <w:szCs w:val="24"/>
          <w:lang w:val="it-IT" w:eastAsia="it-IT" w:bidi="ar-SA"/>
        </w:rPr>
      </w:pPr>
      <w:r w:rsidRPr="00FF119B">
        <w:rPr>
          <w:rFonts w:eastAsia="Times New Roman" w:cs="Times New Roman"/>
          <w:szCs w:val="24"/>
          <w:lang w:val="it-IT" w:eastAsia="it-IT" w:bidi="ar-SA"/>
        </w:rPr>
        <w:t>PTPC</w:t>
      </w:r>
      <w:r w:rsidR="00024F5A" w:rsidRPr="00FF119B">
        <w:rPr>
          <w:rFonts w:eastAsia="Times New Roman" w:cs="Times New Roman"/>
          <w:szCs w:val="24"/>
          <w:lang w:val="it-IT" w:eastAsia="it-IT" w:bidi="ar-SA"/>
        </w:rPr>
        <w:t xml:space="preserve"> 2018-2020: le misure general</w:t>
      </w:r>
      <w:r w:rsidR="00143D55" w:rsidRPr="00FF119B">
        <w:rPr>
          <w:rFonts w:eastAsia="Times New Roman" w:cs="Times New Roman"/>
          <w:szCs w:val="24"/>
          <w:lang w:val="it-IT" w:eastAsia="it-IT" w:bidi="ar-SA"/>
        </w:rPr>
        <w:t>i di contrasto alla corruzione;</w:t>
      </w:r>
    </w:p>
    <w:p w14:paraId="5A1CF7BA" w14:textId="32EBBBFB" w:rsidR="00024F5A" w:rsidRPr="00FF119B" w:rsidRDefault="00024F5A" w:rsidP="00F45356">
      <w:pPr>
        <w:pStyle w:val="Paragrafoelenco"/>
        <w:numPr>
          <w:ilvl w:val="0"/>
          <w:numId w:val="47"/>
        </w:numPr>
        <w:rPr>
          <w:rFonts w:eastAsia="Times New Roman" w:cs="Times New Roman"/>
          <w:szCs w:val="24"/>
          <w:lang w:val="it-IT" w:eastAsia="it-IT" w:bidi="ar-SA"/>
        </w:rPr>
      </w:pPr>
      <w:r w:rsidRPr="00FF119B">
        <w:rPr>
          <w:rFonts w:eastAsia="Times New Roman" w:cs="Times New Roman"/>
          <w:szCs w:val="24"/>
          <w:lang w:val="it-IT" w:eastAsia="it-IT" w:bidi="ar-SA"/>
        </w:rPr>
        <w:t>Le principali n</w:t>
      </w:r>
      <w:r w:rsidR="00143D55" w:rsidRPr="00FF119B">
        <w:rPr>
          <w:rFonts w:eastAsia="Times New Roman" w:cs="Times New Roman"/>
          <w:szCs w:val="24"/>
          <w:lang w:val="it-IT" w:eastAsia="it-IT" w:bidi="ar-SA"/>
        </w:rPr>
        <w:t>ovità in materia di Trasparenza.</w:t>
      </w:r>
    </w:p>
    <w:p w14:paraId="24587A8E" w14:textId="77777777" w:rsidR="00F20D9A" w:rsidRPr="00FF119B" w:rsidRDefault="00F20D9A" w:rsidP="00024F5A">
      <w:pPr>
        <w:rPr>
          <w:rFonts w:eastAsia="Times New Roman" w:cs="Times New Roman"/>
          <w:szCs w:val="24"/>
          <w:lang w:val="it-IT" w:eastAsia="it-IT" w:bidi="ar-SA"/>
        </w:rPr>
      </w:pPr>
      <w:r w:rsidRPr="00FF119B">
        <w:rPr>
          <w:rFonts w:eastAsia="Times New Roman" w:cs="Times New Roman"/>
          <w:szCs w:val="24"/>
          <w:lang w:val="it-IT" w:eastAsia="it-IT" w:bidi="ar-SA"/>
        </w:rPr>
        <w:t>L’attività formativa  sarà attuata nel corso del triennio ed in modo coordinato con il Piano Formativo annuale.</w:t>
      </w:r>
    </w:p>
    <w:p w14:paraId="71626735" w14:textId="77777777" w:rsidR="00566206" w:rsidRPr="00FF119B" w:rsidRDefault="00566206" w:rsidP="00024F5A">
      <w:pPr>
        <w:rPr>
          <w:rFonts w:eastAsia="Times New Roman" w:cs="Times New Roman"/>
          <w:szCs w:val="24"/>
          <w:lang w:val="it-IT" w:eastAsia="it-IT" w:bidi="ar-SA"/>
        </w:rPr>
      </w:pPr>
      <w:r w:rsidRPr="00FF119B">
        <w:rPr>
          <w:rFonts w:eastAsia="Times New Roman" w:cs="Times New Roman"/>
          <w:szCs w:val="24"/>
          <w:lang w:val="it-IT" w:eastAsia="it-IT" w:bidi="ar-SA"/>
        </w:rPr>
        <w:t>Il reclutamento del personale da indirizzare ai vari corsi di formazione dovrà essere effettuato tramite la rete dei Dirigenti, d’intesa con il RPCT per le rispettive funzioni affidate.</w:t>
      </w:r>
    </w:p>
    <w:p w14:paraId="671E6359" w14:textId="77777777" w:rsidR="004B4973" w:rsidRPr="00FF119B" w:rsidRDefault="00566206" w:rsidP="00024F5A">
      <w:pPr>
        <w:rPr>
          <w:rFonts w:eastAsia="Times New Roman" w:cs="Times New Roman"/>
          <w:szCs w:val="24"/>
          <w:lang w:val="it-IT" w:eastAsia="it-IT" w:bidi="ar-SA"/>
        </w:rPr>
      </w:pPr>
      <w:r w:rsidRPr="00FF119B">
        <w:rPr>
          <w:rFonts w:eastAsia="Times New Roman" w:cs="Times New Roman"/>
          <w:szCs w:val="24"/>
          <w:lang w:val="it-IT" w:eastAsia="it-IT" w:bidi="ar-SA"/>
        </w:rPr>
        <w:t>In coerenza con quanto detto si dovranno effettuare, nel corso del triennio, interventi formativi mirati ad affrontare problematiche su cui si sono ravvisate criticità; oltre alle azioni riconducibili alla mitigazione del rischio corruttivo, si opererà sull’applicazione di nuove normative come l’accesso civico generalizzato ed il whisleblowing.</w:t>
      </w:r>
    </w:p>
    <w:tbl>
      <w:tblPr>
        <w:tblStyle w:val="Grigliatabella"/>
        <w:tblW w:w="10129" w:type="dxa"/>
        <w:tblLayout w:type="fixed"/>
        <w:tblLook w:val="04A0" w:firstRow="1" w:lastRow="0" w:firstColumn="1" w:lastColumn="0" w:noHBand="0" w:noVBand="1"/>
      </w:tblPr>
      <w:tblGrid>
        <w:gridCol w:w="2093"/>
        <w:gridCol w:w="1843"/>
        <w:gridCol w:w="992"/>
        <w:gridCol w:w="2126"/>
        <w:gridCol w:w="1134"/>
        <w:gridCol w:w="709"/>
        <w:gridCol w:w="1232"/>
      </w:tblGrid>
      <w:tr w:rsidR="004B4973" w:rsidRPr="00FF119B" w14:paraId="38445C15" w14:textId="77777777" w:rsidTr="00FB6724">
        <w:trPr>
          <w:trHeight w:val="238"/>
        </w:trPr>
        <w:tc>
          <w:tcPr>
            <w:tcW w:w="2093" w:type="dxa"/>
            <w:vMerge w:val="restart"/>
            <w:shd w:val="clear" w:color="auto" w:fill="C6D9F1" w:themeFill="text2" w:themeFillTint="33"/>
            <w:vAlign w:val="center"/>
          </w:tcPr>
          <w:p w14:paraId="13D63A5B" w14:textId="77777777" w:rsidR="004B4973" w:rsidRPr="00FF119B" w:rsidRDefault="00D52944" w:rsidP="00FB6724">
            <w:pPr>
              <w:jc w:val="center"/>
              <w:rPr>
                <w:b/>
                <w:sz w:val="18"/>
                <w:szCs w:val="18"/>
                <w:u w:color="000000"/>
                <w:lang w:val="it-IT"/>
              </w:rPr>
            </w:pPr>
            <w:r w:rsidRPr="00FF119B">
              <w:rPr>
                <w:b/>
                <w:sz w:val="18"/>
                <w:szCs w:val="18"/>
                <w:u w:color="000000"/>
                <w:lang w:val="it-IT"/>
              </w:rPr>
              <w:t>Misure /Prodotti</w:t>
            </w:r>
          </w:p>
        </w:tc>
        <w:tc>
          <w:tcPr>
            <w:tcW w:w="6095" w:type="dxa"/>
            <w:gridSpan w:val="4"/>
            <w:tcBorders>
              <w:bottom w:val="dotted" w:sz="4" w:space="0" w:color="auto"/>
            </w:tcBorders>
            <w:shd w:val="clear" w:color="auto" w:fill="C6D9F1" w:themeFill="text2" w:themeFillTint="33"/>
            <w:vAlign w:val="center"/>
          </w:tcPr>
          <w:p w14:paraId="1C89738D" w14:textId="77777777" w:rsidR="004B4973" w:rsidRPr="00FF119B" w:rsidRDefault="004B4973" w:rsidP="00FB6724">
            <w:pPr>
              <w:jc w:val="center"/>
              <w:rPr>
                <w:b/>
                <w:sz w:val="18"/>
                <w:szCs w:val="18"/>
                <w:u w:color="000000"/>
                <w:lang w:val="it-IT"/>
              </w:rPr>
            </w:pPr>
            <w:r w:rsidRPr="00FF119B">
              <w:rPr>
                <w:b/>
                <w:sz w:val="18"/>
                <w:szCs w:val="18"/>
                <w:u w:color="000000"/>
                <w:lang w:val="it-IT"/>
              </w:rPr>
              <w:t>Attuazione della misura</w:t>
            </w:r>
          </w:p>
        </w:tc>
        <w:tc>
          <w:tcPr>
            <w:tcW w:w="709" w:type="dxa"/>
            <w:vMerge w:val="restart"/>
            <w:shd w:val="clear" w:color="auto" w:fill="C6D9F1" w:themeFill="text2" w:themeFillTint="33"/>
            <w:vAlign w:val="center"/>
          </w:tcPr>
          <w:p w14:paraId="6022AE6E" w14:textId="77777777" w:rsidR="004B4973" w:rsidRPr="00FF119B" w:rsidRDefault="004B4973" w:rsidP="00FB6724">
            <w:pPr>
              <w:jc w:val="center"/>
              <w:rPr>
                <w:b/>
                <w:sz w:val="18"/>
                <w:szCs w:val="18"/>
                <w:u w:color="000000"/>
                <w:lang w:val="it-IT"/>
              </w:rPr>
            </w:pPr>
            <w:r w:rsidRPr="00FF119B">
              <w:rPr>
                <w:b/>
                <w:sz w:val="18"/>
                <w:szCs w:val="18"/>
                <w:u w:color="000000"/>
                <w:lang w:val="it-IT"/>
              </w:rPr>
              <w:t xml:space="preserve">Ind. </w:t>
            </w:r>
          </w:p>
        </w:tc>
        <w:tc>
          <w:tcPr>
            <w:tcW w:w="1232" w:type="dxa"/>
            <w:vMerge w:val="restart"/>
            <w:tcBorders>
              <w:right w:val="dotted" w:sz="4" w:space="0" w:color="auto"/>
            </w:tcBorders>
            <w:shd w:val="clear" w:color="auto" w:fill="C6D9F1" w:themeFill="text2" w:themeFillTint="33"/>
            <w:vAlign w:val="center"/>
          </w:tcPr>
          <w:p w14:paraId="2D8A935F" w14:textId="77777777" w:rsidR="004B4973" w:rsidRPr="00FF119B" w:rsidRDefault="004B4973" w:rsidP="00FB6724">
            <w:pPr>
              <w:jc w:val="center"/>
              <w:rPr>
                <w:b/>
                <w:sz w:val="18"/>
                <w:szCs w:val="18"/>
                <w:u w:color="000000"/>
                <w:lang w:val="it-IT"/>
              </w:rPr>
            </w:pPr>
            <w:r w:rsidRPr="00FF119B">
              <w:rPr>
                <w:b/>
                <w:sz w:val="18"/>
                <w:szCs w:val="18"/>
                <w:u w:color="000000"/>
                <w:lang w:val="it-IT"/>
              </w:rPr>
              <w:t>Soggetto Responsabile</w:t>
            </w:r>
          </w:p>
        </w:tc>
      </w:tr>
      <w:tr w:rsidR="004B4973" w:rsidRPr="00FF119B" w14:paraId="540CFBCA" w14:textId="77777777" w:rsidTr="00FB6724">
        <w:trPr>
          <w:trHeight w:val="238"/>
        </w:trPr>
        <w:tc>
          <w:tcPr>
            <w:tcW w:w="2093" w:type="dxa"/>
            <w:vMerge/>
            <w:tcBorders>
              <w:bottom w:val="single" w:sz="4" w:space="0" w:color="auto"/>
            </w:tcBorders>
            <w:shd w:val="clear" w:color="auto" w:fill="C6D9F1" w:themeFill="text2" w:themeFillTint="33"/>
            <w:vAlign w:val="center"/>
          </w:tcPr>
          <w:p w14:paraId="318D70CA" w14:textId="77777777" w:rsidR="004B4973" w:rsidRPr="00FF119B" w:rsidRDefault="004B4973" w:rsidP="00FB6724">
            <w:pPr>
              <w:jc w:val="center"/>
              <w:rPr>
                <w:b/>
                <w:sz w:val="18"/>
                <w:szCs w:val="18"/>
                <w:u w:color="000000"/>
                <w:lang w:val="it-IT"/>
              </w:rPr>
            </w:pPr>
          </w:p>
        </w:tc>
        <w:tc>
          <w:tcPr>
            <w:tcW w:w="1843" w:type="dxa"/>
            <w:tcBorders>
              <w:top w:val="dotted" w:sz="4" w:space="0" w:color="auto"/>
              <w:bottom w:val="single" w:sz="4" w:space="0" w:color="auto"/>
              <w:right w:val="dotted" w:sz="4" w:space="0" w:color="auto"/>
            </w:tcBorders>
            <w:shd w:val="clear" w:color="auto" w:fill="C6D9F1" w:themeFill="text2" w:themeFillTint="33"/>
            <w:vAlign w:val="center"/>
          </w:tcPr>
          <w:p w14:paraId="1A2CC316" w14:textId="77777777" w:rsidR="004B4973" w:rsidRPr="00FF119B" w:rsidRDefault="004B4973" w:rsidP="00FB6724">
            <w:pPr>
              <w:jc w:val="center"/>
              <w:rPr>
                <w:b/>
                <w:sz w:val="18"/>
                <w:szCs w:val="18"/>
                <w:u w:color="000000"/>
                <w:lang w:val="it-IT"/>
              </w:rPr>
            </w:pPr>
            <w:r w:rsidRPr="00FF119B">
              <w:rPr>
                <w:b/>
                <w:sz w:val="18"/>
                <w:szCs w:val="18"/>
                <w:u w:color="000000"/>
                <w:lang w:val="it-IT"/>
              </w:rPr>
              <w:t>Modalità</w:t>
            </w:r>
          </w:p>
        </w:tc>
        <w:tc>
          <w:tcPr>
            <w:tcW w:w="992" w:type="dxa"/>
            <w:tcBorders>
              <w:top w:val="dotted" w:sz="4" w:space="0" w:color="auto"/>
              <w:left w:val="dotted" w:sz="4" w:space="0" w:color="auto"/>
              <w:bottom w:val="single" w:sz="4" w:space="0" w:color="auto"/>
              <w:right w:val="dotted" w:sz="4" w:space="0" w:color="auto"/>
            </w:tcBorders>
            <w:shd w:val="clear" w:color="auto" w:fill="C6D9F1" w:themeFill="text2" w:themeFillTint="33"/>
            <w:vAlign w:val="center"/>
          </w:tcPr>
          <w:p w14:paraId="4244E454" w14:textId="77777777" w:rsidR="004B4973" w:rsidRPr="00FF119B" w:rsidRDefault="004B4973" w:rsidP="00FB6724">
            <w:pPr>
              <w:jc w:val="center"/>
              <w:rPr>
                <w:b/>
                <w:sz w:val="18"/>
                <w:szCs w:val="18"/>
                <w:u w:color="000000"/>
                <w:lang w:val="it-IT"/>
              </w:rPr>
            </w:pPr>
            <w:r w:rsidRPr="00FF119B">
              <w:rPr>
                <w:b/>
                <w:sz w:val="18"/>
                <w:szCs w:val="18"/>
                <w:u w:color="000000"/>
                <w:lang w:val="it-IT"/>
              </w:rPr>
              <w:t>Stato</w:t>
            </w:r>
          </w:p>
        </w:tc>
        <w:tc>
          <w:tcPr>
            <w:tcW w:w="2126" w:type="dxa"/>
            <w:tcBorders>
              <w:top w:val="dotted" w:sz="4" w:space="0" w:color="auto"/>
              <w:left w:val="dotted" w:sz="4" w:space="0" w:color="auto"/>
              <w:bottom w:val="single" w:sz="4" w:space="0" w:color="auto"/>
              <w:right w:val="dotted" w:sz="4" w:space="0" w:color="auto"/>
            </w:tcBorders>
            <w:shd w:val="clear" w:color="auto" w:fill="C6D9F1" w:themeFill="text2" w:themeFillTint="33"/>
            <w:vAlign w:val="center"/>
          </w:tcPr>
          <w:p w14:paraId="67F85357" w14:textId="77777777" w:rsidR="004B4973" w:rsidRPr="00FF119B" w:rsidRDefault="004B4973" w:rsidP="00FB6724">
            <w:pPr>
              <w:jc w:val="center"/>
              <w:rPr>
                <w:b/>
                <w:sz w:val="18"/>
                <w:szCs w:val="18"/>
                <w:u w:color="000000"/>
                <w:lang w:val="it-IT"/>
              </w:rPr>
            </w:pPr>
            <w:r w:rsidRPr="00FF119B">
              <w:rPr>
                <w:b/>
                <w:sz w:val="18"/>
                <w:szCs w:val="18"/>
                <w:u w:color="000000"/>
                <w:lang w:val="it-IT"/>
              </w:rPr>
              <w:t>Fasi</w:t>
            </w:r>
          </w:p>
        </w:tc>
        <w:tc>
          <w:tcPr>
            <w:tcW w:w="1134" w:type="dxa"/>
            <w:tcBorders>
              <w:top w:val="dotted" w:sz="4" w:space="0" w:color="auto"/>
              <w:left w:val="dotted" w:sz="4" w:space="0" w:color="auto"/>
              <w:bottom w:val="single" w:sz="4" w:space="0" w:color="auto"/>
            </w:tcBorders>
            <w:shd w:val="clear" w:color="auto" w:fill="C6D9F1" w:themeFill="text2" w:themeFillTint="33"/>
            <w:vAlign w:val="center"/>
          </w:tcPr>
          <w:p w14:paraId="3CA20EDE" w14:textId="77777777" w:rsidR="004B4973" w:rsidRPr="00FF119B" w:rsidRDefault="004B4973" w:rsidP="00FB6724">
            <w:pPr>
              <w:jc w:val="center"/>
              <w:rPr>
                <w:b/>
                <w:sz w:val="18"/>
                <w:szCs w:val="18"/>
                <w:u w:color="000000"/>
                <w:lang w:val="it-IT"/>
              </w:rPr>
            </w:pPr>
            <w:r w:rsidRPr="00FF119B">
              <w:rPr>
                <w:b/>
                <w:sz w:val="18"/>
                <w:szCs w:val="18"/>
                <w:u w:color="000000"/>
                <w:lang w:val="it-IT"/>
              </w:rPr>
              <w:t xml:space="preserve">Tempi </w:t>
            </w:r>
          </w:p>
        </w:tc>
        <w:tc>
          <w:tcPr>
            <w:tcW w:w="709" w:type="dxa"/>
            <w:vMerge/>
            <w:tcBorders>
              <w:bottom w:val="single" w:sz="4" w:space="0" w:color="auto"/>
            </w:tcBorders>
            <w:shd w:val="clear" w:color="auto" w:fill="C6D9F1" w:themeFill="text2" w:themeFillTint="33"/>
            <w:vAlign w:val="center"/>
          </w:tcPr>
          <w:p w14:paraId="30212175" w14:textId="77777777" w:rsidR="004B4973" w:rsidRPr="00FF119B" w:rsidRDefault="004B4973" w:rsidP="00FB6724">
            <w:pPr>
              <w:jc w:val="center"/>
              <w:rPr>
                <w:b/>
                <w:sz w:val="18"/>
                <w:szCs w:val="18"/>
                <w:u w:color="000000"/>
                <w:lang w:val="it-IT"/>
              </w:rPr>
            </w:pPr>
          </w:p>
        </w:tc>
        <w:tc>
          <w:tcPr>
            <w:tcW w:w="1232" w:type="dxa"/>
            <w:vMerge/>
            <w:tcBorders>
              <w:bottom w:val="single" w:sz="4" w:space="0" w:color="auto"/>
              <w:right w:val="dotted" w:sz="4" w:space="0" w:color="auto"/>
            </w:tcBorders>
            <w:shd w:val="clear" w:color="auto" w:fill="C6D9F1" w:themeFill="text2" w:themeFillTint="33"/>
            <w:vAlign w:val="center"/>
          </w:tcPr>
          <w:p w14:paraId="020D51EF" w14:textId="77777777" w:rsidR="004B4973" w:rsidRPr="00FF119B" w:rsidRDefault="004B4973" w:rsidP="00FB6724">
            <w:pPr>
              <w:jc w:val="center"/>
              <w:rPr>
                <w:b/>
                <w:sz w:val="18"/>
                <w:szCs w:val="18"/>
                <w:u w:color="000000"/>
                <w:lang w:val="it-IT"/>
              </w:rPr>
            </w:pPr>
          </w:p>
        </w:tc>
      </w:tr>
      <w:tr w:rsidR="004B4973" w:rsidRPr="00FF119B" w14:paraId="593C98F7" w14:textId="77777777" w:rsidTr="00FB6724">
        <w:trPr>
          <w:trHeight w:val="1327"/>
        </w:trPr>
        <w:tc>
          <w:tcPr>
            <w:tcW w:w="2093" w:type="dxa"/>
            <w:tcBorders>
              <w:top w:val="single" w:sz="4" w:space="0" w:color="auto"/>
              <w:right w:val="dotted" w:sz="4" w:space="0" w:color="auto"/>
            </w:tcBorders>
            <w:shd w:val="clear" w:color="auto" w:fill="FFFFFF" w:themeFill="background1"/>
            <w:vAlign w:val="center"/>
          </w:tcPr>
          <w:p w14:paraId="1124568B" w14:textId="77777777" w:rsidR="004B4973" w:rsidRPr="00FF119B" w:rsidRDefault="004B4973" w:rsidP="00FB6724">
            <w:pPr>
              <w:jc w:val="left"/>
              <w:rPr>
                <w:sz w:val="18"/>
                <w:szCs w:val="18"/>
                <w:u w:color="000000"/>
                <w:lang w:val="it-IT"/>
              </w:rPr>
            </w:pPr>
            <w:r w:rsidRPr="00FF119B">
              <w:rPr>
                <w:color w:val="000009"/>
                <w:sz w:val="16"/>
                <w:szCs w:val="16"/>
                <w:lang w:val="it-IT"/>
              </w:rPr>
              <w:t>Attività formative</w:t>
            </w:r>
          </w:p>
        </w:tc>
        <w:tc>
          <w:tcPr>
            <w:tcW w:w="1843" w:type="dxa"/>
            <w:tcBorders>
              <w:top w:val="single" w:sz="4" w:space="0" w:color="auto"/>
              <w:left w:val="dotted" w:sz="4" w:space="0" w:color="auto"/>
              <w:right w:val="dotted" w:sz="4" w:space="0" w:color="auto"/>
            </w:tcBorders>
            <w:shd w:val="clear" w:color="auto" w:fill="FFFFFF" w:themeFill="background1"/>
            <w:vAlign w:val="center"/>
          </w:tcPr>
          <w:p w14:paraId="3A18DB07" w14:textId="77777777" w:rsidR="004B4973" w:rsidRPr="00FF119B" w:rsidRDefault="004B4973" w:rsidP="00FB6724">
            <w:pPr>
              <w:jc w:val="left"/>
              <w:rPr>
                <w:sz w:val="18"/>
                <w:szCs w:val="18"/>
                <w:u w:color="000000"/>
                <w:lang w:val="it-IT"/>
              </w:rPr>
            </w:pPr>
            <w:r w:rsidRPr="00FF119B">
              <w:rPr>
                <w:sz w:val="18"/>
                <w:szCs w:val="18"/>
                <w:u w:color="000000"/>
                <w:lang w:val="it-IT"/>
              </w:rPr>
              <w:t xml:space="preserve">Relazione sulla formazione erogata in relazione agli obiettivi nel </w:t>
            </w:r>
            <w:r w:rsidR="00DB3B0F" w:rsidRPr="00FF119B">
              <w:rPr>
                <w:sz w:val="18"/>
                <w:szCs w:val="18"/>
                <w:u w:color="000000"/>
                <w:lang w:val="it-IT"/>
              </w:rPr>
              <w:t>PTPC</w:t>
            </w:r>
          </w:p>
        </w:tc>
        <w:tc>
          <w:tcPr>
            <w:tcW w:w="992" w:type="dxa"/>
            <w:tcBorders>
              <w:top w:val="single" w:sz="4" w:space="0" w:color="auto"/>
              <w:left w:val="dotted" w:sz="4" w:space="0" w:color="auto"/>
              <w:right w:val="dotted" w:sz="4" w:space="0" w:color="auto"/>
            </w:tcBorders>
            <w:shd w:val="clear" w:color="auto" w:fill="FFFFFF" w:themeFill="background1"/>
            <w:vAlign w:val="center"/>
          </w:tcPr>
          <w:p w14:paraId="66976EC9" w14:textId="77777777" w:rsidR="004B4973" w:rsidRPr="00FF119B" w:rsidRDefault="004B4973" w:rsidP="00FB6724">
            <w:pPr>
              <w:jc w:val="center"/>
              <w:rPr>
                <w:sz w:val="18"/>
                <w:szCs w:val="18"/>
                <w:u w:color="000000"/>
                <w:lang w:val="it-IT"/>
              </w:rPr>
            </w:pPr>
            <w:r w:rsidRPr="00FF119B">
              <w:rPr>
                <w:sz w:val="18"/>
                <w:szCs w:val="18"/>
                <w:u w:color="000000"/>
                <w:lang w:val="it-IT"/>
              </w:rPr>
              <w:t xml:space="preserve">In Atto </w:t>
            </w:r>
          </w:p>
        </w:tc>
        <w:tc>
          <w:tcPr>
            <w:tcW w:w="2126" w:type="dxa"/>
            <w:tcBorders>
              <w:top w:val="single" w:sz="4" w:space="0" w:color="auto"/>
              <w:left w:val="dotted" w:sz="4" w:space="0" w:color="auto"/>
              <w:right w:val="dotted" w:sz="4" w:space="0" w:color="auto"/>
            </w:tcBorders>
            <w:shd w:val="clear" w:color="auto" w:fill="FFFFFF" w:themeFill="background1"/>
            <w:vAlign w:val="center"/>
          </w:tcPr>
          <w:p w14:paraId="5A820DA7" w14:textId="77777777" w:rsidR="004B4973" w:rsidRPr="00FF119B" w:rsidRDefault="004B4973" w:rsidP="00FB6724">
            <w:pPr>
              <w:jc w:val="left"/>
              <w:rPr>
                <w:sz w:val="18"/>
                <w:szCs w:val="18"/>
                <w:u w:color="000000"/>
                <w:lang w:val="it-IT"/>
              </w:rPr>
            </w:pPr>
            <w:r w:rsidRPr="00FF119B">
              <w:rPr>
                <w:sz w:val="16"/>
                <w:szCs w:val="16"/>
                <w:lang w:val="it-IT"/>
              </w:rPr>
              <w:t>Relazione</w:t>
            </w:r>
          </w:p>
        </w:tc>
        <w:tc>
          <w:tcPr>
            <w:tcW w:w="1134" w:type="dxa"/>
            <w:tcBorders>
              <w:top w:val="single" w:sz="4" w:space="0" w:color="auto"/>
              <w:left w:val="dotted" w:sz="4" w:space="0" w:color="auto"/>
              <w:right w:val="dotted" w:sz="4" w:space="0" w:color="auto"/>
            </w:tcBorders>
            <w:shd w:val="clear" w:color="auto" w:fill="FFFFFF" w:themeFill="background1"/>
            <w:vAlign w:val="center"/>
          </w:tcPr>
          <w:p w14:paraId="4A52AA71" w14:textId="77777777" w:rsidR="004B4973" w:rsidRPr="00FF119B" w:rsidRDefault="004B4973" w:rsidP="00FB6724">
            <w:pPr>
              <w:jc w:val="left"/>
              <w:rPr>
                <w:sz w:val="18"/>
                <w:szCs w:val="18"/>
                <w:u w:color="000000"/>
                <w:lang w:val="it-IT"/>
              </w:rPr>
            </w:pPr>
            <w:r w:rsidRPr="00FF119B">
              <w:rPr>
                <w:sz w:val="18"/>
                <w:szCs w:val="18"/>
                <w:u w:color="000000"/>
                <w:lang w:val="it-IT"/>
              </w:rPr>
              <w:t>Annuale</w:t>
            </w:r>
          </w:p>
        </w:tc>
        <w:tc>
          <w:tcPr>
            <w:tcW w:w="709" w:type="dxa"/>
            <w:tcBorders>
              <w:top w:val="single" w:sz="4" w:space="0" w:color="auto"/>
              <w:left w:val="dotted" w:sz="4" w:space="0" w:color="auto"/>
              <w:right w:val="dotted" w:sz="4" w:space="0" w:color="auto"/>
            </w:tcBorders>
            <w:shd w:val="clear" w:color="auto" w:fill="FFFFFF" w:themeFill="background1"/>
            <w:vAlign w:val="center"/>
          </w:tcPr>
          <w:p w14:paraId="606184AB" w14:textId="77777777" w:rsidR="004B4973" w:rsidRPr="00FF119B" w:rsidRDefault="004B4973" w:rsidP="00FB6724">
            <w:pPr>
              <w:jc w:val="center"/>
              <w:rPr>
                <w:sz w:val="18"/>
                <w:szCs w:val="18"/>
                <w:u w:color="000000"/>
                <w:lang w:val="it-IT"/>
              </w:rPr>
            </w:pPr>
            <w:r w:rsidRPr="00FF119B">
              <w:rPr>
                <w:sz w:val="18"/>
                <w:szCs w:val="18"/>
                <w:u w:color="000000"/>
                <w:lang w:val="it-IT"/>
              </w:rPr>
              <w:t>100%</w:t>
            </w:r>
          </w:p>
        </w:tc>
        <w:tc>
          <w:tcPr>
            <w:tcW w:w="1232" w:type="dxa"/>
            <w:tcBorders>
              <w:top w:val="single" w:sz="4" w:space="0" w:color="auto"/>
              <w:left w:val="dotted" w:sz="4" w:space="0" w:color="auto"/>
              <w:right w:val="single" w:sz="4" w:space="0" w:color="auto"/>
            </w:tcBorders>
            <w:shd w:val="clear" w:color="auto" w:fill="FFFFFF" w:themeFill="background1"/>
            <w:vAlign w:val="center"/>
          </w:tcPr>
          <w:p w14:paraId="182B893D" w14:textId="77777777" w:rsidR="004B4973" w:rsidRPr="00FF119B" w:rsidRDefault="004B4973" w:rsidP="00FB6724">
            <w:pPr>
              <w:jc w:val="center"/>
              <w:rPr>
                <w:sz w:val="18"/>
                <w:szCs w:val="18"/>
                <w:u w:color="000000"/>
                <w:lang w:val="it-IT"/>
              </w:rPr>
            </w:pPr>
            <w:r w:rsidRPr="00FF119B">
              <w:rPr>
                <w:sz w:val="18"/>
                <w:szCs w:val="18"/>
                <w:u w:color="000000"/>
                <w:lang w:val="it-IT"/>
              </w:rPr>
              <w:t>RPCT</w:t>
            </w:r>
          </w:p>
        </w:tc>
      </w:tr>
    </w:tbl>
    <w:p w14:paraId="46EC8BB1" w14:textId="77777777" w:rsidR="00AB77AE" w:rsidRPr="00FF119B" w:rsidRDefault="00AB77AE" w:rsidP="00AB77AE">
      <w:pPr>
        <w:rPr>
          <w:color w:val="000009"/>
          <w:sz w:val="4"/>
          <w:szCs w:val="4"/>
          <w:lang w:val="it-IT"/>
        </w:rPr>
      </w:pPr>
    </w:p>
    <w:p w14:paraId="7BB7DD7D" w14:textId="77777777" w:rsidR="00AB77AE" w:rsidRPr="00FF119B" w:rsidRDefault="00A16CE0" w:rsidP="00A16CE0">
      <w:pPr>
        <w:pStyle w:val="Titolo4"/>
        <w:spacing w:before="0" w:after="0"/>
        <w:rPr>
          <w:lang w:val="it-IT"/>
        </w:rPr>
      </w:pPr>
      <w:bookmarkStart w:id="286" w:name="_Toc505590725"/>
      <w:bookmarkStart w:id="287" w:name="_Toc505591202"/>
      <w:bookmarkStart w:id="288" w:name="_Toc505591544"/>
      <w:bookmarkStart w:id="289" w:name="_Toc87043187"/>
      <w:r w:rsidRPr="00FF119B">
        <w:rPr>
          <w:lang w:val="it-IT"/>
        </w:rPr>
        <w:t xml:space="preserve">1.10.2 </w:t>
      </w:r>
      <w:r w:rsidR="00AB77AE" w:rsidRPr="00FF119B">
        <w:rPr>
          <w:lang w:val="it-IT"/>
        </w:rPr>
        <w:t>PROMOZIONE DELLA CULTURA DELLA LEGALITA</w:t>
      </w:r>
      <w:bookmarkEnd w:id="286"/>
      <w:bookmarkEnd w:id="287"/>
      <w:bookmarkEnd w:id="288"/>
      <w:bookmarkEnd w:id="289"/>
    </w:p>
    <w:p w14:paraId="57B8FC98" w14:textId="77777777" w:rsidR="00A16CE0" w:rsidRPr="00FF119B" w:rsidRDefault="00A16CE0" w:rsidP="00A16CE0">
      <w:pPr>
        <w:pStyle w:val="Titolo5"/>
        <w:spacing w:before="0" w:after="0"/>
        <w:rPr>
          <w:lang w:val="it-IT"/>
        </w:rPr>
      </w:pPr>
      <w:r w:rsidRPr="00FF119B">
        <w:rPr>
          <w:lang w:val="it-IT"/>
        </w:rPr>
        <w:t>Stato dell’arte</w:t>
      </w:r>
    </w:p>
    <w:p w14:paraId="6EBF3A8B" w14:textId="77777777" w:rsidR="00AB77AE" w:rsidRPr="00FF119B" w:rsidRDefault="00AB77AE" w:rsidP="00A16CE0">
      <w:pPr>
        <w:rPr>
          <w:lang w:val="it-IT"/>
        </w:rPr>
      </w:pPr>
      <w:r w:rsidRPr="00FF119B">
        <w:rPr>
          <w:lang w:val="it-IT"/>
        </w:rPr>
        <w:t xml:space="preserve">Secondo quanto previsto dal PNA le pubbliche amministrazioni devono pianificare adeguate misure di sensibilizzazione della cittadinanza finalizzate alla promozione della cultura della legalità. </w:t>
      </w:r>
    </w:p>
    <w:p w14:paraId="3935D2D8" w14:textId="77777777" w:rsidR="00AB77AE" w:rsidRPr="00FF119B" w:rsidRDefault="00AB77AE" w:rsidP="00A16CE0">
      <w:pPr>
        <w:rPr>
          <w:lang w:val="it-IT"/>
        </w:rPr>
      </w:pPr>
      <w:r w:rsidRPr="00FF119B">
        <w:rPr>
          <w:lang w:val="it-IT"/>
        </w:rPr>
        <w:t>Infatti, l’azione di prevenzione e contrasto della corruzione richiede l’instaurazione di un rapporto relazione di fiducia con i cittadini, gli utenti, le imprese, il quale deve essere implementato costantemente anche attraverso l’attivazione di canali dedicati alla segnalazione di episodi di cattiva amministrazione, conflitto d’interessi, corruzione.</w:t>
      </w:r>
    </w:p>
    <w:p w14:paraId="60E6751E" w14:textId="77777777" w:rsidR="00A16CE0" w:rsidRPr="00FF119B" w:rsidRDefault="00A16CE0" w:rsidP="00A16CE0">
      <w:pPr>
        <w:pStyle w:val="Titolo5"/>
        <w:spacing w:before="120" w:after="0"/>
        <w:rPr>
          <w:lang w:val="it-IT"/>
        </w:rPr>
      </w:pPr>
      <w:r w:rsidRPr="00FF119B">
        <w:rPr>
          <w:lang w:val="it-IT"/>
        </w:rPr>
        <w:t>MODALITA’ DI ATTUAZIONE DELLA MISURA</w:t>
      </w:r>
    </w:p>
    <w:p w14:paraId="0427F923" w14:textId="77777777" w:rsidR="00AB77AE" w:rsidRPr="00FF119B" w:rsidRDefault="00AB77AE" w:rsidP="00A16CE0">
      <w:pPr>
        <w:rPr>
          <w:lang w:val="it-IT"/>
        </w:rPr>
      </w:pPr>
      <w:r w:rsidRPr="00FF119B">
        <w:rPr>
          <w:lang w:val="it-IT"/>
        </w:rPr>
        <w:t>Le modalità con le quali si attuerà il rapporto relazionale dovrà essere pubblicizzato in modo da rendere trasparente il processo di rappresentazione degli interessi da parte dei vari portatori.</w:t>
      </w:r>
    </w:p>
    <w:p w14:paraId="0C8D6326" w14:textId="2931840C" w:rsidR="00AB77AE" w:rsidRPr="00FF119B" w:rsidRDefault="00AB77AE" w:rsidP="00A16CE0">
      <w:pPr>
        <w:rPr>
          <w:lang w:val="it-IT"/>
        </w:rPr>
      </w:pPr>
      <w:r w:rsidRPr="00FF119B">
        <w:rPr>
          <w:lang w:val="it-IT"/>
        </w:rPr>
        <w:t xml:space="preserve">Al fine di disegnare un’efficace strategia anticorruzione, l’Amministrazione realizzerà delle forme di consultazione, con il coinvolgimento di cittadini e di organizzazioni portatrici di interessi collettivi, ai fini dell’aggiornamento del </w:t>
      </w:r>
      <w:r w:rsidR="00DB3B0F" w:rsidRPr="00FF119B">
        <w:rPr>
          <w:lang w:val="it-IT"/>
        </w:rPr>
        <w:t>PTPC</w:t>
      </w:r>
      <w:r w:rsidR="00A55E26" w:rsidRPr="00FF119B">
        <w:rPr>
          <w:lang w:val="it-IT"/>
        </w:rPr>
        <w:t>T</w:t>
      </w:r>
      <w:r w:rsidRPr="00FF119B">
        <w:rPr>
          <w:lang w:val="it-IT"/>
        </w:rPr>
        <w:t xml:space="preserve">, della diffusione delle strategie di prevenzione pianificate, nonché sui risultati del monitoraggio sull’implementazione delle relative misure. </w:t>
      </w:r>
    </w:p>
    <w:p w14:paraId="27215B75" w14:textId="7C2CB2DC" w:rsidR="00AB77AE" w:rsidRPr="00FF119B" w:rsidRDefault="00AB77AE" w:rsidP="00A16CE0">
      <w:pPr>
        <w:rPr>
          <w:lang w:val="it-IT"/>
        </w:rPr>
      </w:pPr>
      <w:r w:rsidRPr="00FF119B">
        <w:rPr>
          <w:lang w:val="it-IT"/>
        </w:rPr>
        <w:t xml:space="preserve">Le consultazioni potranno avvenire o mediante raccolta dei contributi via web oppure nel corso di incontri con i rappresentanti delle associazioni di utenti tramite somministrazione di questionari. L’esito delle consultazioni sarà pubblicato sul sito internet dell’amministrazione e in apposita sezione del </w:t>
      </w:r>
      <w:r w:rsidR="00143D55" w:rsidRPr="00FF119B">
        <w:rPr>
          <w:lang w:val="it-IT"/>
        </w:rPr>
        <w:t>PTPC,</w:t>
      </w:r>
      <w:r w:rsidRPr="00FF119B">
        <w:rPr>
          <w:lang w:val="it-IT"/>
        </w:rPr>
        <w:t xml:space="preserve"> con indicazione dei soggetti coinvolti, delle modalità di partecipazione e degli input generati da tale partecipazione.</w:t>
      </w:r>
    </w:p>
    <w:p w14:paraId="45BE6940" w14:textId="77777777" w:rsidR="00AB77AE" w:rsidRPr="00FF119B" w:rsidRDefault="00AB77AE" w:rsidP="00A16CE0">
      <w:pPr>
        <w:rPr>
          <w:lang w:val="it-IT"/>
        </w:rPr>
      </w:pPr>
      <w:r w:rsidRPr="00FF119B">
        <w:rPr>
          <w:lang w:val="it-IT"/>
        </w:rPr>
        <w:t xml:space="preserve">Poiché uno degli obiettivi strategici principali dell’azione di prevenzione della corruzione è quello dell’emersione dei fatti di cattiva amministrazione e di fenomeni corruttivi, è particolarmente importante il coinvolgimento dell’utenza e l’ascolto della cittadinanza. In questo contesto, si collocano le azioni di sensibilizzazione, che sono volte a creare dialogo con l’esterno per implementare un rapporto di fiducia e che possono portare all’emersione di fenomeni corruttivi altrimenti “silenti”. </w:t>
      </w:r>
    </w:p>
    <w:p w14:paraId="34D89C9C" w14:textId="5607AD44" w:rsidR="00AB77AE" w:rsidRPr="00FF119B" w:rsidRDefault="00AB77AE" w:rsidP="00A16CE0">
      <w:pPr>
        <w:rPr>
          <w:b/>
          <w:lang w:val="it-IT"/>
        </w:rPr>
      </w:pPr>
      <w:r w:rsidRPr="00FF119B">
        <w:rPr>
          <w:lang w:val="it-IT"/>
        </w:rPr>
        <w:t>A decorrere dall’anno 201</w:t>
      </w:r>
      <w:r w:rsidR="00A16CE0" w:rsidRPr="00FF119B">
        <w:rPr>
          <w:lang w:val="it-IT"/>
        </w:rPr>
        <w:t>9</w:t>
      </w:r>
      <w:r w:rsidRPr="00FF119B">
        <w:rPr>
          <w:lang w:val="it-IT"/>
        </w:rPr>
        <w:t xml:space="preserve"> sarà attivo un canale dedicato alla segnalazione (dall'esterno dell'amministrazione, anche in forma anonima, ed in modalità informale) di episodi di cattiva amministrazione, conflitto d'interessi, corruzione, attraverso il sito istituzionale.</w:t>
      </w:r>
      <w:r w:rsidR="00143D55" w:rsidRPr="00FF119B">
        <w:rPr>
          <w:lang w:val="it-IT"/>
        </w:rPr>
        <w:t xml:space="preserve"> </w:t>
      </w:r>
      <w:r w:rsidR="00143D55" w:rsidRPr="00FF119B">
        <w:rPr>
          <w:b/>
          <w:lang w:val="it-IT"/>
        </w:rPr>
        <w:t>Questa cosa non esiste</w:t>
      </w:r>
    </w:p>
    <w:tbl>
      <w:tblPr>
        <w:tblStyle w:val="Grigliatabella"/>
        <w:tblW w:w="10129" w:type="dxa"/>
        <w:tblLayout w:type="fixed"/>
        <w:tblLook w:val="04A0" w:firstRow="1" w:lastRow="0" w:firstColumn="1" w:lastColumn="0" w:noHBand="0" w:noVBand="1"/>
      </w:tblPr>
      <w:tblGrid>
        <w:gridCol w:w="2093"/>
        <w:gridCol w:w="1843"/>
        <w:gridCol w:w="992"/>
        <w:gridCol w:w="2126"/>
        <w:gridCol w:w="1134"/>
        <w:gridCol w:w="709"/>
        <w:gridCol w:w="1232"/>
      </w:tblGrid>
      <w:tr w:rsidR="00106961" w:rsidRPr="00FF119B" w14:paraId="4D7A894F" w14:textId="77777777" w:rsidTr="00106961">
        <w:trPr>
          <w:trHeight w:val="238"/>
        </w:trPr>
        <w:tc>
          <w:tcPr>
            <w:tcW w:w="2093" w:type="dxa"/>
            <w:vMerge w:val="restart"/>
            <w:shd w:val="clear" w:color="auto" w:fill="C6D9F1" w:themeFill="text2" w:themeFillTint="33"/>
            <w:vAlign w:val="center"/>
          </w:tcPr>
          <w:p w14:paraId="74FCD6C6" w14:textId="77777777" w:rsidR="00106961" w:rsidRPr="00FF119B" w:rsidRDefault="00D52944" w:rsidP="00106961">
            <w:pPr>
              <w:jc w:val="center"/>
              <w:rPr>
                <w:b/>
                <w:sz w:val="18"/>
                <w:szCs w:val="18"/>
                <w:u w:color="000000"/>
                <w:lang w:val="it-IT"/>
              </w:rPr>
            </w:pPr>
            <w:r w:rsidRPr="00FF119B">
              <w:rPr>
                <w:b/>
                <w:sz w:val="18"/>
                <w:szCs w:val="18"/>
                <w:u w:color="000000"/>
                <w:lang w:val="it-IT"/>
              </w:rPr>
              <w:t>Misure /Prodotti</w:t>
            </w:r>
          </w:p>
        </w:tc>
        <w:tc>
          <w:tcPr>
            <w:tcW w:w="6095" w:type="dxa"/>
            <w:gridSpan w:val="4"/>
            <w:tcBorders>
              <w:bottom w:val="dotted" w:sz="4" w:space="0" w:color="auto"/>
            </w:tcBorders>
            <w:shd w:val="clear" w:color="auto" w:fill="C6D9F1" w:themeFill="text2" w:themeFillTint="33"/>
            <w:vAlign w:val="center"/>
          </w:tcPr>
          <w:p w14:paraId="22C85C6C" w14:textId="77777777" w:rsidR="00106961" w:rsidRPr="00FF119B" w:rsidRDefault="00106961" w:rsidP="00106961">
            <w:pPr>
              <w:jc w:val="center"/>
              <w:rPr>
                <w:b/>
                <w:sz w:val="18"/>
                <w:szCs w:val="18"/>
                <w:u w:color="000000"/>
                <w:lang w:val="it-IT"/>
              </w:rPr>
            </w:pPr>
            <w:r w:rsidRPr="00FF119B">
              <w:rPr>
                <w:b/>
                <w:sz w:val="18"/>
                <w:szCs w:val="18"/>
                <w:u w:color="000000"/>
                <w:lang w:val="it-IT"/>
              </w:rPr>
              <w:t>Attuazione della misura</w:t>
            </w:r>
          </w:p>
        </w:tc>
        <w:tc>
          <w:tcPr>
            <w:tcW w:w="709" w:type="dxa"/>
            <w:vMerge w:val="restart"/>
            <w:shd w:val="clear" w:color="auto" w:fill="C6D9F1" w:themeFill="text2" w:themeFillTint="33"/>
            <w:vAlign w:val="center"/>
          </w:tcPr>
          <w:p w14:paraId="7B8E63B0" w14:textId="77777777" w:rsidR="00106961" w:rsidRPr="00FF119B" w:rsidRDefault="00106961" w:rsidP="00106961">
            <w:pPr>
              <w:jc w:val="center"/>
              <w:rPr>
                <w:b/>
                <w:sz w:val="18"/>
                <w:szCs w:val="18"/>
                <w:u w:color="000000"/>
                <w:lang w:val="it-IT"/>
              </w:rPr>
            </w:pPr>
            <w:r w:rsidRPr="00FF119B">
              <w:rPr>
                <w:b/>
                <w:sz w:val="18"/>
                <w:szCs w:val="18"/>
                <w:u w:color="000000"/>
                <w:lang w:val="it-IT"/>
              </w:rPr>
              <w:t xml:space="preserve">Ind. </w:t>
            </w:r>
          </w:p>
        </w:tc>
        <w:tc>
          <w:tcPr>
            <w:tcW w:w="1232" w:type="dxa"/>
            <w:vMerge w:val="restart"/>
            <w:tcBorders>
              <w:right w:val="dotted" w:sz="4" w:space="0" w:color="auto"/>
            </w:tcBorders>
            <w:shd w:val="clear" w:color="auto" w:fill="C6D9F1" w:themeFill="text2" w:themeFillTint="33"/>
            <w:vAlign w:val="center"/>
          </w:tcPr>
          <w:p w14:paraId="20934994" w14:textId="77777777" w:rsidR="00106961" w:rsidRPr="00FF119B" w:rsidRDefault="00106961" w:rsidP="00106961">
            <w:pPr>
              <w:jc w:val="center"/>
              <w:rPr>
                <w:b/>
                <w:sz w:val="18"/>
                <w:szCs w:val="18"/>
                <w:u w:color="000000"/>
                <w:lang w:val="it-IT"/>
              </w:rPr>
            </w:pPr>
            <w:r w:rsidRPr="00FF119B">
              <w:rPr>
                <w:b/>
                <w:sz w:val="18"/>
                <w:szCs w:val="18"/>
                <w:u w:color="000000"/>
                <w:lang w:val="it-IT"/>
              </w:rPr>
              <w:t>Soggetto Responsabile</w:t>
            </w:r>
          </w:p>
        </w:tc>
      </w:tr>
      <w:tr w:rsidR="00106961" w:rsidRPr="00FF119B" w14:paraId="3C5835FC" w14:textId="77777777" w:rsidTr="00106961">
        <w:trPr>
          <w:trHeight w:val="238"/>
        </w:trPr>
        <w:tc>
          <w:tcPr>
            <w:tcW w:w="2093" w:type="dxa"/>
            <w:vMerge/>
            <w:tcBorders>
              <w:bottom w:val="single" w:sz="4" w:space="0" w:color="auto"/>
            </w:tcBorders>
            <w:shd w:val="clear" w:color="auto" w:fill="C6D9F1" w:themeFill="text2" w:themeFillTint="33"/>
            <w:vAlign w:val="center"/>
          </w:tcPr>
          <w:p w14:paraId="70F26DAB" w14:textId="77777777" w:rsidR="00106961" w:rsidRPr="00FF119B" w:rsidRDefault="00106961" w:rsidP="00106961">
            <w:pPr>
              <w:jc w:val="center"/>
              <w:rPr>
                <w:b/>
                <w:sz w:val="18"/>
                <w:szCs w:val="18"/>
                <w:u w:color="000000"/>
                <w:lang w:val="it-IT"/>
              </w:rPr>
            </w:pPr>
          </w:p>
        </w:tc>
        <w:tc>
          <w:tcPr>
            <w:tcW w:w="1843" w:type="dxa"/>
            <w:tcBorders>
              <w:top w:val="dotted" w:sz="4" w:space="0" w:color="auto"/>
              <w:bottom w:val="single" w:sz="4" w:space="0" w:color="auto"/>
              <w:right w:val="dotted" w:sz="4" w:space="0" w:color="auto"/>
            </w:tcBorders>
            <w:shd w:val="clear" w:color="auto" w:fill="C6D9F1" w:themeFill="text2" w:themeFillTint="33"/>
            <w:vAlign w:val="center"/>
          </w:tcPr>
          <w:p w14:paraId="1F662E63" w14:textId="77777777" w:rsidR="00106961" w:rsidRPr="00FF119B" w:rsidRDefault="00106961" w:rsidP="00106961">
            <w:pPr>
              <w:jc w:val="center"/>
              <w:rPr>
                <w:b/>
                <w:sz w:val="18"/>
                <w:szCs w:val="18"/>
                <w:u w:color="000000"/>
                <w:lang w:val="it-IT"/>
              </w:rPr>
            </w:pPr>
            <w:r w:rsidRPr="00FF119B">
              <w:rPr>
                <w:b/>
                <w:sz w:val="18"/>
                <w:szCs w:val="18"/>
                <w:u w:color="000000"/>
                <w:lang w:val="it-IT"/>
              </w:rPr>
              <w:t>Modalità</w:t>
            </w:r>
          </w:p>
        </w:tc>
        <w:tc>
          <w:tcPr>
            <w:tcW w:w="992" w:type="dxa"/>
            <w:tcBorders>
              <w:top w:val="dotted" w:sz="4" w:space="0" w:color="auto"/>
              <w:left w:val="dotted" w:sz="4" w:space="0" w:color="auto"/>
              <w:bottom w:val="single" w:sz="4" w:space="0" w:color="auto"/>
              <w:right w:val="dotted" w:sz="4" w:space="0" w:color="auto"/>
            </w:tcBorders>
            <w:shd w:val="clear" w:color="auto" w:fill="C6D9F1" w:themeFill="text2" w:themeFillTint="33"/>
            <w:vAlign w:val="center"/>
          </w:tcPr>
          <w:p w14:paraId="2E0E49C8" w14:textId="77777777" w:rsidR="00106961" w:rsidRPr="00FF119B" w:rsidRDefault="00106961" w:rsidP="00106961">
            <w:pPr>
              <w:jc w:val="center"/>
              <w:rPr>
                <w:b/>
                <w:sz w:val="18"/>
                <w:szCs w:val="18"/>
                <w:u w:color="000000"/>
                <w:lang w:val="it-IT"/>
              </w:rPr>
            </w:pPr>
            <w:r w:rsidRPr="00FF119B">
              <w:rPr>
                <w:b/>
                <w:sz w:val="18"/>
                <w:szCs w:val="18"/>
                <w:u w:color="000000"/>
                <w:lang w:val="it-IT"/>
              </w:rPr>
              <w:t>Stato</w:t>
            </w:r>
          </w:p>
        </w:tc>
        <w:tc>
          <w:tcPr>
            <w:tcW w:w="2126" w:type="dxa"/>
            <w:tcBorders>
              <w:top w:val="dotted" w:sz="4" w:space="0" w:color="auto"/>
              <w:left w:val="dotted" w:sz="4" w:space="0" w:color="auto"/>
              <w:bottom w:val="single" w:sz="4" w:space="0" w:color="auto"/>
              <w:right w:val="dotted" w:sz="4" w:space="0" w:color="auto"/>
            </w:tcBorders>
            <w:shd w:val="clear" w:color="auto" w:fill="C6D9F1" w:themeFill="text2" w:themeFillTint="33"/>
            <w:vAlign w:val="center"/>
          </w:tcPr>
          <w:p w14:paraId="753151DF" w14:textId="77777777" w:rsidR="00106961" w:rsidRPr="00FF119B" w:rsidRDefault="00106961" w:rsidP="00106961">
            <w:pPr>
              <w:jc w:val="center"/>
              <w:rPr>
                <w:b/>
                <w:sz w:val="18"/>
                <w:szCs w:val="18"/>
                <w:u w:color="000000"/>
                <w:lang w:val="it-IT"/>
              </w:rPr>
            </w:pPr>
            <w:r w:rsidRPr="00FF119B">
              <w:rPr>
                <w:b/>
                <w:sz w:val="18"/>
                <w:szCs w:val="18"/>
                <w:u w:color="000000"/>
                <w:lang w:val="it-IT"/>
              </w:rPr>
              <w:t>Fasi</w:t>
            </w:r>
          </w:p>
        </w:tc>
        <w:tc>
          <w:tcPr>
            <w:tcW w:w="1134" w:type="dxa"/>
            <w:tcBorders>
              <w:top w:val="dotted" w:sz="4" w:space="0" w:color="auto"/>
              <w:left w:val="dotted" w:sz="4" w:space="0" w:color="auto"/>
              <w:bottom w:val="single" w:sz="4" w:space="0" w:color="auto"/>
            </w:tcBorders>
            <w:shd w:val="clear" w:color="auto" w:fill="C6D9F1" w:themeFill="text2" w:themeFillTint="33"/>
            <w:vAlign w:val="center"/>
          </w:tcPr>
          <w:p w14:paraId="001EDE83" w14:textId="77777777" w:rsidR="00106961" w:rsidRPr="00FF119B" w:rsidRDefault="00106961" w:rsidP="00106961">
            <w:pPr>
              <w:jc w:val="center"/>
              <w:rPr>
                <w:b/>
                <w:sz w:val="18"/>
                <w:szCs w:val="18"/>
                <w:u w:color="000000"/>
                <w:lang w:val="it-IT"/>
              </w:rPr>
            </w:pPr>
            <w:r w:rsidRPr="00FF119B">
              <w:rPr>
                <w:b/>
                <w:sz w:val="18"/>
                <w:szCs w:val="18"/>
                <w:u w:color="000000"/>
                <w:lang w:val="it-IT"/>
              </w:rPr>
              <w:t xml:space="preserve">Tempi </w:t>
            </w:r>
          </w:p>
        </w:tc>
        <w:tc>
          <w:tcPr>
            <w:tcW w:w="709" w:type="dxa"/>
            <w:vMerge/>
            <w:tcBorders>
              <w:bottom w:val="single" w:sz="4" w:space="0" w:color="auto"/>
            </w:tcBorders>
            <w:shd w:val="clear" w:color="auto" w:fill="C6D9F1" w:themeFill="text2" w:themeFillTint="33"/>
            <w:vAlign w:val="center"/>
          </w:tcPr>
          <w:p w14:paraId="3B4AFCDD" w14:textId="77777777" w:rsidR="00106961" w:rsidRPr="00FF119B" w:rsidRDefault="00106961" w:rsidP="00106961">
            <w:pPr>
              <w:jc w:val="center"/>
              <w:rPr>
                <w:b/>
                <w:sz w:val="18"/>
                <w:szCs w:val="18"/>
                <w:u w:color="000000"/>
                <w:lang w:val="it-IT"/>
              </w:rPr>
            </w:pPr>
          </w:p>
        </w:tc>
        <w:tc>
          <w:tcPr>
            <w:tcW w:w="1232" w:type="dxa"/>
            <w:vMerge/>
            <w:tcBorders>
              <w:bottom w:val="single" w:sz="4" w:space="0" w:color="auto"/>
              <w:right w:val="dotted" w:sz="4" w:space="0" w:color="auto"/>
            </w:tcBorders>
            <w:shd w:val="clear" w:color="auto" w:fill="C6D9F1" w:themeFill="text2" w:themeFillTint="33"/>
            <w:vAlign w:val="center"/>
          </w:tcPr>
          <w:p w14:paraId="46D389BF" w14:textId="77777777" w:rsidR="00106961" w:rsidRPr="00FF119B" w:rsidRDefault="00106961" w:rsidP="00106961">
            <w:pPr>
              <w:jc w:val="center"/>
              <w:rPr>
                <w:b/>
                <w:sz w:val="18"/>
                <w:szCs w:val="18"/>
                <w:u w:color="000000"/>
                <w:lang w:val="it-IT"/>
              </w:rPr>
            </w:pPr>
          </w:p>
        </w:tc>
      </w:tr>
      <w:tr w:rsidR="00106961" w:rsidRPr="00FF119B" w14:paraId="064CF917" w14:textId="77777777" w:rsidTr="00BB78B4">
        <w:trPr>
          <w:trHeight w:val="754"/>
        </w:trPr>
        <w:tc>
          <w:tcPr>
            <w:tcW w:w="2093" w:type="dxa"/>
            <w:tcBorders>
              <w:top w:val="single" w:sz="4" w:space="0" w:color="auto"/>
              <w:right w:val="dotted" w:sz="4" w:space="0" w:color="auto"/>
            </w:tcBorders>
            <w:shd w:val="clear" w:color="auto" w:fill="FFFFFF" w:themeFill="background1"/>
            <w:vAlign w:val="center"/>
          </w:tcPr>
          <w:p w14:paraId="1F1BD6F8" w14:textId="77777777" w:rsidR="00106961" w:rsidRPr="00FF119B" w:rsidRDefault="00106961" w:rsidP="00106961">
            <w:pPr>
              <w:jc w:val="left"/>
              <w:rPr>
                <w:sz w:val="18"/>
                <w:szCs w:val="18"/>
                <w:u w:color="000000"/>
                <w:lang w:val="it-IT"/>
              </w:rPr>
            </w:pPr>
            <w:r w:rsidRPr="00FF119B">
              <w:rPr>
                <w:color w:val="000009"/>
                <w:sz w:val="16"/>
                <w:szCs w:val="16"/>
                <w:lang w:val="it-IT"/>
              </w:rPr>
              <w:t xml:space="preserve">SENSIBILIZZAZIONE DELLA CITTADINANZA </w:t>
            </w:r>
          </w:p>
        </w:tc>
        <w:tc>
          <w:tcPr>
            <w:tcW w:w="1843" w:type="dxa"/>
            <w:tcBorders>
              <w:top w:val="single" w:sz="4" w:space="0" w:color="auto"/>
              <w:left w:val="dotted" w:sz="4" w:space="0" w:color="auto"/>
              <w:right w:val="dotted" w:sz="4" w:space="0" w:color="auto"/>
            </w:tcBorders>
            <w:shd w:val="clear" w:color="auto" w:fill="FFFFFF" w:themeFill="background1"/>
            <w:vAlign w:val="center"/>
          </w:tcPr>
          <w:p w14:paraId="0A12BA72" w14:textId="77777777" w:rsidR="00106961" w:rsidRPr="00FF119B" w:rsidRDefault="00106961" w:rsidP="00106961">
            <w:pPr>
              <w:jc w:val="left"/>
              <w:rPr>
                <w:sz w:val="18"/>
                <w:szCs w:val="18"/>
                <w:u w:color="000000"/>
                <w:lang w:val="it-IT"/>
              </w:rPr>
            </w:pPr>
            <w:r w:rsidRPr="00FF119B">
              <w:rPr>
                <w:sz w:val="18"/>
                <w:szCs w:val="18"/>
                <w:u w:color="000000"/>
                <w:lang w:val="it-IT"/>
              </w:rPr>
              <w:t>Creazione di un canale dedicato alle segnalazioni</w:t>
            </w:r>
          </w:p>
        </w:tc>
        <w:tc>
          <w:tcPr>
            <w:tcW w:w="992" w:type="dxa"/>
            <w:tcBorders>
              <w:top w:val="single" w:sz="4" w:space="0" w:color="auto"/>
              <w:left w:val="dotted" w:sz="4" w:space="0" w:color="auto"/>
              <w:right w:val="dotted" w:sz="4" w:space="0" w:color="auto"/>
            </w:tcBorders>
            <w:shd w:val="clear" w:color="auto" w:fill="FFFFFF" w:themeFill="background1"/>
            <w:vAlign w:val="center"/>
          </w:tcPr>
          <w:p w14:paraId="0B874C6F" w14:textId="77777777" w:rsidR="00106961" w:rsidRPr="00FF119B" w:rsidRDefault="00106961" w:rsidP="00106961">
            <w:pPr>
              <w:jc w:val="center"/>
              <w:rPr>
                <w:sz w:val="18"/>
                <w:szCs w:val="18"/>
                <w:u w:color="000000"/>
                <w:lang w:val="it-IT"/>
              </w:rPr>
            </w:pPr>
            <w:r w:rsidRPr="00FF119B">
              <w:rPr>
                <w:sz w:val="18"/>
                <w:szCs w:val="18"/>
                <w:u w:color="000000"/>
                <w:lang w:val="it-IT"/>
              </w:rPr>
              <w:t>Da attuare</w:t>
            </w:r>
          </w:p>
        </w:tc>
        <w:tc>
          <w:tcPr>
            <w:tcW w:w="2126" w:type="dxa"/>
            <w:tcBorders>
              <w:top w:val="single" w:sz="4" w:space="0" w:color="auto"/>
              <w:left w:val="dotted" w:sz="4" w:space="0" w:color="auto"/>
              <w:right w:val="dotted" w:sz="4" w:space="0" w:color="auto"/>
            </w:tcBorders>
            <w:shd w:val="clear" w:color="auto" w:fill="FFFFFF" w:themeFill="background1"/>
            <w:vAlign w:val="center"/>
          </w:tcPr>
          <w:p w14:paraId="608BE775" w14:textId="77777777" w:rsidR="00106961" w:rsidRPr="00FF119B" w:rsidRDefault="00B050B7" w:rsidP="00BB78B4">
            <w:pPr>
              <w:jc w:val="left"/>
              <w:rPr>
                <w:sz w:val="18"/>
                <w:szCs w:val="18"/>
                <w:u w:color="000000"/>
                <w:lang w:val="it-IT"/>
              </w:rPr>
            </w:pPr>
            <w:r w:rsidRPr="00FF119B">
              <w:rPr>
                <w:sz w:val="16"/>
                <w:szCs w:val="16"/>
                <w:lang w:val="it-IT"/>
              </w:rPr>
              <w:t xml:space="preserve">Da </w:t>
            </w:r>
            <w:r w:rsidR="00BB78B4" w:rsidRPr="00FF119B">
              <w:rPr>
                <w:sz w:val="16"/>
                <w:szCs w:val="16"/>
                <w:lang w:val="it-IT"/>
              </w:rPr>
              <w:t>definire</w:t>
            </w:r>
          </w:p>
        </w:tc>
        <w:tc>
          <w:tcPr>
            <w:tcW w:w="1134" w:type="dxa"/>
            <w:tcBorders>
              <w:top w:val="single" w:sz="4" w:space="0" w:color="auto"/>
              <w:left w:val="dotted" w:sz="4" w:space="0" w:color="auto"/>
              <w:right w:val="dotted" w:sz="4" w:space="0" w:color="auto"/>
            </w:tcBorders>
            <w:shd w:val="clear" w:color="auto" w:fill="FFFFFF" w:themeFill="background1"/>
            <w:vAlign w:val="center"/>
          </w:tcPr>
          <w:p w14:paraId="723B68FD" w14:textId="77777777" w:rsidR="00106961" w:rsidRPr="00FF119B" w:rsidRDefault="00B050B7" w:rsidP="00106961">
            <w:pPr>
              <w:jc w:val="left"/>
              <w:rPr>
                <w:sz w:val="18"/>
                <w:szCs w:val="18"/>
                <w:u w:color="000000"/>
                <w:lang w:val="it-IT"/>
              </w:rPr>
            </w:pPr>
            <w:r w:rsidRPr="00FF119B">
              <w:rPr>
                <w:sz w:val="18"/>
                <w:szCs w:val="18"/>
                <w:u w:color="000000"/>
                <w:lang w:val="it-IT"/>
              </w:rPr>
              <w:t>Nel triennio</w:t>
            </w:r>
          </w:p>
        </w:tc>
        <w:tc>
          <w:tcPr>
            <w:tcW w:w="709" w:type="dxa"/>
            <w:tcBorders>
              <w:top w:val="single" w:sz="4" w:space="0" w:color="auto"/>
              <w:left w:val="dotted" w:sz="4" w:space="0" w:color="auto"/>
              <w:right w:val="dotted" w:sz="4" w:space="0" w:color="auto"/>
            </w:tcBorders>
            <w:shd w:val="clear" w:color="auto" w:fill="FFFFFF" w:themeFill="background1"/>
            <w:vAlign w:val="center"/>
          </w:tcPr>
          <w:p w14:paraId="6C37AAEB" w14:textId="77777777" w:rsidR="00106961" w:rsidRPr="00FF119B" w:rsidRDefault="00106961" w:rsidP="00106961">
            <w:pPr>
              <w:jc w:val="center"/>
              <w:rPr>
                <w:sz w:val="18"/>
                <w:szCs w:val="18"/>
                <w:u w:color="000000"/>
                <w:lang w:val="it-IT"/>
              </w:rPr>
            </w:pPr>
            <w:r w:rsidRPr="00FF119B">
              <w:rPr>
                <w:sz w:val="18"/>
                <w:szCs w:val="18"/>
                <w:u w:color="000000"/>
                <w:lang w:val="it-IT"/>
              </w:rPr>
              <w:t>100%</w:t>
            </w:r>
          </w:p>
        </w:tc>
        <w:tc>
          <w:tcPr>
            <w:tcW w:w="1232" w:type="dxa"/>
            <w:tcBorders>
              <w:top w:val="single" w:sz="4" w:space="0" w:color="auto"/>
              <w:left w:val="dotted" w:sz="4" w:space="0" w:color="auto"/>
              <w:right w:val="single" w:sz="4" w:space="0" w:color="auto"/>
            </w:tcBorders>
            <w:shd w:val="clear" w:color="auto" w:fill="FFFFFF" w:themeFill="background1"/>
            <w:vAlign w:val="center"/>
          </w:tcPr>
          <w:p w14:paraId="2EA4E0B3" w14:textId="77777777" w:rsidR="00106961" w:rsidRPr="00FF119B" w:rsidRDefault="00106961" w:rsidP="00106961">
            <w:pPr>
              <w:jc w:val="center"/>
              <w:rPr>
                <w:sz w:val="18"/>
                <w:szCs w:val="18"/>
                <w:u w:color="000000"/>
                <w:lang w:val="it-IT"/>
              </w:rPr>
            </w:pPr>
            <w:r w:rsidRPr="00FF119B">
              <w:rPr>
                <w:sz w:val="18"/>
                <w:szCs w:val="18"/>
                <w:u w:color="000000"/>
                <w:lang w:val="it-IT"/>
              </w:rPr>
              <w:t>RPCT</w:t>
            </w:r>
          </w:p>
        </w:tc>
      </w:tr>
    </w:tbl>
    <w:p w14:paraId="51FC9476" w14:textId="77777777" w:rsidR="00A16CE0" w:rsidRPr="00FF119B" w:rsidRDefault="00A16CE0">
      <w:pPr>
        <w:spacing w:before="120"/>
        <w:rPr>
          <w:b/>
          <w:u w:color="000000"/>
          <w:lang w:val="it-IT"/>
        </w:rPr>
      </w:pPr>
    </w:p>
    <w:p w14:paraId="61D85A0B" w14:textId="77777777" w:rsidR="00A16CE0" w:rsidRPr="00FF119B" w:rsidRDefault="00A16CE0">
      <w:pPr>
        <w:spacing w:before="120"/>
        <w:rPr>
          <w:b/>
          <w:u w:color="000000"/>
          <w:lang w:val="it-IT"/>
        </w:rPr>
      </w:pPr>
    </w:p>
    <w:p w14:paraId="44033668" w14:textId="77777777" w:rsidR="008C6982" w:rsidRPr="00FF119B" w:rsidRDefault="008C6982">
      <w:pPr>
        <w:spacing w:before="120"/>
        <w:rPr>
          <w:b/>
          <w:u w:color="000000"/>
          <w:lang w:val="it-IT"/>
        </w:rPr>
      </w:pPr>
      <w:r w:rsidRPr="00FF119B">
        <w:rPr>
          <w:b/>
          <w:u w:color="000000"/>
          <w:lang w:val="it-IT"/>
        </w:rPr>
        <w:br w:type="page"/>
      </w:r>
    </w:p>
    <w:p w14:paraId="4A4B0886" w14:textId="5C0A8005" w:rsidR="00C94E12" w:rsidRPr="00FF119B" w:rsidRDefault="00C94E12" w:rsidP="00C94E12">
      <w:pPr>
        <w:pStyle w:val="Titolo3"/>
        <w:ind w:left="851" w:hanging="851"/>
        <w:rPr>
          <w:u w:color="000000"/>
          <w:lang w:val="it-IT"/>
        </w:rPr>
      </w:pPr>
      <w:bookmarkStart w:id="290" w:name="_Toc87043188"/>
      <w:r w:rsidRPr="00FF119B">
        <w:rPr>
          <w:u w:color="000000"/>
          <w:lang w:val="it-IT"/>
        </w:rPr>
        <w:t xml:space="preserve">1.11 Protocolli di legalità o patti di </w:t>
      </w:r>
      <w:r w:rsidR="00143D55" w:rsidRPr="00FF119B">
        <w:rPr>
          <w:u w:color="000000"/>
          <w:lang w:val="it-IT"/>
        </w:rPr>
        <w:t>INTEGRITÀ.</w:t>
      </w:r>
      <w:bookmarkEnd w:id="290"/>
    </w:p>
    <w:p w14:paraId="3B92E73A" w14:textId="77777777" w:rsidR="00E06F0A" w:rsidRPr="00FF119B" w:rsidRDefault="00E06F0A" w:rsidP="00E06F0A">
      <w:pPr>
        <w:pStyle w:val="Titolo4"/>
        <w:rPr>
          <w:lang w:val="it-IT"/>
        </w:rPr>
      </w:pPr>
      <w:bookmarkStart w:id="291" w:name="_Toc87043189"/>
      <w:r w:rsidRPr="00FF119B">
        <w:rPr>
          <w:lang w:val="it-IT"/>
        </w:rPr>
        <w:t>Stato dell’arte</w:t>
      </w:r>
      <w:bookmarkEnd w:id="291"/>
    </w:p>
    <w:p w14:paraId="0DBD8127" w14:textId="77777777" w:rsidR="00AB77AE" w:rsidRPr="00FF119B" w:rsidRDefault="00AB77AE" w:rsidP="00E06F0A">
      <w:pPr>
        <w:rPr>
          <w:lang w:val="it-IT"/>
        </w:rPr>
      </w:pPr>
      <w:r w:rsidRPr="00FF119B">
        <w:rPr>
          <w:lang w:val="it-IT"/>
        </w:rPr>
        <w:t>Le pubbliche amministrazioni e le stazioni appaltanti, in attuazione dell’art. 1 co. 17, della L. n. 190, di regola, sono tenute a predisporre ed utilizzare protocolli di legalità o patti di integrità per l’affidamento di commesse.</w:t>
      </w:r>
    </w:p>
    <w:p w14:paraId="3A1069EB" w14:textId="77777777" w:rsidR="00E06F0A" w:rsidRPr="00FF119B" w:rsidRDefault="00F24DD8" w:rsidP="00E06F0A">
      <w:pPr>
        <w:ind w:firstLine="1"/>
        <w:rPr>
          <w:rFonts w:eastAsia="MS Mincho"/>
          <w:lang w:val="it-IT" w:eastAsia="ja-JP"/>
        </w:rPr>
      </w:pPr>
      <w:r w:rsidRPr="00FF119B">
        <w:rPr>
          <w:rFonts w:eastAsia="MS Mincho"/>
          <w:lang w:val="it-IT" w:eastAsia="ja-JP"/>
        </w:rPr>
        <w:t>Tali iniziative</w:t>
      </w:r>
      <w:r w:rsidR="00E06F0A" w:rsidRPr="00FF119B">
        <w:rPr>
          <w:rFonts w:eastAsia="MS Mincho"/>
          <w:lang w:val="it-IT" w:eastAsia="ja-JP"/>
        </w:rPr>
        <w:t>, oltre a qualificare le procedure di gara, possono contribuire ad offrire elementi di maggior garanzia per quanto attiene la prevenzione della corruzione ed assicurare, nel contempo, una maggior trasparenza nelle procedure di gara</w:t>
      </w:r>
    </w:p>
    <w:p w14:paraId="22BC316B" w14:textId="77777777" w:rsidR="00E06F0A" w:rsidRPr="00FF119B" w:rsidRDefault="00E06F0A" w:rsidP="00E06F0A">
      <w:pPr>
        <w:rPr>
          <w:rFonts w:eastAsia="MS Mincho"/>
          <w:lang w:val="it-IT" w:eastAsia="ja-JP"/>
        </w:rPr>
      </w:pPr>
      <w:r w:rsidRPr="00FF119B">
        <w:rPr>
          <w:rFonts w:eastAsia="MS Mincho"/>
          <w:lang w:val="it-IT" w:eastAsia="ja-JP"/>
        </w:rPr>
        <w:t>Dal momento dell’adozione da parte dell’Amministrazione dei suddetti protocolli di legalità e/o integrità, dovrà essere inserita specifica clausola nei bandi di gara e/o lettere d’invito che preveda che il loro mancato rispetto costituisca causa d’esclusione dal procedimento di affidamento del contratto (art. 1, comma 17 legge 190/2012).</w:t>
      </w:r>
    </w:p>
    <w:p w14:paraId="28C08F91" w14:textId="77777777" w:rsidR="00700C52" w:rsidRPr="00FF119B" w:rsidRDefault="00700C52" w:rsidP="00700C52">
      <w:pPr>
        <w:pStyle w:val="Titolo4"/>
        <w:rPr>
          <w:rFonts w:eastAsia="MS Mincho"/>
          <w:lang w:val="it-IT" w:eastAsia="ja-JP"/>
        </w:rPr>
      </w:pPr>
      <w:bookmarkStart w:id="292" w:name="_Toc87043190"/>
      <w:r w:rsidRPr="00FF119B">
        <w:rPr>
          <w:rFonts w:eastAsia="MS Mincho"/>
          <w:lang w:val="it-IT" w:eastAsia="ja-JP"/>
        </w:rPr>
        <w:t>MODALITA’ DI ATTUAZIONE DELLA MISURA</w:t>
      </w:r>
      <w:bookmarkEnd w:id="292"/>
    </w:p>
    <w:p w14:paraId="7E508244" w14:textId="77777777" w:rsidR="00700C52" w:rsidRPr="00FF119B" w:rsidRDefault="00700C52" w:rsidP="00700C52">
      <w:pPr>
        <w:pStyle w:val="Titolo5"/>
        <w:rPr>
          <w:b/>
          <w:lang w:val="it-IT"/>
        </w:rPr>
      </w:pPr>
      <w:r w:rsidRPr="00FF119B">
        <w:rPr>
          <w:b/>
          <w:lang w:val="it-IT"/>
        </w:rPr>
        <w:t>Patti di integrità</w:t>
      </w:r>
    </w:p>
    <w:p w14:paraId="71A26DAD" w14:textId="6BD49F3E" w:rsidR="00700C52" w:rsidRPr="00FF119B" w:rsidRDefault="00700C52" w:rsidP="00700C52">
      <w:pPr>
        <w:ind w:firstLine="1"/>
        <w:rPr>
          <w:rFonts w:eastAsia="MS Mincho"/>
          <w:lang w:val="it-IT" w:eastAsia="ja-JP"/>
        </w:rPr>
      </w:pPr>
      <w:r w:rsidRPr="00FF119B">
        <w:rPr>
          <w:rFonts w:eastAsia="MS Mincho"/>
          <w:lang w:val="it-IT" w:eastAsia="ja-JP"/>
        </w:rPr>
        <w:t xml:space="preserve">Il Comune di Nichelino adotterà il Patto di integrità per i contratti di servizi e forniture, in conformità con quanto previsto dalla D.G.R.1299/2014, che diviene condizione di ammissibilità alla procedura di gara e parte integrante del contratto. I Patti di Integrità hanno lo scopo precipuo di </w:t>
      </w:r>
      <w:r w:rsidR="00143D55" w:rsidRPr="00FF119B">
        <w:rPr>
          <w:rFonts w:eastAsia="MS Mincho"/>
          <w:lang w:val="it-IT" w:eastAsia="ja-JP"/>
        </w:rPr>
        <w:t>prevenire la</w:t>
      </w:r>
      <w:r w:rsidRPr="00FF119B">
        <w:rPr>
          <w:rFonts w:eastAsia="MS Mincho"/>
          <w:lang w:val="it-IT" w:eastAsia="ja-JP"/>
        </w:rPr>
        <w:t xml:space="preserve"> corruzione nel settore degli appalti pubblici, introducendo meccanismi di controllo incrociato sui partecipanti alle gare di appalto e di verifica del rispetto delle fasi contrattuali una volta conclusa l’assegnazione.</w:t>
      </w:r>
    </w:p>
    <w:p w14:paraId="7F56732A" w14:textId="77777777" w:rsidR="00700C52" w:rsidRPr="00FF119B" w:rsidRDefault="00700C52" w:rsidP="00700C52">
      <w:pPr>
        <w:ind w:firstLine="1"/>
        <w:rPr>
          <w:rFonts w:eastAsia="MS Mincho"/>
          <w:lang w:val="it-IT" w:eastAsia="ja-JP"/>
        </w:rPr>
      </w:pPr>
      <w:r w:rsidRPr="00FF119B">
        <w:rPr>
          <w:rFonts w:eastAsia="MS Mincho"/>
          <w:lang w:val="it-IT" w:eastAsia="ja-JP"/>
        </w:rPr>
        <w:t>I patti di integrità rappresentano un sistema di condizioni la cui accettazione viene configurata dalla stazione appaltante come presupposto necessario e condizionante la partecipazione dei concorrenti ad una gara d’appalto. Essi mirano a stabilire un complesso di regole di comportamento finalizzati a prevenire fenomeni di corruzione e a valorizzare comportamenti eticamente adeguati per tutti i concorrenti e per il personale impiegato ad ogni livello nell’espletamento delle procedure di affidamento di beni, servizi e lavori e nel controllo dell’esecuzione del relativo contratto assegnato.</w:t>
      </w:r>
    </w:p>
    <w:tbl>
      <w:tblPr>
        <w:tblStyle w:val="Grigliatabella"/>
        <w:tblW w:w="10129" w:type="dxa"/>
        <w:tblLayout w:type="fixed"/>
        <w:tblLook w:val="04A0" w:firstRow="1" w:lastRow="0" w:firstColumn="1" w:lastColumn="0" w:noHBand="0" w:noVBand="1"/>
      </w:tblPr>
      <w:tblGrid>
        <w:gridCol w:w="2093"/>
        <w:gridCol w:w="1843"/>
        <w:gridCol w:w="992"/>
        <w:gridCol w:w="2126"/>
        <w:gridCol w:w="1134"/>
        <w:gridCol w:w="709"/>
        <w:gridCol w:w="1232"/>
      </w:tblGrid>
      <w:tr w:rsidR="00BB78B4" w:rsidRPr="00FF119B" w14:paraId="7A00E62F" w14:textId="77777777" w:rsidTr="005547C3">
        <w:trPr>
          <w:trHeight w:val="238"/>
        </w:trPr>
        <w:tc>
          <w:tcPr>
            <w:tcW w:w="2093" w:type="dxa"/>
            <w:vMerge w:val="restart"/>
            <w:shd w:val="clear" w:color="auto" w:fill="C6D9F1" w:themeFill="text2" w:themeFillTint="33"/>
            <w:vAlign w:val="center"/>
          </w:tcPr>
          <w:p w14:paraId="328D1310" w14:textId="77777777" w:rsidR="00BB78B4" w:rsidRPr="00FF119B" w:rsidRDefault="00D52944" w:rsidP="005547C3">
            <w:pPr>
              <w:jc w:val="center"/>
              <w:rPr>
                <w:b/>
                <w:sz w:val="18"/>
                <w:szCs w:val="18"/>
                <w:u w:color="000000"/>
                <w:lang w:val="it-IT"/>
              </w:rPr>
            </w:pPr>
            <w:r w:rsidRPr="00FF119B">
              <w:rPr>
                <w:b/>
                <w:sz w:val="18"/>
                <w:szCs w:val="18"/>
                <w:u w:color="000000"/>
                <w:lang w:val="it-IT"/>
              </w:rPr>
              <w:t>Misure /Prodotti</w:t>
            </w:r>
          </w:p>
        </w:tc>
        <w:tc>
          <w:tcPr>
            <w:tcW w:w="6095" w:type="dxa"/>
            <w:gridSpan w:val="4"/>
            <w:tcBorders>
              <w:bottom w:val="dotted" w:sz="4" w:space="0" w:color="auto"/>
            </w:tcBorders>
            <w:shd w:val="clear" w:color="auto" w:fill="C6D9F1" w:themeFill="text2" w:themeFillTint="33"/>
            <w:vAlign w:val="center"/>
          </w:tcPr>
          <w:p w14:paraId="69210994" w14:textId="77777777" w:rsidR="00BB78B4" w:rsidRPr="00FF119B" w:rsidRDefault="00BB78B4" w:rsidP="005547C3">
            <w:pPr>
              <w:jc w:val="center"/>
              <w:rPr>
                <w:b/>
                <w:sz w:val="18"/>
                <w:szCs w:val="18"/>
                <w:u w:color="000000"/>
                <w:lang w:val="it-IT"/>
              </w:rPr>
            </w:pPr>
            <w:r w:rsidRPr="00FF119B">
              <w:rPr>
                <w:b/>
                <w:sz w:val="18"/>
                <w:szCs w:val="18"/>
                <w:u w:color="000000"/>
                <w:lang w:val="it-IT"/>
              </w:rPr>
              <w:t>Attuazione della misura</w:t>
            </w:r>
          </w:p>
        </w:tc>
        <w:tc>
          <w:tcPr>
            <w:tcW w:w="709" w:type="dxa"/>
            <w:vMerge w:val="restart"/>
            <w:shd w:val="clear" w:color="auto" w:fill="C6D9F1" w:themeFill="text2" w:themeFillTint="33"/>
            <w:vAlign w:val="center"/>
          </w:tcPr>
          <w:p w14:paraId="33795885" w14:textId="77777777" w:rsidR="00BB78B4" w:rsidRPr="00FF119B" w:rsidRDefault="00BB78B4" w:rsidP="005547C3">
            <w:pPr>
              <w:jc w:val="center"/>
              <w:rPr>
                <w:b/>
                <w:sz w:val="18"/>
                <w:szCs w:val="18"/>
                <w:u w:color="000000"/>
                <w:lang w:val="it-IT"/>
              </w:rPr>
            </w:pPr>
            <w:r w:rsidRPr="00FF119B">
              <w:rPr>
                <w:b/>
                <w:sz w:val="18"/>
                <w:szCs w:val="18"/>
                <w:u w:color="000000"/>
                <w:lang w:val="it-IT"/>
              </w:rPr>
              <w:t xml:space="preserve">Ind. </w:t>
            </w:r>
          </w:p>
        </w:tc>
        <w:tc>
          <w:tcPr>
            <w:tcW w:w="1232" w:type="dxa"/>
            <w:vMerge w:val="restart"/>
            <w:tcBorders>
              <w:right w:val="dotted" w:sz="4" w:space="0" w:color="auto"/>
            </w:tcBorders>
            <w:shd w:val="clear" w:color="auto" w:fill="C6D9F1" w:themeFill="text2" w:themeFillTint="33"/>
            <w:vAlign w:val="center"/>
          </w:tcPr>
          <w:p w14:paraId="5145B36B" w14:textId="77777777" w:rsidR="00BB78B4" w:rsidRPr="00FF119B" w:rsidRDefault="00BB78B4" w:rsidP="005547C3">
            <w:pPr>
              <w:jc w:val="center"/>
              <w:rPr>
                <w:b/>
                <w:sz w:val="18"/>
                <w:szCs w:val="18"/>
                <w:u w:color="000000"/>
                <w:lang w:val="it-IT"/>
              </w:rPr>
            </w:pPr>
            <w:r w:rsidRPr="00FF119B">
              <w:rPr>
                <w:b/>
                <w:sz w:val="18"/>
                <w:szCs w:val="18"/>
                <w:u w:color="000000"/>
                <w:lang w:val="it-IT"/>
              </w:rPr>
              <w:t>Soggetto Responsabile</w:t>
            </w:r>
          </w:p>
        </w:tc>
      </w:tr>
      <w:tr w:rsidR="00BB78B4" w:rsidRPr="00FF119B" w14:paraId="38F04860" w14:textId="77777777" w:rsidTr="005547C3">
        <w:trPr>
          <w:trHeight w:val="238"/>
        </w:trPr>
        <w:tc>
          <w:tcPr>
            <w:tcW w:w="2093" w:type="dxa"/>
            <w:vMerge/>
            <w:tcBorders>
              <w:bottom w:val="single" w:sz="4" w:space="0" w:color="auto"/>
            </w:tcBorders>
            <w:shd w:val="clear" w:color="auto" w:fill="C6D9F1" w:themeFill="text2" w:themeFillTint="33"/>
            <w:vAlign w:val="center"/>
          </w:tcPr>
          <w:p w14:paraId="0F8BA2DF" w14:textId="77777777" w:rsidR="00BB78B4" w:rsidRPr="00FF119B" w:rsidRDefault="00BB78B4" w:rsidP="005547C3">
            <w:pPr>
              <w:jc w:val="center"/>
              <w:rPr>
                <w:b/>
                <w:sz w:val="18"/>
                <w:szCs w:val="18"/>
                <w:u w:color="000000"/>
                <w:lang w:val="it-IT"/>
              </w:rPr>
            </w:pPr>
          </w:p>
        </w:tc>
        <w:tc>
          <w:tcPr>
            <w:tcW w:w="1843" w:type="dxa"/>
            <w:tcBorders>
              <w:top w:val="dotted" w:sz="4" w:space="0" w:color="auto"/>
              <w:bottom w:val="single" w:sz="4" w:space="0" w:color="auto"/>
              <w:right w:val="dotted" w:sz="4" w:space="0" w:color="auto"/>
            </w:tcBorders>
            <w:shd w:val="clear" w:color="auto" w:fill="C6D9F1" w:themeFill="text2" w:themeFillTint="33"/>
            <w:vAlign w:val="center"/>
          </w:tcPr>
          <w:p w14:paraId="7AF3F9FC" w14:textId="77777777" w:rsidR="00BB78B4" w:rsidRPr="00FF119B" w:rsidRDefault="00BB78B4" w:rsidP="005547C3">
            <w:pPr>
              <w:jc w:val="center"/>
              <w:rPr>
                <w:b/>
                <w:sz w:val="18"/>
                <w:szCs w:val="18"/>
                <w:u w:color="000000"/>
                <w:lang w:val="it-IT"/>
              </w:rPr>
            </w:pPr>
            <w:r w:rsidRPr="00FF119B">
              <w:rPr>
                <w:b/>
                <w:sz w:val="18"/>
                <w:szCs w:val="18"/>
                <w:u w:color="000000"/>
                <w:lang w:val="it-IT"/>
              </w:rPr>
              <w:t>Modalità</w:t>
            </w:r>
          </w:p>
        </w:tc>
        <w:tc>
          <w:tcPr>
            <w:tcW w:w="992" w:type="dxa"/>
            <w:tcBorders>
              <w:top w:val="dotted" w:sz="4" w:space="0" w:color="auto"/>
              <w:left w:val="dotted" w:sz="4" w:space="0" w:color="auto"/>
              <w:bottom w:val="single" w:sz="4" w:space="0" w:color="auto"/>
              <w:right w:val="dotted" w:sz="4" w:space="0" w:color="auto"/>
            </w:tcBorders>
            <w:shd w:val="clear" w:color="auto" w:fill="C6D9F1" w:themeFill="text2" w:themeFillTint="33"/>
            <w:vAlign w:val="center"/>
          </w:tcPr>
          <w:p w14:paraId="7CCA227E" w14:textId="77777777" w:rsidR="00BB78B4" w:rsidRPr="00FF119B" w:rsidRDefault="00BB78B4" w:rsidP="005547C3">
            <w:pPr>
              <w:jc w:val="center"/>
              <w:rPr>
                <w:b/>
                <w:sz w:val="18"/>
                <w:szCs w:val="18"/>
                <w:u w:color="000000"/>
                <w:lang w:val="it-IT"/>
              </w:rPr>
            </w:pPr>
            <w:r w:rsidRPr="00FF119B">
              <w:rPr>
                <w:b/>
                <w:sz w:val="18"/>
                <w:szCs w:val="18"/>
                <w:u w:color="000000"/>
                <w:lang w:val="it-IT"/>
              </w:rPr>
              <w:t>Stato</w:t>
            </w:r>
          </w:p>
        </w:tc>
        <w:tc>
          <w:tcPr>
            <w:tcW w:w="2126" w:type="dxa"/>
            <w:tcBorders>
              <w:top w:val="dotted" w:sz="4" w:space="0" w:color="auto"/>
              <w:left w:val="dotted" w:sz="4" w:space="0" w:color="auto"/>
              <w:bottom w:val="single" w:sz="4" w:space="0" w:color="auto"/>
              <w:right w:val="dotted" w:sz="4" w:space="0" w:color="auto"/>
            </w:tcBorders>
            <w:shd w:val="clear" w:color="auto" w:fill="C6D9F1" w:themeFill="text2" w:themeFillTint="33"/>
            <w:vAlign w:val="center"/>
          </w:tcPr>
          <w:p w14:paraId="719A35FB" w14:textId="77777777" w:rsidR="00BB78B4" w:rsidRPr="00FF119B" w:rsidRDefault="00BB78B4" w:rsidP="005547C3">
            <w:pPr>
              <w:jc w:val="center"/>
              <w:rPr>
                <w:b/>
                <w:sz w:val="18"/>
                <w:szCs w:val="18"/>
                <w:u w:color="000000"/>
                <w:lang w:val="it-IT"/>
              </w:rPr>
            </w:pPr>
            <w:r w:rsidRPr="00FF119B">
              <w:rPr>
                <w:b/>
                <w:sz w:val="18"/>
                <w:szCs w:val="18"/>
                <w:u w:color="000000"/>
                <w:lang w:val="it-IT"/>
              </w:rPr>
              <w:t>Fasi</w:t>
            </w:r>
          </w:p>
        </w:tc>
        <w:tc>
          <w:tcPr>
            <w:tcW w:w="1134" w:type="dxa"/>
            <w:tcBorders>
              <w:top w:val="dotted" w:sz="4" w:space="0" w:color="auto"/>
              <w:left w:val="dotted" w:sz="4" w:space="0" w:color="auto"/>
              <w:bottom w:val="single" w:sz="4" w:space="0" w:color="auto"/>
            </w:tcBorders>
            <w:shd w:val="clear" w:color="auto" w:fill="C6D9F1" w:themeFill="text2" w:themeFillTint="33"/>
            <w:vAlign w:val="center"/>
          </w:tcPr>
          <w:p w14:paraId="4415C1EA" w14:textId="77777777" w:rsidR="00BB78B4" w:rsidRPr="00FF119B" w:rsidRDefault="00BB78B4" w:rsidP="005547C3">
            <w:pPr>
              <w:jc w:val="center"/>
              <w:rPr>
                <w:b/>
                <w:sz w:val="18"/>
                <w:szCs w:val="18"/>
                <w:u w:color="000000"/>
                <w:lang w:val="it-IT"/>
              </w:rPr>
            </w:pPr>
            <w:r w:rsidRPr="00FF119B">
              <w:rPr>
                <w:b/>
                <w:sz w:val="18"/>
                <w:szCs w:val="18"/>
                <w:u w:color="000000"/>
                <w:lang w:val="it-IT"/>
              </w:rPr>
              <w:t xml:space="preserve">Tempi </w:t>
            </w:r>
          </w:p>
        </w:tc>
        <w:tc>
          <w:tcPr>
            <w:tcW w:w="709" w:type="dxa"/>
            <w:vMerge/>
            <w:tcBorders>
              <w:bottom w:val="single" w:sz="4" w:space="0" w:color="auto"/>
            </w:tcBorders>
            <w:shd w:val="clear" w:color="auto" w:fill="C6D9F1" w:themeFill="text2" w:themeFillTint="33"/>
            <w:vAlign w:val="center"/>
          </w:tcPr>
          <w:p w14:paraId="11BCFEDC" w14:textId="77777777" w:rsidR="00BB78B4" w:rsidRPr="00FF119B" w:rsidRDefault="00BB78B4" w:rsidP="005547C3">
            <w:pPr>
              <w:jc w:val="center"/>
              <w:rPr>
                <w:b/>
                <w:sz w:val="18"/>
                <w:szCs w:val="18"/>
                <w:u w:color="000000"/>
                <w:lang w:val="it-IT"/>
              </w:rPr>
            </w:pPr>
          </w:p>
        </w:tc>
        <w:tc>
          <w:tcPr>
            <w:tcW w:w="1232" w:type="dxa"/>
            <w:vMerge/>
            <w:tcBorders>
              <w:bottom w:val="single" w:sz="4" w:space="0" w:color="auto"/>
              <w:right w:val="dotted" w:sz="4" w:space="0" w:color="auto"/>
            </w:tcBorders>
            <w:shd w:val="clear" w:color="auto" w:fill="C6D9F1" w:themeFill="text2" w:themeFillTint="33"/>
            <w:vAlign w:val="center"/>
          </w:tcPr>
          <w:p w14:paraId="1A89F107" w14:textId="77777777" w:rsidR="00BB78B4" w:rsidRPr="00FF119B" w:rsidRDefault="00BB78B4" w:rsidP="005547C3">
            <w:pPr>
              <w:jc w:val="center"/>
              <w:rPr>
                <w:b/>
                <w:sz w:val="18"/>
                <w:szCs w:val="18"/>
                <w:u w:color="000000"/>
                <w:lang w:val="it-IT"/>
              </w:rPr>
            </w:pPr>
          </w:p>
        </w:tc>
      </w:tr>
      <w:tr w:rsidR="00BB78B4" w:rsidRPr="00FF119B" w14:paraId="41CB0803" w14:textId="77777777" w:rsidTr="005547C3">
        <w:trPr>
          <w:trHeight w:val="754"/>
        </w:trPr>
        <w:tc>
          <w:tcPr>
            <w:tcW w:w="2093" w:type="dxa"/>
            <w:tcBorders>
              <w:top w:val="single" w:sz="4" w:space="0" w:color="auto"/>
              <w:right w:val="dotted" w:sz="4" w:space="0" w:color="auto"/>
            </w:tcBorders>
            <w:shd w:val="clear" w:color="auto" w:fill="FFFFFF" w:themeFill="background1"/>
            <w:vAlign w:val="center"/>
          </w:tcPr>
          <w:p w14:paraId="75155281" w14:textId="77777777" w:rsidR="00BB78B4" w:rsidRPr="00FF119B" w:rsidRDefault="00BB78B4" w:rsidP="005547C3">
            <w:pPr>
              <w:jc w:val="left"/>
              <w:rPr>
                <w:sz w:val="18"/>
                <w:szCs w:val="18"/>
                <w:u w:color="000000"/>
                <w:lang w:val="it-IT"/>
              </w:rPr>
            </w:pPr>
            <w:r w:rsidRPr="00FF119B">
              <w:rPr>
                <w:color w:val="000009"/>
                <w:sz w:val="16"/>
                <w:szCs w:val="16"/>
                <w:lang w:val="it-IT"/>
              </w:rPr>
              <w:t xml:space="preserve">Patti di Integrità </w:t>
            </w:r>
          </w:p>
        </w:tc>
        <w:tc>
          <w:tcPr>
            <w:tcW w:w="1843" w:type="dxa"/>
            <w:tcBorders>
              <w:top w:val="single" w:sz="4" w:space="0" w:color="auto"/>
              <w:left w:val="dotted" w:sz="4" w:space="0" w:color="auto"/>
              <w:right w:val="dotted" w:sz="4" w:space="0" w:color="auto"/>
            </w:tcBorders>
            <w:shd w:val="clear" w:color="auto" w:fill="FFFFFF" w:themeFill="background1"/>
            <w:vAlign w:val="center"/>
          </w:tcPr>
          <w:p w14:paraId="4E0B1194" w14:textId="77777777" w:rsidR="00BB78B4" w:rsidRPr="00FF119B" w:rsidRDefault="00BB78B4" w:rsidP="005547C3">
            <w:pPr>
              <w:jc w:val="left"/>
              <w:rPr>
                <w:sz w:val="18"/>
                <w:szCs w:val="18"/>
                <w:u w:color="000000"/>
                <w:lang w:val="it-IT"/>
              </w:rPr>
            </w:pPr>
            <w:r w:rsidRPr="00FF119B">
              <w:rPr>
                <w:sz w:val="18"/>
                <w:szCs w:val="18"/>
                <w:u w:color="000000"/>
                <w:lang w:val="it-IT"/>
              </w:rPr>
              <w:t>Patti di integrità</w:t>
            </w:r>
          </w:p>
        </w:tc>
        <w:tc>
          <w:tcPr>
            <w:tcW w:w="992" w:type="dxa"/>
            <w:tcBorders>
              <w:top w:val="single" w:sz="4" w:space="0" w:color="auto"/>
              <w:left w:val="dotted" w:sz="4" w:space="0" w:color="auto"/>
              <w:right w:val="dotted" w:sz="4" w:space="0" w:color="auto"/>
            </w:tcBorders>
            <w:shd w:val="clear" w:color="auto" w:fill="FFFFFF" w:themeFill="background1"/>
            <w:vAlign w:val="center"/>
          </w:tcPr>
          <w:p w14:paraId="19AE3834" w14:textId="77777777" w:rsidR="00BB78B4" w:rsidRPr="00FF119B" w:rsidRDefault="00BB78B4" w:rsidP="005547C3">
            <w:pPr>
              <w:jc w:val="center"/>
              <w:rPr>
                <w:sz w:val="18"/>
                <w:szCs w:val="18"/>
                <w:u w:color="000000"/>
                <w:lang w:val="it-IT"/>
              </w:rPr>
            </w:pPr>
            <w:r w:rsidRPr="00FF119B">
              <w:rPr>
                <w:sz w:val="18"/>
                <w:szCs w:val="18"/>
                <w:u w:color="000000"/>
                <w:lang w:val="it-IT"/>
              </w:rPr>
              <w:t>Da Attuare</w:t>
            </w:r>
          </w:p>
        </w:tc>
        <w:tc>
          <w:tcPr>
            <w:tcW w:w="2126" w:type="dxa"/>
            <w:tcBorders>
              <w:top w:val="single" w:sz="4" w:space="0" w:color="auto"/>
              <w:left w:val="dotted" w:sz="4" w:space="0" w:color="auto"/>
              <w:right w:val="dotted" w:sz="4" w:space="0" w:color="auto"/>
            </w:tcBorders>
            <w:shd w:val="clear" w:color="auto" w:fill="FFFFFF" w:themeFill="background1"/>
            <w:vAlign w:val="center"/>
          </w:tcPr>
          <w:p w14:paraId="4BAEE9C6" w14:textId="77777777" w:rsidR="00BB78B4" w:rsidRPr="00FF119B" w:rsidRDefault="00BB78B4" w:rsidP="00F24DD8">
            <w:pPr>
              <w:jc w:val="left"/>
              <w:rPr>
                <w:sz w:val="18"/>
                <w:szCs w:val="18"/>
                <w:u w:color="000000"/>
                <w:lang w:val="it-IT"/>
              </w:rPr>
            </w:pPr>
            <w:r w:rsidRPr="00FF119B">
              <w:rPr>
                <w:sz w:val="16"/>
                <w:szCs w:val="16"/>
                <w:lang w:val="it-IT"/>
              </w:rPr>
              <w:t>Da definire</w:t>
            </w:r>
          </w:p>
        </w:tc>
        <w:tc>
          <w:tcPr>
            <w:tcW w:w="1134" w:type="dxa"/>
            <w:tcBorders>
              <w:top w:val="single" w:sz="4" w:space="0" w:color="auto"/>
              <w:left w:val="dotted" w:sz="4" w:space="0" w:color="auto"/>
              <w:right w:val="dotted" w:sz="4" w:space="0" w:color="auto"/>
            </w:tcBorders>
            <w:shd w:val="clear" w:color="auto" w:fill="FFFFFF" w:themeFill="background1"/>
            <w:vAlign w:val="center"/>
          </w:tcPr>
          <w:p w14:paraId="104B2454" w14:textId="77777777" w:rsidR="00BB78B4" w:rsidRPr="00FF119B" w:rsidRDefault="00BB78B4" w:rsidP="005547C3">
            <w:pPr>
              <w:jc w:val="left"/>
              <w:rPr>
                <w:sz w:val="18"/>
                <w:szCs w:val="18"/>
                <w:u w:color="000000"/>
                <w:lang w:val="it-IT"/>
              </w:rPr>
            </w:pPr>
            <w:r w:rsidRPr="00FF119B">
              <w:rPr>
                <w:sz w:val="18"/>
                <w:szCs w:val="18"/>
                <w:u w:color="000000"/>
                <w:lang w:val="it-IT"/>
              </w:rPr>
              <w:t>Nel triennio</w:t>
            </w:r>
          </w:p>
        </w:tc>
        <w:tc>
          <w:tcPr>
            <w:tcW w:w="709" w:type="dxa"/>
            <w:tcBorders>
              <w:top w:val="single" w:sz="4" w:space="0" w:color="auto"/>
              <w:left w:val="dotted" w:sz="4" w:space="0" w:color="auto"/>
              <w:right w:val="dotted" w:sz="4" w:space="0" w:color="auto"/>
            </w:tcBorders>
            <w:shd w:val="clear" w:color="auto" w:fill="FFFFFF" w:themeFill="background1"/>
            <w:vAlign w:val="center"/>
          </w:tcPr>
          <w:p w14:paraId="2DBD645D" w14:textId="77777777" w:rsidR="00BB78B4" w:rsidRPr="00FF119B" w:rsidRDefault="00BB78B4" w:rsidP="005547C3">
            <w:pPr>
              <w:jc w:val="center"/>
              <w:rPr>
                <w:sz w:val="18"/>
                <w:szCs w:val="18"/>
                <w:u w:color="000000"/>
                <w:lang w:val="it-IT"/>
              </w:rPr>
            </w:pPr>
            <w:r w:rsidRPr="00FF119B">
              <w:rPr>
                <w:sz w:val="18"/>
                <w:szCs w:val="18"/>
                <w:u w:color="000000"/>
                <w:lang w:val="it-IT"/>
              </w:rPr>
              <w:t>100%</w:t>
            </w:r>
          </w:p>
        </w:tc>
        <w:tc>
          <w:tcPr>
            <w:tcW w:w="1232" w:type="dxa"/>
            <w:tcBorders>
              <w:top w:val="single" w:sz="4" w:space="0" w:color="auto"/>
              <w:left w:val="dotted" w:sz="4" w:space="0" w:color="auto"/>
              <w:right w:val="single" w:sz="4" w:space="0" w:color="auto"/>
            </w:tcBorders>
            <w:shd w:val="clear" w:color="auto" w:fill="FFFFFF" w:themeFill="background1"/>
            <w:vAlign w:val="center"/>
          </w:tcPr>
          <w:p w14:paraId="55BFFFF4" w14:textId="77777777" w:rsidR="00BB78B4" w:rsidRPr="00FF119B" w:rsidRDefault="00BB78B4" w:rsidP="005547C3">
            <w:pPr>
              <w:jc w:val="center"/>
              <w:rPr>
                <w:sz w:val="18"/>
                <w:szCs w:val="18"/>
                <w:u w:color="000000"/>
                <w:lang w:val="it-IT"/>
              </w:rPr>
            </w:pPr>
            <w:r w:rsidRPr="00FF119B">
              <w:rPr>
                <w:sz w:val="18"/>
                <w:szCs w:val="18"/>
                <w:u w:color="000000"/>
                <w:lang w:val="it-IT"/>
              </w:rPr>
              <w:t>RPCT</w:t>
            </w:r>
          </w:p>
        </w:tc>
      </w:tr>
    </w:tbl>
    <w:p w14:paraId="24FF22CC" w14:textId="77777777" w:rsidR="00E06F0A" w:rsidRPr="00FF119B" w:rsidRDefault="00E06F0A" w:rsidP="00E06F0A">
      <w:pPr>
        <w:ind w:firstLine="1"/>
        <w:rPr>
          <w:rFonts w:eastAsia="MS Mincho"/>
          <w:lang w:val="it-IT" w:eastAsia="ja-JP"/>
        </w:rPr>
      </w:pPr>
    </w:p>
    <w:p w14:paraId="6AE6BF6D" w14:textId="77777777" w:rsidR="00E06F0A" w:rsidRPr="00FF119B" w:rsidRDefault="00E06F0A" w:rsidP="00AB77AE">
      <w:pPr>
        <w:ind w:left="708" w:firstLine="1"/>
        <w:rPr>
          <w:rFonts w:eastAsia="MS Mincho"/>
          <w:lang w:val="it-IT" w:eastAsia="ja-JP"/>
        </w:rPr>
      </w:pPr>
    </w:p>
    <w:p w14:paraId="314AB834" w14:textId="77777777" w:rsidR="00E06F0A" w:rsidRPr="00FF119B" w:rsidRDefault="00E06F0A" w:rsidP="00AB77AE">
      <w:pPr>
        <w:ind w:left="708" w:firstLine="1"/>
        <w:rPr>
          <w:rFonts w:eastAsia="MS Mincho"/>
          <w:lang w:val="it-IT" w:eastAsia="ja-JP"/>
        </w:rPr>
      </w:pPr>
    </w:p>
    <w:p w14:paraId="1A896342" w14:textId="77777777" w:rsidR="00E06F0A" w:rsidRPr="00FF119B" w:rsidRDefault="00E06F0A" w:rsidP="00AB77AE">
      <w:pPr>
        <w:ind w:left="708" w:firstLine="1"/>
        <w:rPr>
          <w:rFonts w:eastAsia="MS Mincho"/>
          <w:lang w:val="it-IT" w:eastAsia="ja-JP"/>
        </w:rPr>
        <w:sectPr w:rsidR="00E06F0A" w:rsidRPr="00FF119B" w:rsidSect="00AB77AE">
          <w:pgSz w:w="11907" w:h="16840" w:code="9"/>
          <w:pgMar w:top="1440" w:right="1077" w:bottom="992" w:left="1077" w:header="567" w:footer="176" w:gutter="0"/>
          <w:cols w:space="708"/>
          <w:docGrid w:linePitch="360"/>
        </w:sectPr>
      </w:pPr>
    </w:p>
    <w:p w14:paraId="23B18F94" w14:textId="77777777" w:rsidR="00C94E12" w:rsidRPr="00FF119B" w:rsidRDefault="00C94E12" w:rsidP="00C94E12">
      <w:pPr>
        <w:pStyle w:val="Titolo3"/>
        <w:ind w:left="851" w:hanging="851"/>
        <w:rPr>
          <w:u w:color="000000"/>
          <w:lang w:val="it-IT"/>
        </w:rPr>
      </w:pPr>
      <w:bookmarkStart w:id="293" w:name="_Toc87043191"/>
      <w:r w:rsidRPr="00FF119B">
        <w:rPr>
          <w:u w:color="000000"/>
          <w:lang w:val="it-IT"/>
        </w:rPr>
        <w:t>1.12 Monitoraggio del rispetto dei termini per la conclusione dei procedimenti</w:t>
      </w:r>
      <w:bookmarkEnd w:id="293"/>
    </w:p>
    <w:p w14:paraId="6DDDE7DF" w14:textId="30E237C3" w:rsidR="00BB78B4" w:rsidRPr="00FF119B" w:rsidRDefault="00BB78B4" w:rsidP="00BB78B4">
      <w:pPr>
        <w:spacing w:before="120"/>
        <w:rPr>
          <w:u w:color="000000"/>
          <w:lang w:val="it-IT"/>
        </w:rPr>
      </w:pPr>
      <w:r w:rsidRPr="00FF119B">
        <w:rPr>
          <w:u w:color="000000"/>
          <w:lang w:val="it-IT"/>
        </w:rPr>
        <w:t>Il Comune di Nichelino ha verificato i</w:t>
      </w:r>
      <w:r w:rsidR="006F4F05" w:rsidRPr="00FF119B">
        <w:rPr>
          <w:u w:color="000000"/>
          <w:lang w:val="it-IT"/>
        </w:rPr>
        <w:t>l</w:t>
      </w:r>
      <w:r w:rsidRPr="00FF119B">
        <w:rPr>
          <w:u w:color="000000"/>
          <w:lang w:val="it-IT"/>
        </w:rPr>
        <w:t xml:space="preserve"> termine di conclusione dei procedimenti all’interno dei controlli interni successivi.</w:t>
      </w:r>
    </w:p>
    <w:p w14:paraId="3C915126" w14:textId="77777777" w:rsidR="00D7066F" w:rsidRPr="00FF119B" w:rsidRDefault="00BB78B4" w:rsidP="00BB78B4">
      <w:pPr>
        <w:spacing w:before="120"/>
        <w:rPr>
          <w:u w:color="000000"/>
          <w:lang w:val="it-IT"/>
        </w:rPr>
      </w:pPr>
      <w:r w:rsidRPr="00FF119B">
        <w:rPr>
          <w:u w:color="000000"/>
          <w:lang w:val="it-IT"/>
        </w:rPr>
        <w:t xml:space="preserve">Nel corso del </w:t>
      </w:r>
      <w:r w:rsidR="00D7066F" w:rsidRPr="00FF119B">
        <w:rPr>
          <w:u w:color="000000"/>
          <w:lang w:val="it-IT"/>
        </w:rPr>
        <w:t>2021</w:t>
      </w:r>
      <w:r w:rsidRPr="00FF119B">
        <w:rPr>
          <w:u w:color="000000"/>
          <w:lang w:val="it-IT"/>
        </w:rPr>
        <w:t xml:space="preserve"> effettuerà una rilevazione dei procedimenti, finalizzata anche all’autovalutazione dei rischi, in modo da consentire il perseguimento di tre obiettivi: </w:t>
      </w:r>
    </w:p>
    <w:p w14:paraId="1C903B9A" w14:textId="77777777" w:rsidR="00D7066F" w:rsidRPr="00FF119B" w:rsidRDefault="00BB78B4" w:rsidP="00F45356">
      <w:pPr>
        <w:pStyle w:val="Paragrafoelenco"/>
        <w:numPr>
          <w:ilvl w:val="0"/>
          <w:numId w:val="48"/>
        </w:numPr>
        <w:spacing w:before="120"/>
        <w:rPr>
          <w:u w:color="000000"/>
          <w:lang w:val="it-IT"/>
        </w:rPr>
      </w:pPr>
      <w:r w:rsidRPr="00FF119B">
        <w:rPr>
          <w:u w:color="000000"/>
          <w:lang w:val="it-IT"/>
        </w:rPr>
        <w:t xml:space="preserve">la mappatura complessiva delle attività ai fini dell’autovalutazione dei rischi, </w:t>
      </w:r>
    </w:p>
    <w:p w14:paraId="46157D64" w14:textId="77777777" w:rsidR="00D7066F" w:rsidRPr="00FF119B" w:rsidRDefault="00BB78B4" w:rsidP="00F45356">
      <w:pPr>
        <w:pStyle w:val="Paragrafoelenco"/>
        <w:numPr>
          <w:ilvl w:val="0"/>
          <w:numId w:val="48"/>
        </w:numPr>
        <w:spacing w:before="120"/>
        <w:rPr>
          <w:u w:color="000000"/>
          <w:lang w:val="it-IT"/>
        </w:rPr>
      </w:pPr>
      <w:r w:rsidRPr="00FF119B">
        <w:rPr>
          <w:u w:color="000000"/>
          <w:lang w:val="it-IT"/>
        </w:rPr>
        <w:t>l’integrazione della pubblicazione dei procedimenti riconducibili al</w:t>
      </w:r>
      <w:r w:rsidR="00D7066F" w:rsidRPr="00FF119B">
        <w:rPr>
          <w:u w:color="000000"/>
          <w:lang w:val="it-IT"/>
        </w:rPr>
        <w:t>l’art. 35 del d. lgs 33/2013</w:t>
      </w:r>
    </w:p>
    <w:p w14:paraId="75153E4F" w14:textId="0ABE6AD7" w:rsidR="00BB78B4" w:rsidRPr="00FF119B" w:rsidRDefault="00BB78B4" w:rsidP="00F45356">
      <w:pPr>
        <w:pStyle w:val="Paragrafoelenco"/>
        <w:numPr>
          <w:ilvl w:val="0"/>
          <w:numId w:val="48"/>
        </w:numPr>
        <w:spacing w:before="120"/>
        <w:rPr>
          <w:b/>
          <w:u w:color="000000"/>
          <w:lang w:val="it-IT"/>
        </w:rPr>
      </w:pPr>
      <w:r w:rsidRPr="00FF119B">
        <w:rPr>
          <w:u w:color="000000"/>
          <w:lang w:val="it-IT"/>
        </w:rPr>
        <w:t>il monitoraggio del rispetto dei termini dei procedimenti</w:t>
      </w:r>
      <w:r w:rsidRPr="00FF119B">
        <w:rPr>
          <w:b/>
          <w:u w:color="000000"/>
          <w:lang w:val="it-IT"/>
        </w:rPr>
        <w:t>.</w:t>
      </w:r>
    </w:p>
    <w:p w14:paraId="4B0456E8" w14:textId="77777777" w:rsidR="00BB78B4" w:rsidRPr="00FF119B" w:rsidRDefault="00BB78B4" w:rsidP="00BB78B4">
      <w:pPr>
        <w:spacing w:before="120"/>
        <w:rPr>
          <w:u w:color="000000"/>
          <w:lang w:val="it-IT"/>
        </w:rPr>
      </w:pPr>
      <w:r w:rsidRPr="00FF119B">
        <w:rPr>
          <w:u w:color="000000"/>
          <w:lang w:val="it-IT"/>
        </w:rPr>
        <w:t>Il monitoraggio sarà effettuato mediante richiesta di idonee dichiarazione di rispetto o scostamento dei termini procedimentali rilasciate dai Responsabili dei Settori, da sottoporre periodicamente a controlli a campione a cura di ogni Dirigente.</w:t>
      </w:r>
    </w:p>
    <w:p w14:paraId="0086E604" w14:textId="77777777" w:rsidR="00BB78B4" w:rsidRPr="00FF119B" w:rsidRDefault="00BB78B4" w:rsidP="00BB78B4">
      <w:pPr>
        <w:spacing w:before="120"/>
        <w:rPr>
          <w:u w:color="000000"/>
          <w:lang w:val="it-IT"/>
        </w:rPr>
      </w:pPr>
      <w:r w:rsidRPr="00FF119B">
        <w:rPr>
          <w:u w:color="000000"/>
          <w:lang w:val="it-IT"/>
        </w:rPr>
        <w:t xml:space="preserve">Il nuovo testo del decreto legislativo 33/2013 abolisce l’art. 24 del decreto, che prevedeva l’obbligo di pubblicare su Amministrazione Trasparente i risultati dei monitoraggi periodici sul rispetto dei termini di conclusione dei procedimenti. </w:t>
      </w:r>
    </w:p>
    <w:p w14:paraId="5232D1DD" w14:textId="77777777" w:rsidR="00BB78B4" w:rsidRPr="00FF119B" w:rsidRDefault="00BB78B4" w:rsidP="00BB78B4">
      <w:pPr>
        <w:spacing w:before="120"/>
        <w:rPr>
          <w:u w:color="000000"/>
          <w:lang w:val="it-IT"/>
        </w:rPr>
      </w:pPr>
      <w:r w:rsidRPr="00FF119B">
        <w:rPr>
          <w:u w:color="000000"/>
          <w:lang w:val="it-IT"/>
        </w:rPr>
        <w:t>Rimangono tuttavia in vigore gli obblighi di effettuare il monitoraggio e di pubblicare i risultati sul sito web dell’ente (articolo 1, commi 9 e 28 della legge 190/2012).</w:t>
      </w:r>
    </w:p>
    <w:p w14:paraId="02A9DDC9" w14:textId="77777777" w:rsidR="00BB78B4" w:rsidRPr="00FF119B" w:rsidRDefault="00BB78B4" w:rsidP="00BB78B4">
      <w:pPr>
        <w:spacing w:before="120"/>
        <w:rPr>
          <w:u w:color="000000"/>
          <w:lang w:val="it-IT"/>
        </w:rPr>
      </w:pPr>
      <w:r w:rsidRPr="00FF119B">
        <w:rPr>
          <w:u w:color="000000"/>
          <w:lang w:val="it-IT"/>
        </w:rPr>
        <w:t>I Dirigenti/P.O., firmatari dei provvedimenti conclusivi dei procedimenti amministrativi ad istanza di parte, devono attestare il rispetto o l’inosservanza dei tempi di conclusione del procedimento attraverso l’inserimento negli atti finali di apposite formule, secondo le disposizioni della legge 241/90.</w:t>
      </w:r>
    </w:p>
    <w:p w14:paraId="49AE266F" w14:textId="4C7D29AE" w:rsidR="00BB78B4" w:rsidRPr="00FF119B" w:rsidRDefault="00BB78B4" w:rsidP="00BB78B4">
      <w:pPr>
        <w:spacing w:before="120"/>
        <w:rPr>
          <w:u w:color="000000"/>
          <w:lang w:val="it-IT"/>
        </w:rPr>
      </w:pPr>
      <w:r w:rsidRPr="00FF119B">
        <w:rPr>
          <w:u w:color="000000"/>
          <w:lang w:val="it-IT"/>
        </w:rPr>
        <w:t xml:space="preserve">Giova sottolineare come la mancata o tardiva emanazione del provvedimento finale </w:t>
      </w:r>
      <w:r w:rsidR="00D7066F" w:rsidRPr="00FF119B">
        <w:rPr>
          <w:u w:color="000000"/>
          <w:lang w:val="it-IT"/>
        </w:rPr>
        <w:t>costituisce, ex</w:t>
      </w:r>
      <w:r w:rsidRPr="00FF119B">
        <w:rPr>
          <w:u w:color="000000"/>
          <w:lang w:val="it-IT"/>
        </w:rPr>
        <w:t xml:space="preserve"> lege, elemento di valutazione della performance individuale, nonché di responsabilità disciplinare ed amministrativo-contabile del dirigente e del funzionario inadempiente (art. 2, c. 9, l. 241/90).</w:t>
      </w:r>
    </w:p>
    <w:tbl>
      <w:tblPr>
        <w:tblStyle w:val="Grigliatabella"/>
        <w:tblW w:w="10129" w:type="dxa"/>
        <w:tblLayout w:type="fixed"/>
        <w:tblLook w:val="04A0" w:firstRow="1" w:lastRow="0" w:firstColumn="1" w:lastColumn="0" w:noHBand="0" w:noVBand="1"/>
      </w:tblPr>
      <w:tblGrid>
        <w:gridCol w:w="2093"/>
        <w:gridCol w:w="1843"/>
        <w:gridCol w:w="992"/>
        <w:gridCol w:w="2126"/>
        <w:gridCol w:w="1134"/>
        <w:gridCol w:w="709"/>
        <w:gridCol w:w="1232"/>
      </w:tblGrid>
      <w:tr w:rsidR="00BB78B4" w:rsidRPr="00FF119B" w14:paraId="1DE5042C" w14:textId="77777777" w:rsidTr="005547C3">
        <w:trPr>
          <w:trHeight w:val="238"/>
        </w:trPr>
        <w:tc>
          <w:tcPr>
            <w:tcW w:w="2093" w:type="dxa"/>
            <w:vMerge w:val="restart"/>
            <w:shd w:val="clear" w:color="auto" w:fill="C6D9F1" w:themeFill="text2" w:themeFillTint="33"/>
            <w:vAlign w:val="center"/>
          </w:tcPr>
          <w:p w14:paraId="390555EE" w14:textId="77777777" w:rsidR="00BB78B4" w:rsidRPr="00FF119B" w:rsidRDefault="00D52944" w:rsidP="005547C3">
            <w:pPr>
              <w:jc w:val="center"/>
              <w:rPr>
                <w:b/>
                <w:sz w:val="18"/>
                <w:szCs w:val="18"/>
                <w:u w:color="000000"/>
                <w:lang w:val="it-IT"/>
              </w:rPr>
            </w:pPr>
            <w:r w:rsidRPr="00FF119B">
              <w:rPr>
                <w:b/>
                <w:sz w:val="18"/>
                <w:szCs w:val="18"/>
                <w:u w:color="000000"/>
                <w:lang w:val="it-IT"/>
              </w:rPr>
              <w:t>Misure /Prodotti</w:t>
            </w:r>
          </w:p>
        </w:tc>
        <w:tc>
          <w:tcPr>
            <w:tcW w:w="6095" w:type="dxa"/>
            <w:gridSpan w:val="4"/>
            <w:tcBorders>
              <w:bottom w:val="dotted" w:sz="4" w:space="0" w:color="auto"/>
            </w:tcBorders>
            <w:shd w:val="clear" w:color="auto" w:fill="C6D9F1" w:themeFill="text2" w:themeFillTint="33"/>
            <w:vAlign w:val="center"/>
          </w:tcPr>
          <w:p w14:paraId="1CBE61A2" w14:textId="77777777" w:rsidR="00BB78B4" w:rsidRPr="00FF119B" w:rsidRDefault="00BB78B4" w:rsidP="005547C3">
            <w:pPr>
              <w:jc w:val="center"/>
              <w:rPr>
                <w:b/>
                <w:sz w:val="18"/>
                <w:szCs w:val="18"/>
                <w:u w:color="000000"/>
                <w:lang w:val="it-IT"/>
              </w:rPr>
            </w:pPr>
            <w:r w:rsidRPr="00FF119B">
              <w:rPr>
                <w:b/>
                <w:sz w:val="18"/>
                <w:szCs w:val="18"/>
                <w:u w:color="000000"/>
                <w:lang w:val="it-IT"/>
              </w:rPr>
              <w:t>Attuazione della misura</w:t>
            </w:r>
          </w:p>
        </w:tc>
        <w:tc>
          <w:tcPr>
            <w:tcW w:w="709" w:type="dxa"/>
            <w:vMerge w:val="restart"/>
            <w:shd w:val="clear" w:color="auto" w:fill="C6D9F1" w:themeFill="text2" w:themeFillTint="33"/>
            <w:vAlign w:val="center"/>
          </w:tcPr>
          <w:p w14:paraId="4EB432FB" w14:textId="77777777" w:rsidR="00BB78B4" w:rsidRPr="00FF119B" w:rsidRDefault="00BB78B4" w:rsidP="005547C3">
            <w:pPr>
              <w:jc w:val="center"/>
              <w:rPr>
                <w:b/>
                <w:sz w:val="18"/>
                <w:szCs w:val="18"/>
                <w:u w:color="000000"/>
                <w:lang w:val="it-IT"/>
              </w:rPr>
            </w:pPr>
            <w:r w:rsidRPr="00FF119B">
              <w:rPr>
                <w:b/>
                <w:sz w:val="18"/>
                <w:szCs w:val="18"/>
                <w:u w:color="000000"/>
                <w:lang w:val="it-IT"/>
              </w:rPr>
              <w:t xml:space="preserve">Ind. </w:t>
            </w:r>
          </w:p>
        </w:tc>
        <w:tc>
          <w:tcPr>
            <w:tcW w:w="1232" w:type="dxa"/>
            <w:vMerge w:val="restart"/>
            <w:tcBorders>
              <w:right w:val="dotted" w:sz="4" w:space="0" w:color="auto"/>
            </w:tcBorders>
            <w:shd w:val="clear" w:color="auto" w:fill="C6D9F1" w:themeFill="text2" w:themeFillTint="33"/>
            <w:vAlign w:val="center"/>
          </w:tcPr>
          <w:p w14:paraId="7214AAB0" w14:textId="77777777" w:rsidR="00BB78B4" w:rsidRPr="00FF119B" w:rsidRDefault="00BB78B4" w:rsidP="005547C3">
            <w:pPr>
              <w:jc w:val="center"/>
              <w:rPr>
                <w:b/>
                <w:sz w:val="18"/>
                <w:szCs w:val="18"/>
                <w:u w:color="000000"/>
                <w:lang w:val="it-IT"/>
              </w:rPr>
            </w:pPr>
            <w:r w:rsidRPr="00FF119B">
              <w:rPr>
                <w:b/>
                <w:sz w:val="18"/>
                <w:szCs w:val="18"/>
                <w:u w:color="000000"/>
                <w:lang w:val="it-IT"/>
              </w:rPr>
              <w:t>Soggetto Responsabile</w:t>
            </w:r>
          </w:p>
        </w:tc>
      </w:tr>
      <w:tr w:rsidR="00BB78B4" w:rsidRPr="00FF119B" w14:paraId="152CC0AC" w14:textId="77777777" w:rsidTr="005547C3">
        <w:trPr>
          <w:trHeight w:val="238"/>
        </w:trPr>
        <w:tc>
          <w:tcPr>
            <w:tcW w:w="2093" w:type="dxa"/>
            <w:vMerge/>
            <w:tcBorders>
              <w:bottom w:val="single" w:sz="4" w:space="0" w:color="auto"/>
            </w:tcBorders>
            <w:shd w:val="clear" w:color="auto" w:fill="C6D9F1" w:themeFill="text2" w:themeFillTint="33"/>
            <w:vAlign w:val="center"/>
          </w:tcPr>
          <w:p w14:paraId="75DDC48D" w14:textId="77777777" w:rsidR="00BB78B4" w:rsidRPr="00FF119B" w:rsidRDefault="00BB78B4" w:rsidP="005547C3">
            <w:pPr>
              <w:jc w:val="center"/>
              <w:rPr>
                <w:b/>
                <w:sz w:val="18"/>
                <w:szCs w:val="18"/>
                <w:u w:color="000000"/>
                <w:lang w:val="it-IT"/>
              </w:rPr>
            </w:pPr>
          </w:p>
        </w:tc>
        <w:tc>
          <w:tcPr>
            <w:tcW w:w="1843" w:type="dxa"/>
            <w:tcBorders>
              <w:top w:val="dotted" w:sz="4" w:space="0" w:color="auto"/>
              <w:bottom w:val="single" w:sz="4" w:space="0" w:color="auto"/>
              <w:right w:val="dotted" w:sz="4" w:space="0" w:color="auto"/>
            </w:tcBorders>
            <w:shd w:val="clear" w:color="auto" w:fill="C6D9F1" w:themeFill="text2" w:themeFillTint="33"/>
            <w:vAlign w:val="center"/>
          </w:tcPr>
          <w:p w14:paraId="57CA5ABE" w14:textId="77777777" w:rsidR="00BB78B4" w:rsidRPr="00FF119B" w:rsidRDefault="00BB78B4" w:rsidP="005547C3">
            <w:pPr>
              <w:jc w:val="center"/>
              <w:rPr>
                <w:b/>
                <w:sz w:val="18"/>
                <w:szCs w:val="18"/>
                <w:u w:color="000000"/>
                <w:lang w:val="it-IT"/>
              </w:rPr>
            </w:pPr>
            <w:r w:rsidRPr="00FF119B">
              <w:rPr>
                <w:b/>
                <w:sz w:val="18"/>
                <w:szCs w:val="18"/>
                <w:u w:color="000000"/>
                <w:lang w:val="it-IT"/>
              </w:rPr>
              <w:t>Modalità</w:t>
            </w:r>
          </w:p>
        </w:tc>
        <w:tc>
          <w:tcPr>
            <w:tcW w:w="992" w:type="dxa"/>
            <w:tcBorders>
              <w:top w:val="dotted" w:sz="4" w:space="0" w:color="auto"/>
              <w:left w:val="dotted" w:sz="4" w:space="0" w:color="auto"/>
              <w:bottom w:val="single" w:sz="4" w:space="0" w:color="auto"/>
              <w:right w:val="dotted" w:sz="4" w:space="0" w:color="auto"/>
            </w:tcBorders>
            <w:shd w:val="clear" w:color="auto" w:fill="C6D9F1" w:themeFill="text2" w:themeFillTint="33"/>
            <w:vAlign w:val="center"/>
          </w:tcPr>
          <w:p w14:paraId="09081F3E" w14:textId="77777777" w:rsidR="00BB78B4" w:rsidRPr="00FF119B" w:rsidRDefault="00BB78B4" w:rsidP="005547C3">
            <w:pPr>
              <w:jc w:val="center"/>
              <w:rPr>
                <w:b/>
                <w:sz w:val="18"/>
                <w:szCs w:val="18"/>
                <w:u w:color="000000"/>
                <w:lang w:val="it-IT"/>
              </w:rPr>
            </w:pPr>
            <w:r w:rsidRPr="00FF119B">
              <w:rPr>
                <w:b/>
                <w:sz w:val="18"/>
                <w:szCs w:val="18"/>
                <w:u w:color="000000"/>
                <w:lang w:val="it-IT"/>
              </w:rPr>
              <w:t>Stato</w:t>
            </w:r>
          </w:p>
        </w:tc>
        <w:tc>
          <w:tcPr>
            <w:tcW w:w="2126" w:type="dxa"/>
            <w:tcBorders>
              <w:top w:val="dotted" w:sz="4" w:space="0" w:color="auto"/>
              <w:left w:val="dotted" w:sz="4" w:space="0" w:color="auto"/>
              <w:bottom w:val="single" w:sz="4" w:space="0" w:color="auto"/>
              <w:right w:val="dotted" w:sz="4" w:space="0" w:color="auto"/>
            </w:tcBorders>
            <w:shd w:val="clear" w:color="auto" w:fill="C6D9F1" w:themeFill="text2" w:themeFillTint="33"/>
            <w:vAlign w:val="center"/>
          </w:tcPr>
          <w:p w14:paraId="17A33670" w14:textId="77777777" w:rsidR="00BB78B4" w:rsidRPr="00FF119B" w:rsidRDefault="00BB78B4" w:rsidP="005547C3">
            <w:pPr>
              <w:jc w:val="center"/>
              <w:rPr>
                <w:b/>
                <w:sz w:val="18"/>
                <w:szCs w:val="18"/>
                <w:u w:color="000000"/>
                <w:lang w:val="it-IT"/>
              </w:rPr>
            </w:pPr>
            <w:r w:rsidRPr="00FF119B">
              <w:rPr>
                <w:b/>
                <w:sz w:val="18"/>
                <w:szCs w:val="18"/>
                <w:u w:color="000000"/>
                <w:lang w:val="it-IT"/>
              </w:rPr>
              <w:t>Fasi</w:t>
            </w:r>
          </w:p>
        </w:tc>
        <w:tc>
          <w:tcPr>
            <w:tcW w:w="1134" w:type="dxa"/>
            <w:tcBorders>
              <w:top w:val="dotted" w:sz="4" w:space="0" w:color="auto"/>
              <w:left w:val="dotted" w:sz="4" w:space="0" w:color="auto"/>
              <w:bottom w:val="single" w:sz="4" w:space="0" w:color="auto"/>
            </w:tcBorders>
            <w:shd w:val="clear" w:color="auto" w:fill="C6D9F1" w:themeFill="text2" w:themeFillTint="33"/>
            <w:vAlign w:val="center"/>
          </w:tcPr>
          <w:p w14:paraId="6B6C20E8" w14:textId="77777777" w:rsidR="00BB78B4" w:rsidRPr="00FF119B" w:rsidRDefault="00BB78B4" w:rsidP="005547C3">
            <w:pPr>
              <w:jc w:val="center"/>
              <w:rPr>
                <w:b/>
                <w:sz w:val="18"/>
                <w:szCs w:val="18"/>
                <w:u w:color="000000"/>
                <w:lang w:val="it-IT"/>
              </w:rPr>
            </w:pPr>
            <w:r w:rsidRPr="00FF119B">
              <w:rPr>
                <w:b/>
                <w:sz w:val="18"/>
                <w:szCs w:val="18"/>
                <w:u w:color="000000"/>
                <w:lang w:val="it-IT"/>
              </w:rPr>
              <w:t xml:space="preserve">Tempi </w:t>
            </w:r>
          </w:p>
        </w:tc>
        <w:tc>
          <w:tcPr>
            <w:tcW w:w="709" w:type="dxa"/>
            <w:vMerge/>
            <w:tcBorders>
              <w:bottom w:val="single" w:sz="4" w:space="0" w:color="auto"/>
            </w:tcBorders>
            <w:shd w:val="clear" w:color="auto" w:fill="C6D9F1" w:themeFill="text2" w:themeFillTint="33"/>
            <w:vAlign w:val="center"/>
          </w:tcPr>
          <w:p w14:paraId="2E37434B" w14:textId="77777777" w:rsidR="00BB78B4" w:rsidRPr="00FF119B" w:rsidRDefault="00BB78B4" w:rsidP="005547C3">
            <w:pPr>
              <w:jc w:val="center"/>
              <w:rPr>
                <w:b/>
                <w:sz w:val="18"/>
                <w:szCs w:val="18"/>
                <w:u w:color="000000"/>
                <w:lang w:val="it-IT"/>
              </w:rPr>
            </w:pPr>
          </w:p>
        </w:tc>
        <w:tc>
          <w:tcPr>
            <w:tcW w:w="1232" w:type="dxa"/>
            <w:vMerge/>
            <w:tcBorders>
              <w:bottom w:val="single" w:sz="4" w:space="0" w:color="auto"/>
              <w:right w:val="dotted" w:sz="4" w:space="0" w:color="auto"/>
            </w:tcBorders>
            <w:shd w:val="clear" w:color="auto" w:fill="C6D9F1" w:themeFill="text2" w:themeFillTint="33"/>
            <w:vAlign w:val="center"/>
          </w:tcPr>
          <w:p w14:paraId="191D5403" w14:textId="77777777" w:rsidR="00BB78B4" w:rsidRPr="00FF119B" w:rsidRDefault="00BB78B4" w:rsidP="005547C3">
            <w:pPr>
              <w:jc w:val="center"/>
              <w:rPr>
                <w:b/>
                <w:sz w:val="18"/>
                <w:szCs w:val="18"/>
                <w:u w:color="000000"/>
                <w:lang w:val="it-IT"/>
              </w:rPr>
            </w:pPr>
          </w:p>
        </w:tc>
      </w:tr>
      <w:tr w:rsidR="00F66E87" w:rsidRPr="00FF119B" w14:paraId="5D822FF9" w14:textId="77777777" w:rsidTr="005547C3">
        <w:trPr>
          <w:trHeight w:val="754"/>
        </w:trPr>
        <w:tc>
          <w:tcPr>
            <w:tcW w:w="2093" w:type="dxa"/>
            <w:vMerge w:val="restart"/>
            <w:tcBorders>
              <w:top w:val="single" w:sz="4" w:space="0" w:color="auto"/>
              <w:right w:val="dotted" w:sz="4" w:space="0" w:color="auto"/>
            </w:tcBorders>
            <w:shd w:val="clear" w:color="auto" w:fill="FFFFFF" w:themeFill="background1"/>
            <w:vAlign w:val="center"/>
          </w:tcPr>
          <w:p w14:paraId="70E84832" w14:textId="77777777" w:rsidR="00F66E87" w:rsidRPr="00FF119B" w:rsidRDefault="00F66E87" w:rsidP="005547C3">
            <w:pPr>
              <w:jc w:val="left"/>
              <w:rPr>
                <w:sz w:val="18"/>
                <w:szCs w:val="18"/>
                <w:u w:color="000000"/>
                <w:lang w:val="it-IT"/>
              </w:rPr>
            </w:pPr>
            <w:r w:rsidRPr="00FF119B">
              <w:rPr>
                <w:color w:val="000009"/>
                <w:sz w:val="16"/>
                <w:szCs w:val="16"/>
                <w:lang w:val="it-IT"/>
              </w:rPr>
              <w:t xml:space="preserve">Rilevazione dei tempi procedimentali </w:t>
            </w:r>
          </w:p>
        </w:tc>
        <w:tc>
          <w:tcPr>
            <w:tcW w:w="1843" w:type="dxa"/>
            <w:vMerge w:val="restart"/>
            <w:tcBorders>
              <w:top w:val="single" w:sz="4" w:space="0" w:color="auto"/>
              <w:left w:val="dotted" w:sz="4" w:space="0" w:color="auto"/>
              <w:right w:val="dotted" w:sz="4" w:space="0" w:color="auto"/>
            </w:tcBorders>
            <w:shd w:val="clear" w:color="auto" w:fill="FFFFFF" w:themeFill="background1"/>
            <w:vAlign w:val="center"/>
          </w:tcPr>
          <w:p w14:paraId="1A268B78" w14:textId="77777777" w:rsidR="00F66E87" w:rsidRPr="00FF119B" w:rsidRDefault="00F66E87" w:rsidP="005547C3">
            <w:pPr>
              <w:jc w:val="left"/>
              <w:rPr>
                <w:sz w:val="18"/>
                <w:szCs w:val="18"/>
                <w:u w:color="000000"/>
                <w:lang w:val="it-IT"/>
              </w:rPr>
            </w:pPr>
            <w:r w:rsidRPr="00FF119B">
              <w:rPr>
                <w:sz w:val="18"/>
                <w:szCs w:val="18"/>
                <w:u w:color="000000"/>
                <w:lang w:val="it-IT"/>
              </w:rPr>
              <w:t>Monitoraggio dei termini procedimentali</w:t>
            </w:r>
          </w:p>
        </w:tc>
        <w:tc>
          <w:tcPr>
            <w:tcW w:w="992" w:type="dxa"/>
            <w:vMerge w:val="restart"/>
            <w:tcBorders>
              <w:top w:val="single" w:sz="4" w:space="0" w:color="auto"/>
              <w:left w:val="dotted" w:sz="4" w:space="0" w:color="auto"/>
              <w:right w:val="dotted" w:sz="4" w:space="0" w:color="auto"/>
            </w:tcBorders>
            <w:shd w:val="clear" w:color="auto" w:fill="FFFFFF" w:themeFill="background1"/>
            <w:vAlign w:val="center"/>
          </w:tcPr>
          <w:p w14:paraId="53C1443F" w14:textId="77777777" w:rsidR="00F66E87" w:rsidRPr="00FF119B" w:rsidRDefault="00F66E87" w:rsidP="005547C3">
            <w:pPr>
              <w:jc w:val="center"/>
              <w:rPr>
                <w:sz w:val="18"/>
                <w:szCs w:val="18"/>
                <w:u w:color="000000"/>
                <w:lang w:val="it-IT"/>
              </w:rPr>
            </w:pPr>
            <w:r w:rsidRPr="00FF119B">
              <w:rPr>
                <w:sz w:val="18"/>
                <w:szCs w:val="18"/>
                <w:u w:color="000000"/>
                <w:lang w:val="it-IT"/>
              </w:rPr>
              <w:t>Da attuare</w:t>
            </w:r>
          </w:p>
        </w:tc>
        <w:tc>
          <w:tcPr>
            <w:tcW w:w="2126"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386413EE" w14:textId="77777777" w:rsidR="00F66E87" w:rsidRPr="00FF119B" w:rsidRDefault="00F66E87" w:rsidP="005547C3">
            <w:pPr>
              <w:jc w:val="left"/>
              <w:rPr>
                <w:sz w:val="18"/>
                <w:szCs w:val="18"/>
                <w:u w:color="000000"/>
                <w:lang w:val="it-IT"/>
              </w:rPr>
            </w:pPr>
            <w:r w:rsidRPr="00FF119B">
              <w:rPr>
                <w:sz w:val="16"/>
                <w:szCs w:val="16"/>
                <w:lang w:val="it-IT"/>
              </w:rPr>
              <w:t xml:space="preserve">1° Raccolta autodichiarazione rilasciata dai responsabili dei settori/uffici   </w:t>
            </w:r>
          </w:p>
        </w:tc>
        <w:tc>
          <w:tcPr>
            <w:tcW w:w="1134"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725D72A4" w14:textId="567DAAD4" w:rsidR="00F66E87" w:rsidRPr="00FF119B" w:rsidRDefault="009E2770" w:rsidP="00FD6CC4">
            <w:pPr>
              <w:jc w:val="left"/>
              <w:rPr>
                <w:sz w:val="18"/>
                <w:szCs w:val="18"/>
                <w:u w:color="000000"/>
                <w:lang w:val="it-IT"/>
              </w:rPr>
            </w:pPr>
            <w:r w:rsidRPr="00FF119B">
              <w:rPr>
                <w:sz w:val="18"/>
                <w:szCs w:val="18"/>
                <w:u w:color="000000"/>
                <w:lang w:val="it-IT"/>
              </w:rPr>
              <w:t>D</w:t>
            </w:r>
            <w:r w:rsidR="00FD6CC4" w:rsidRPr="00FF119B">
              <w:rPr>
                <w:sz w:val="18"/>
                <w:szCs w:val="18"/>
                <w:u w:color="000000"/>
                <w:lang w:val="it-IT"/>
              </w:rPr>
              <w:t>ic</w:t>
            </w:r>
            <w:r w:rsidRPr="00FF119B">
              <w:rPr>
                <w:sz w:val="18"/>
                <w:szCs w:val="18"/>
                <w:u w:color="000000"/>
                <w:lang w:val="it-IT"/>
              </w:rPr>
              <w:t xml:space="preserve"> 2021</w:t>
            </w:r>
          </w:p>
        </w:tc>
        <w:tc>
          <w:tcPr>
            <w:tcW w:w="709"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0603EDF9" w14:textId="77777777" w:rsidR="00F66E87" w:rsidRPr="00FF119B" w:rsidRDefault="00F66E87" w:rsidP="005547C3">
            <w:pPr>
              <w:jc w:val="center"/>
              <w:rPr>
                <w:sz w:val="18"/>
                <w:szCs w:val="18"/>
                <w:u w:color="000000"/>
                <w:lang w:val="it-IT"/>
              </w:rPr>
            </w:pPr>
            <w:r w:rsidRPr="00FF119B">
              <w:rPr>
                <w:sz w:val="18"/>
                <w:szCs w:val="18"/>
                <w:u w:color="000000"/>
                <w:lang w:val="it-IT"/>
              </w:rPr>
              <w:t>100%</w:t>
            </w:r>
          </w:p>
        </w:tc>
        <w:tc>
          <w:tcPr>
            <w:tcW w:w="1232" w:type="dxa"/>
            <w:tcBorders>
              <w:top w:val="single" w:sz="4" w:space="0" w:color="auto"/>
              <w:left w:val="dotted" w:sz="4" w:space="0" w:color="auto"/>
              <w:bottom w:val="single" w:sz="4" w:space="0" w:color="auto"/>
              <w:right w:val="single" w:sz="4" w:space="0" w:color="auto"/>
            </w:tcBorders>
            <w:shd w:val="clear" w:color="auto" w:fill="FFFFFF" w:themeFill="background1"/>
            <w:vAlign w:val="center"/>
          </w:tcPr>
          <w:p w14:paraId="5FCD2E9D" w14:textId="77777777" w:rsidR="00F66E87" w:rsidRPr="00FF119B" w:rsidRDefault="00F66E87" w:rsidP="005547C3">
            <w:pPr>
              <w:jc w:val="center"/>
              <w:rPr>
                <w:sz w:val="18"/>
                <w:szCs w:val="18"/>
                <w:u w:color="000000"/>
                <w:lang w:val="it-IT"/>
              </w:rPr>
            </w:pPr>
            <w:r w:rsidRPr="00FF119B">
              <w:rPr>
                <w:sz w:val="18"/>
                <w:szCs w:val="18"/>
                <w:u w:color="000000"/>
                <w:lang w:val="it-IT"/>
              </w:rPr>
              <w:t>Dirigenti</w:t>
            </w:r>
          </w:p>
        </w:tc>
      </w:tr>
      <w:tr w:rsidR="00F66E87" w:rsidRPr="00FF119B" w14:paraId="7C317E0D" w14:textId="77777777" w:rsidTr="00F66E87">
        <w:trPr>
          <w:trHeight w:val="623"/>
        </w:trPr>
        <w:tc>
          <w:tcPr>
            <w:tcW w:w="2093" w:type="dxa"/>
            <w:vMerge/>
            <w:tcBorders>
              <w:right w:val="dotted" w:sz="4" w:space="0" w:color="auto"/>
            </w:tcBorders>
            <w:shd w:val="clear" w:color="auto" w:fill="FFFFFF" w:themeFill="background1"/>
            <w:vAlign w:val="center"/>
          </w:tcPr>
          <w:p w14:paraId="667755B8" w14:textId="77777777" w:rsidR="00F66E87" w:rsidRPr="00FF119B" w:rsidRDefault="00F66E87" w:rsidP="005547C3">
            <w:pPr>
              <w:jc w:val="left"/>
              <w:rPr>
                <w:color w:val="000009"/>
                <w:sz w:val="16"/>
                <w:szCs w:val="16"/>
                <w:lang w:val="it-IT"/>
              </w:rPr>
            </w:pPr>
          </w:p>
        </w:tc>
        <w:tc>
          <w:tcPr>
            <w:tcW w:w="1843" w:type="dxa"/>
            <w:vMerge/>
            <w:tcBorders>
              <w:left w:val="dotted" w:sz="4" w:space="0" w:color="auto"/>
              <w:right w:val="dotted" w:sz="4" w:space="0" w:color="auto"/>
            </w:tcBorders>
            <w:shd w:val="clear" w:color="auto" w:fill="FFFFFF" w:themeFill="background1"/>
            <w:vAlign w:val="center"/>
          </w:tcPr>
          <w:p w14:paraId="0B207420" w14:textId="77777777" w:rsidR="00F66E87" w:rsidRPr="00FF119B" w:rsidRDefault="00F66E87" w:rsidP="005547C3">
            <w:pPr>
              <w:jc w:val="left"/>
              <w:rPr>
                <w:sz w:val="18"/>
                <w:szCs w:val="18"/>
                <w:u w:color="000000"/>
                <w:lang w:val="it-IT"/>
              </w:rPr>
            </w:pPr>
          </w:p>
        </w:tc>
        <w:tc>
          <w:tcPr>
            <w:tcW w:w="992" w:type="dxa"/>
            <w:vMerge/>
            <w:tcBorders>
              <w:left w:val="dotted" w:sz="4" w:space="0" w:color="auto"/>
              <w:right w:val="dotted" w:sz="4" w:space="0" w:color="auto"/>
            </w:tcBorders>
            <w:shd w:val="clear" w:color="auto" w:fill="FFFFFF" w:themeFill="background1"/>
            <w:vAlign w:val="center"/>
          </w:tcPr>
          <w:p w14:paraId="7713A1E6" w14:textId="77777777" w:rsidR="00F66E87" w:rsidRPr="00FF119B" w:rsidRDefault="00F66E87" w:rsidP="005547C3">
            <w:pPr>
              <w:jc w:val="center"/>
              <w:rPr>
                <w:sz w:val="18"/>
                <w:szCs w:val="18"/>
                <w:u w:color="000000"/>
                <w:lang w:val="it-IT"/>
              </w:rPr>
            </w:pPr>
          </w:p>
        </w:tc>
        <w:tc>
          <w:tcPr>
            <w:tcW w:w="2126"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4736F030" w14:textId="77777777" w:rsidR="00F66E87" w:rsidRPr="00FF119B" w:rsidRDefault="00F66E87" w:rsidP="005547C3">
            <w:pPr>
              <w:jc w:val="left"/>
              <w:rPr>
                <w:sz w:val="16"/>
                <w:szCs w:val="16"/>
                <w:lang w:val="it-IT"/>
              </w:rPr>
            </w:pPr>
            <w:r w:rsidRPr="00FF119B">
              <w:rPr>
                <w:sz w:val="16"/>
                <w:szCs w:val="16"/>
                <w:lang w:val="it-IT"/>
              </w:rPr>
              <w:t>2° Relazione dei termini procedimentali al RPCT</w:t>
            </w:r>
          </w:p>
        </w:tc>
        <w:tc>
          <w:tcPr>
            <w:tcW w:w="1134"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21A93030" w14:textId="6C0C80C1" w:rsidR="00F66E87" w:rsidRPr="00FF119B" w:rsidRDefault="009E2770" w:rsidP="005547C3">
            <w:pPr>
              <w:jc w:val="left"/>
              <w:rPr>
                <w:sz w:val="18"/>
                <w:szCs w:val="18"/>
                <w:u w:color="000000"/>
                <w:lang w:val="it-IT"/>
              </w:rPr>
            </w:pPr>
            <w:r w:rsidRPr="00FF119B">
              <w:rPr>
                <w:sz w:val="18"/>
                <w:szCs w:val="18"/>
                <w:u w:color="000000"/>
                <w:lang w:val="it-IT"/>
              </w:rPr>
              <w:t>Dic 2021</w:t>
            </w:r>
          </w:p>
        </w:tc>
        <w:tc>
          <w:tcPr>
            <w:tcW w:w="709"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72AA779A" w14:textId="77777777" w:rsidR="00F66E87" w:rsidRPr="00FF119B" w:rsidRDefault="00F66E87" w:rsidP="005547C3">
            <w:pPr>
              <w:jc w:val="center"/>
              <w:rPr>
                <w:sz w:val="18"/>
                <w:szCs w:val="18"/>
                <w:u w:color="000000"/>
                <w:lang w:val="it-IT"/>
              </w:rPr>
            </w:pPr>
            <w:r w:rsidRPr="00FF119B">
              <w:rPr>
                <w:sz w:val="18"/>
                <w:szCs w:val="18"/>
                <w:u w:color="000000"/>
                <w:lang w:val="it-IT"/>
              </w:rPr>
              <w:t>100%</w:t>
            </w:r>
          </w:p>
        </w:tc>
        <w:tc>
          <w:tcPr>
            <w:tcW w:w="1232" w:type="dxa"/>
            <w:tcBorders>
              <w:top w:val="single" w:sz="4" w:space="0" w:color="auto"/>
              <w:left w:val="dotted" w:sz="4" w:space="0" w:color="auto"/>
              <w:bottom w:val="single" w:sz="4" w:space="0" w:color="auto"/>
              <w:right w:val="single" w:sz="4" w:space="0" w:color="auto"/>
            </w:tcBorders>
            <w:shd w:val="clear" w:color="auto" w:fill="FFFFFF" w:themeFill="background1"/>
            <w:vAlign w:val="center"/>
          </w:tcPr>
          <w:p w14:paraId="10BB4ACE" w14:textId="77777777" w:rsidR="00F66E87" w:rsidRPr="00FF119B" w:rsidRDefault="00F66E87" w:rsidP="005547C3">
            <w:pPr>
              <w:jc w:val="center"/>
              <w:rPr>
                <w:sz w:val="18"/>
                <w:szCs w:val="18"/>
                <w:u w:color="000000"/>
                <w:lang w:val="it-IT"/>
              </w:rPr>
            </w:pPr>
            <w:r w:rsidRPr="00FF119B">
              <w:rPr>
                <w:sz w:val="18"/>
                <w:szCs w:val="18"/>
                <w:u w:color="000000"/>
                <w:lang w:val="it-IT"/>
              </w:rPr>
              <w:t>Dirigenti</w:t>
            </w:r>
          </w:p>
        </w:tc>
      </w:tr>
      <w:tr w:rsidR="00F66E87" w:rsidRPr="00FF119B" w14:paraId="42451C74" w14:textId="77777777" w:rsidTr="005547C3">
        <w:trPr>
          <w:trHeight w:val="754"/>
        </w:trPr>
        <w:tc>
          <w:tcPr>
            <w:tcW w:w="2093" w:type="dxa"/>
            <w:vMerge/>
            <w:tcBorders>
              <w:right w:val="dotted" w:sz="4" w:space="0" w:color="auto"/>
            </w:tcBorders>
            <w:shd w:val="clear" w:color="auto" w:fill="FFFFFF" w:themeFill="background1"/>
            <w:vAlign w:val="center"/>
          </w:tcPr>
          <w:p w14:paraId="11BDA1ED" w14:textId="77777777" w:rsidR="00F66E87" w:rsidRPr="00FF119B" w:rsidRDefault="00F66E87" w:rsidP="005547C3">
            <w:pPr>
              <w:jc w:val="left"/>
              <w:rPr>
                <w:color w:val="000009"/>
                <w:sz w:val="16"/>
                <w:szCs w:val="16"/>
                <w:lang w:val="it-IT"/>
              </w:rPr>
            </w:pPr>
          </w:p>
        </w:tc>
        <w:tc>
          <w:tcPr>
            <w:tcW w:w="1843" w:type="dxa"/>
            <w:tcBorders>
              <w:left w:val="dotted" w:sz="4" w:space="0" w:color="auto"/>
              <w:right w:val="dotted" w:sz="4" w:space="0" w:color="auto"/>
            </w:tcBorders>
            <w:shd w:val="clear" w:color="auto" w:fill="FFFFFF" w:themeFill="background1"/>
            <w:vAlign w:val="center"/>
          </w:tcPr>
          <w:p w14:paraId="32F9B579" w14:textId="77777777" w:rsidR="00F66E87" w:rsidRPr="00FF119B" w:rsidRDefault="00F66E87" w:rsidP="005547C3">
            <w:pPr>
              <w:jc w:val="left"/>
              <w:rPr>
                <w:sz w:val="18"/>
                <w:szCs w:val="18"/>
                <w:u w:color="000000"/>
                <w:lang w:val="it-IT"/>
              </w:rPr>
            </w:pPr>
            <w:r w:rsidRPr="00FF119B">
              <w:rPr>
                <w:sz w:val="18"/>
                <w:szCs w:val="18"/>
                <w:u w:color="000000"/>
                <w:lang w:val="it-IT"/>
              </w:rPr>
              <w:t>Inserimento attestazione del rispetto o dell’inosservanza dei tempi di conclusione del procedimento negli atti finali</w:t>
            </w:r>
          </w:p>
        </w:tc>
        <w:tc>
          <w:tcPr>
            <w:tcW w:w="992" w:type="dxa"/>
            <w:tcBorders>
              <w:left w:val="dotted" w:sz="4" w:space="0" w:color="auto"/>
              <w:right w:val="dotted" w:sz="4" w:space="0" w:color="auto"/>
            </w:tcBorders>
            <w:shd w:val="clear" w:color="auto" w:fill="FFFFFF" w:themeFill="background1"/>
            <w:vAlign w:val="center"/>
          </w:tcPr>
          <w:p w14:paraId="30B3BB86" w14:textId="77777777" w:rsidR="00F66E87" w:rsidRPr="00FF119B" w:rsidRDefault="00F66E87" w:rsidP="005547C3">
            <w:pPr>
              <w:jc w:val="center"/>
              <w:rPr>
                <w:sz w:val="18"/>
                <w:szCs w:val="18"/>
                <w:u w:color="000000"/>
                <w:lang w:val="it-IT"/>
              </w:rPr>
            </w:pPr>
            <w:r w:rsidRPr="00FF119B">
              <w:rPr>
                <w:sz w:val="18"/>
                <w:szCs w:val="18"/>
                <w:u w:color="000000"/>
                <w:lang w:val="it-IT"/>
              </w:rPr>
              <w:t>Da attuare</w:t>
            </w:r>
          </w:p>
        </w:tc>
        <w:tc>
          <w:tcPr>
            <w:tcW w:w="2126"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7A2DD1FA" w14:textId="77777777" w:rsidR="00F66E87" w:rsidRPr="00FF119B" w:rsidRDefault="00F66E87" w:rsidP="005547C3">
            <w:pPr>
              <w:jc w:val="left"/>
              <w:rPr>
                <w:sz w:val="16"/>
                <w:szCs w:val="16"/>
                <w:lang w:val="it-IT"/>
              </w:rPr>
            </w:pPr>
            <w:r w:rsidRPr="00FF119B">
              <w:rPr>
                <w:sz w:val="16"/>
                <w:szCs w:val="16"/>
                <w:lang w:val="it-IT"/>
              </w:rPr>
              <w:t xml:space="preserve">1° Circolare da parte dei dirigenti </w:t>
            </w:r>
          </w:p>
        </w:tc>
        <w:tc>
          <w:tcPr>
            <w:tcW w:w="1134"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4ADD5CE7" w14:textId="42B7B0A8" w:rsidR="00F66E87" w:rsidRPr="00FF119B" w:rsidRDefault="009E2770" w:rsidP="005547C3">
            <w:pPr>
              <w:jc w:val="left"/>
              <w:rPr>
                <w:sz w:val="18"/>
                <w:szCs w:val="18"/>
                <w:u w:color="000000"/>
                <w:lang w:val="it-IT"/>
              </w:rPr>
            </w:pPr>
            <w:r w:rsidRPr="00FF119B">
              <w:rPr>
                <w:sz w:val="18"/>
                <w:szCs w:val="18"/>
                <w:u w:color="000000"/>
                <w:lang w:val="it-IT"/>
              </w:rPr>
              <w:t>Dic 2021</w:t>
            </w:r>
          </w:p>
        </w:tc>
        <w:tc>
          <w:tcPr>
            <w:tcW w:w="709"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2941F824" w14:textId="77777777" w:rsidR="00F66E87" w:rsidRPr="00FF119B" w:rsidRDefault="00F66E87" w:rsidP="005547C3">
            <w:pPr>
              <w:jc w:val="center"/>
              <w:rPr>
                <w:sz w:val="18"/>
                <w:szCs w:val="18"/>
                <w:u w:color="000000"/>
                <w:lang w:val="it-IT"/>
              </w:rPr>
            </w:pPr>
            <w:r w:rsidRPr="00FF119B">
              <w:rPr>
                <w:sz w:val="18"/>
                <w:szCs w:val="18"/>
                <w:u w:color="000000"/>
                <w:lang w:val="it-IT"/>
              </w:rPr>
              <w:t>100%</w:t>
            </w:r>
          </w:p>
        </w:tc>
        <w:tc>
          <w:tcPr>
            <w:tcW w:w="1232" w:type="dxa"/>
            <w:tcBorders>
              <w:top w:val="single" w:sz="4" w:space="0" w:color="auto"/>
              <w:left w:val="dotted" w:sz="4" w:space="0" w:color="auto"/>
              <w:bottom w:val="single" w:sz="4" w:space="0" w:color="auto"/>
              <w:right w:val="single" w:sz="4" w:space="0" w:color="auto"/>
            </w:tcBorders>
            <w:shd w:val="clear" w:color="auto" w:fill="FFFFFF" w:themeFill="background1"/>
            <w:vAlign w:val="center"/>
          </w:tcPr>
          <w:p w14:paraId="62D937F8" w14:textId="77777777" w:rsidR="00F66E87" w:rsidRPr="00FF119B" w:rsidRDefault="00F66E87" w:rsidP="005547C3">
            <w:pPr>
              <w:jc w:val="center"/>
              <w:rPr>
                <w:sz w:val="18"/>
                <w:szCs w:val="18"/>
                <w:u w:color="000000"/>
                <w:lang w:val="it-IT"/>
              </w:rPr>
            </w:pPr>
            <w:r w:rsidRPr="00FF119B">
              <w:rPr>
                <w:sz w:val="18"/>
                <w:szCs w:val="18"/>
                <w:u w:color="000000"/>
                <w:lang w:val="it-IT"/>
              </w:rPr>
              <w:t>Dirigenti</w:t>
            </w:r>
          </w:p>
        </w:tc>
      </w:tr>
      <w:tr w:rsidR="00F66E87" w:rsidRPr="00FF119B" w14:paraId="20DEBA48" w14:textId="77777777" w:rsidTr="005547C3">
        <w:trPr>
          <w:trHeight w:val="754"/>
        </w:trPr>
        <w:tc>
          <w:tcPr>
            <w:tcW w:w="2093" w:type="dxa"/>
            <w:vMerge/>
            <w:tcBorders>
              <w:right w:val="dotted" w:sz="4" w:space="0" w:color="auto"/>
            </w:tcBorders>
            <w:shd w:val="clear" w:color="auto" w:fill="FFFFFF" w:themeFill="background1"/>
            <w:vAlign w:val="center"/>
          </w:tcPr>
          <w:p w14:paraId="7061758A" w14:textId="77777777" w:rsidR="00F66E87" w:rsidRPr="00FF119B" w:rsidRDefault="00F66E87" w:rsidP="005547C3">
            <w:pPr>
              <w:jc w:val="left"/>
              <w:rPr>
                <w:color w:val="000009"/>
                <w:sz w:val="16"/>
                <w:szCs w:val="16"/>
                <w:lang w:val="it-IT"/>
              </w:rPr>
            </w:pPr>
          </w:p>
        </w:tc>
        <w:tc>
          <w:tcPr>
            <w:tcW w:w="1843" w:type="dxa"/>
            <w:tcBorders>
              <w:left w:val="dotted" w:sz="4" w:space="0" w:color="auto"/>
              <w:right w:val="dotted" w:sz="4" w:space="0" w:color="auto"/>
            </w:tcBorders>
            <w:shd w:val="clear" w:color="auto" w:fill="FFFFFF" w:themeFill="background1"/>
            <w:vAlign w:val="center"/>
          </w:tcPr>
          <w:p w14:paraId="65E72272" w14:textId="77777777" w:rsidR="00F66E87" w:rsidRPr="00FF119B" w:rsidRDefault="00F66E87" w:rsidP="005547C3">
            <w:pPr>
              <w:jc w:val="left"/>
              <w:rPr>
                <w:sz w:val="18"/>
                <w:szCs w:val="18"/>
                <w:u w:color="000000"/>
                <w:lang w:val="it-IT"/>
              </w:rPr>
            </w:pPr>
            <w:r w:rsidRPr="00FF119B">
              <w:rPr>
                <w:sz w:val="18"/>
                <w:szCs w:val="18"/>
                <w:u w:color="000000"/>
                <w:lang w:val="it-IT"/>
              </w:rPr>
              <w:t>Verifica dell’inserimento</w:t>
            </w:r>
          </w:p>
        </w:tc>
        <w:tc>
          <w:tcPr>
            <w:tcW w:w="992" w:type="dxa"/>
            <w:tcBorders>
              <w:left w:val="dotted" w:sz="4" w:space="0" w:color="auto"/>
              <w:right w:val="dotted" w:sz="4" w:space="0" w:color="auto"/>
            </w:tcBorders>
            <w:shd w:val="clear" w:color="auto" w:fill="FFFFFF" w:themeFill="background1"/>
            <w:vAlign w:val="center"/>
          </w:tcPr>
          <w:p w14:paraId="6F215E3B" w14:textId="77777777" w:rsidR="00F66E87" w:rsidRPr="00FF119B" w:rsidRDefault="00F66E87" w:rsidP="005547C3">
            <w:pPr>
              <w:jc w:val="center"/>
              <w:rPr>
                <w:sz w:val="18"/>
                <w:szCs w:val="18"/>
                <w:u w:color="000000"/>
                <w:lang w:val="it-IT"/>
              </w:rPr>
            </w:pPr>
            <w:r w:rsidRPr="00FF119B">
              <w:rPr>
                <w:sz w:val="18"/>
                <w:szCs w:val="18"/>
                <w:u w:color="000000"/>
                <w:lang w:val="it-IT"/>
              </w:rPr>
              <w:t>Da attuare</w:t>
            </w:r>
          </w:p>
        </w:tc>
        <w:tc>
          <w:tcPr>
            <w:tcW w:w="2126" w:type="dxa"/>
            <w:tcBorders>
              <w:top w:val="single" w:sz="4" w:space="0" w:color="auto"/>
              <w:left w:val="dotted" w:sz="4" w:space="0" w:color="auto"/>
              <w:right w:val="dotted" w:sz="4" w:space="0" w:color="auto"/>
            </w:tcBorders>
            <w:shd w:val="clear" w:color="auto" w:fill="FFFFFF" w:themeFill="background1"/>
            <w:vAlign w:val="center"/>
          </w:tcPr>
          <w:p w14:paraId="6E28F012" w14:textId="77777777" w:rsidR="00F66E87" w:rsidRPr="00FF119B" w:rsidRDefault="00F66E87" w:rsidP="005547C3">
            <w:pPr>
              <w:jc w:val="left"/>
              <w:rPr>
                <w:sz w:val="16"/>
                <w:szCs w:val="16"/>
                <w:lang w:val="it-IT"/>
              </w:rPr>
            </w:pPr>
            <w:r w:rsidRPr="00FF119B">
              <w:rPr>
                <w:sz w:val="16"/>
                <w:szCs w:val="16"/>
                <w:lang w:val="it-IT"/>
              </w:rPr>
              <w:t>Controlli interni</w:t>
            </w:r>
          </w:p>
        </w:tc>
        <w:tc>
          <w:tcPr>
            <w:tcW w:w="1134" w:type="dxa"/>
            <w:tcBorders>
              <w:top w:val="single" w:sz="4" w:space="0" w:color="auto"/>
              <w:left w:val="dotted" w:sz="4" w:space="0" w:color="auto"/>
              <w:right w:val="dotted" w:sz="4" w:space="0" w:color="auto"/>
            </w:tcBorders>
            <w:shd w:val="clear" w:color="auto" w:fill="FFFFFF" w:themeFill="background1"/>
            <w:vAlign w:val="center"/>
          </w:tcPr>
          <w:p w14:paraId="338EDF72" w14:textId="6A8D4BE2" w:rsidR="00F66E87" w:rsidRPr="00FF119B" w:rsidRDefault="009E2770" w:rsidP="005547C3">
            <w:pPr>
              <w:jc w:val="left"/>
              <w:rPr>
                <w:sz w:val="18"/>
                <w:szCs w:val="18"/>
                <w:u w:color="000000"/>
                <w:lang w:val="it-IT"/>
              </w:rPr>
            </w:pPr>
            <w:r w:rsidRPr="00FF119B">
              <w:rPr>
                <w:sz w:val="18"/>
                <w:szCs w:val="18"/>
                <w:u w:color="000000"/>
                <w:lang w:val="it-IT"/>
              </w:rPr>
              <w:t>Dic 2021</w:t>
            </w:r>
          </w:p>
        </w:tc>
        <w:tc>
          <w:tcPr>
            <w:tcW w:w="709" w:type="dxa"/>
            <w:tcBorders>
              <w:top w:val="single" w:sz="4" w:space="0" w:color="auto"/>
              <w:left w:val="dotted" w:sz="4" w:space="0" w:color="auto"/>
              <w:right w:val="dotted" w:sz="4" w:space="0" w:color="auto"/>
            </w:tcBorders>
            <w:shd w:val="clear" w:color="auto" w:fill="FFFFFF" w:themeFill="background1"/>
            <w:vAlign w:val="center"/>
          </w:tcPr>
          <w:p w14:paraId="0B1EEA77" w14:textId="77777777" w:rsidR="00F66E87" w:rsidRPr="00FF119B" w:rsidRDefault="00F66E87" w:rsidP="005547C3">
            <w:pPr>
              <w:jc w:val="center"/>
              <w:rPr>
                <w:sz w:val="18"/>
                <w:szCs w:val="18"/>
                <w:u w:color="000000"/>
                <w:lang w:val="it-IT"/>
              </w:rPr>
            </w:pPr>
            <w:r w:rsidRPr="00FF119B">
              <w:rPr>
                <w:sz w:val="18"/>
                <w:szCs w:val="18"/>
                <w:u w:color="000000"/>
                <w:lang w:val="it-IT"/>
              </w:rPr>
              <w:t xml:space="preserve">100% </w:t>
            </w:r>
          </w:p>
        </w:tc>
        <w:tc>
          <w:tcPr>
            <w:tcW w:w="1232" w:type="dxa"/>
            <w:tcBorders>
              <w:top w:val="single" w:sz="4" w:space="0" w:color="auto"/>
              <w:left w:val="dotted" w:sz="4" w:space="0" w:color="auto"/>
              <w:right w:val="single" w:sz="4" w:space="0" w:color="auto"/>
            </w:tcBorders>
            <w:shd w:val="clear" w:color="auto" w:fill="FFFFFF" w:themeFill="background1"/>
            <w:vAlign w:val="center"/>
          </w:tcPr>
          <w:p w14:paraId="3C1586BC" w14:textId="77777777" w:rsidR="00F66E87" w:rsidRPr="00FF119B" w:rsidRDefault="00F66E87" w:rsidP="005547C3">
            <w:pPr>
              <w:jc w:val="center"/>
              <w:rPr>
                <w:sz w:val="18"/>
                <w:szCs w:val="18"/>
                <w:u w:color="000000"/>
                <w:lang w:val="it-IT"/>
              </w:rPr>
            </w:pPr>
            <w:r w:rsidRPr="00FF119B">
              <w:rPr>
                <w:sz w:val="18"/>
                <w:szCs w:val="18"/>
                <w:u w:color="000000"/>
                <w:lang w:val="it-IT"/>
              </w:rPr>
              <w:t>RPCT</w:t>
            </w:r>
          </w:p>
        </w:tc>
      </w:tr>
    </w:tbl>
    <w:p w14:paraId="1B9D29C9" w14:textId="77777777" w:rsidR="00BB78B4" w:rsidRPr="00FF119B" w:rsidRDefault="00BB78B4">
      <w:pPr>
        <w:spacing w:before="120"/>
        <w:rPr>
          <w:b/>
          <w:u w:color="000000"/>
          <w:lang w:val="it-IT"/>
        </w:rPr>
      </w:pPr>
    </w:p>
    <w:p w14:paraId="7758BE63" w14:textId="77777777" w:rsidR="008C6982" w:rsidRPr="00FF119B" w:rsidRDefault="008C6982">
      <w:pPr>
        <w:spacing w:before="120"/>
        <w:rPr>
          <w:b/>
          <w:u w:color="000000"/>
          <w:lang w:val="it-IT"/>
        </w:rPr>
      </w:pPr>
      <w:r w:rsidRPr="00FF119B">
        <w:rPr>
          <w:b/>
          <w:u w:color="000000"/>
          <w:lang w:val="it-IT"/>
        </w:rPr>
        <w:br w:type="page"/>
      </w:r>
    </w:p>
    <w:p w14:paraId="228CC8EA" w14:textId="77777777" w:rsidR="00C94E12" w:rsidRPr="00FF119B" w:rsidRDefault="00C94E12" w:rsidP="00C94E12">
      <w:pPr>
        <w:pStyle w:val="Titolo3"/>
        <w:ind w:left="851" w:hanging="851"/>
        <w:rPr>
          <w:u w:color="000000"/>
          <w:lang w:val="it-IT"/>
        </w:rPr>
      </w:pPr>
      <w:bookmarkStart w:id="294" w:name="_Toc87043192"/>
      <w:r w:rsidRPr="00FF119B">
        <w:rPr>
          <w:u w:color="000000"/>
          <w:lang w:val="it-IT"/>
        </w:rPr>
        <w:t>1.13 Monitoraggio sullo stato di attuazione del Piano.</w:t>
      </w:r>
      <w:bookmarkEnd w:id="294"/>
    </w:p>
    <w:p w14:paraId="0E0470AF" w14:textId="77777777" w:rsidR="00BB32A8" w:rsidRPr="00FF119B" w:rsidRDefault="00BB32A8" w:rsidP="00BB32A8">
      <w:pPr>
        <w:spacing w:before="120"/>
        <w:rPr>
          <w:u w:color="000000"/>
          <w:lang w:val="it-IT"/>
        </w:rPr>
      </w:pPr>
      <w:r w:rsidRPr="00FF119B">
        <w:rPr>
          <w:u w:color="000000"/>
          <w:lang w:val="it-IT"/>
        </w:rPr>
        <w:t>Nel suo ruolo di supervisore fattivo il R.T.P.C. monitora costantemente l’implementazione delle misure previste nel presente Piano anche mediante l’utilizzo di un apposito sistema di reportistica.</w:t>
      </w:r>
    </w:p>
    <w:p w14:paraId="5B639B7A" w14:textId="77777777" w:rsidR="00BB32A8" w:rsidRPr="00FF119B" w:rsidRDefault="00BB32A8" w:rsidP="00BB32A8">
      <w:pPr>
        <w:spacing w:before="120"/>
        <w:rPr>
          <w:u w:color="000000"/>
          <w:lang w:val="it-IT"/>
        </w:rPr>
      </w:pPr>
      <w:r w:rsidRPr="00FF119B">
        <w:rPr>
          <w:u w:color="000000"/>
          <w:lang w:val="it-IT"/>
        </w:rPr>
        <w:t>Il R.T.P.C. si avvale altresì comitato di direzione con particolare riferimento al monitoraggio dell’attuazione delle misure di carattere trasversale.</w:t>
      </w:r>
    </w:p>
    <w:p w14:paraId="1750701D" w14:textId="77777777" w:rsidR="00A05D80" w:rsidRPr="00FF119B" w:rsidRDefault="00A05D80" w:rsidP="00A05D80">
      <w:pPr>
        <w:spacing w:before="120"/>
        <w:rPr>
          <w:u w:color="000000"/>
          <w:lang w:val="it-IT"/>
        </w:rPr>
      </w:pPr>
      <w:r w:rsidRPr="00FF119B">
        <w:rPr>
          <w:u w:color="000000"/>
          <w:lang w:val="it-IT"/>
        </w:rPr>
        <w:t>Sono state previste misure organizzative per supportare la figura del RPC con il potenziamento struttura stabile di supporto conoscitivo e operativo e di servizi di supporto specialistici</w:t>
      </w:r>
    </w:p>
    <w:p w14:paraId="03E9C562" w14:textId="6575E880" w:rsidR="00A05D80" w:rsidRPr="00FF119B" w:rsidRDefault="00A05D80" w:rsidP="00A05D80">
      <w:pPr>
        <w:spacing w:before="120"/>
        <w:rPr>
          <w:u w:color="000000"/>
          <w:lang w:val="it-IT"/>
        </w:rPr>
      </w:pPr>
      <w:r w:rsidRPr="00FF119B">
        <w:rPr>
          <w:u w:color="000000"/>
          <w:lang w:val="it-IT"/>
        </w:rPr>
        <w:t xml:space="preserve">Nel corso del </w:t>
      </w:r>
      <w:r w:rsidR="00D7066F" w:rsidRPr="00FF119B">
        <w:rPr>
          <w:u w:color="000000"/>
          <w:lang w:val="it-IT"/>
        </w:rPr>
        <w:t>2021</w:t>
      </w:r>
      <w:r w:rsidRPr="00FF119B">
        <w:rPr>
          <w:u w:color="000000"/>
          <w:lang w:val="it-IT"/>
        </w:rPr>
        <w:t xml:space="preserve"> al fine di assicurare un più adeguato supporto alle attività del RPCT verrà costituito formalmente un Gruppo di Lavoro permanente.</w:t>
      </w:r>
    </w:p>
    <w:p w14:paraId="3A45E099" w14:textId="77777777" w:rsidR="00A05D80" w:rsidRPr="00FF119B" w:rsidRDefault="00A05D80" w:rsidP="00A05D80">
      <w:pPr>
        <w:spacing w:before="120"/>
        <w:rPr>
          <w:u w:color="000000"/>
          <w:lang w:val="it-IT"/>
        </w:rPr>
      </w:pPr>
      <w:r w:rsidRPr="00FF119B">
        <w:rPr>
          <w:u w:color="000000"/>
          <w:lang w:val="it-IT"/>
        </w:rPr>
        <w:t>Si è provveduto all’acquisizione, sul mercato, di servizi di supporto ai compiti e alle funzioni del RPC, per ottenere:</w:t>
      </w:r>
    </w:p>
    <w:p w14:paraId="25C61690" w14:textId="77777777" w:rsidR="00A05D80" w:rsidRPr="00FF119B" w:rsidRDefault="00A05D80" w:rsidP="00F45356">
      <w:pPr>
        <w:numPr>
          <w:ilvl w:val="0"/>
          <w:numId w:val="39"/>
        </w:numPr>
        <w:tabs>
          <w:tab w:val="clear" w:pos="720"/>
          <w:tab w:val="num" w:pos="284"/>
        </w:tabs>
        <w:spacing w:before="120"/>
        <w:ind w:left="284" w:hanging="284"/>
        <w:rPr>
          <w:u w:color="000000"/>
          <w:lang w:val="it-IT"/>
        </w:rPr>
      </w:pPr>
      <w:r w:rsidRPr="00FF119B">
        <w:rPr>
          <w:u w:color="000000"/>
          <w:lang w:val="it-IT"/>
        </w:rPr>
        <w:t>supporto specialistico di natura informatica, mediante acquisizione di software on line di supporto al risk management;</w:t>
      </w:r>
    </w:p>
    <w:p w14:paraId="3B5C6901" w14:textId="77777777" w:rsidR="00D72E1C" w:rsidRPr="00FF119B" w:rsidRDefault="00A05D80" w:rsidP="00F45356">
      <w:pPr>
        <w:numPr>
          <w:ilvl w:val="0"/>
          <w:numId w:val="39"/>
        </w:numPr>
        <w:tabs>
          <w:tab w:val="clear" w:pos="720"/>
          <w:tab w:val="num" w:pos="284"/>
        </w:tabs>
        <w:spacing w:before="120"/>
        <w:ind w:left="284" w:hanging="284"/>
        <w:rPr>
          <w:u w:color="000000"/>
          <w:lang w:val="it-IT"/>
        </w:rPr>
      </w:pPr>
      <w:r w:rsidRPr="00FF119B">
        <w:rPr>
          <w:u w:color="000000"/>
          <w:lang w:val="it-IT"/>
        </w:rPr>
        <w:t>supporto specialistico integrato mediante acquisizione di Banca dati anticorruzione, servizio documentazione, FAQ, supporto giuridico-legale e amministrativo in particolare per quanto concerne l’attuazione di alcune misure quali Tutela del dipendente che effettua segnalazioni di illecito (c.d. whistleblower);</w:t>
      </w:r>
    </w:p>
    <w:p w14:paraId="63352B45" w14:textId="77777777" w:rsidR="00D72E1C" w:rsidRPr="00FF119B" w:rsidRDefault="00D72E1C">
      <w:pPr>
        <w:spacing w:before="120"/>
        <w:rPr>
          <w:u w:color="000000"/>
          <w:lang w:val="it-IT"/>
        </w:rPr>
      </w:pPr>
      <w:r w:rsidRPr="00FF119B">
        <w:rPr>
          <w:u w:color="000000"/>
          <w:lang w:val="it-IT"/>
        </w:rPr>
        <w:br w:type="page"/>
      </w:r>
    </w:p>
    <w:p w14:paraId="09C9E317" w14:textId="77777777" w:rsidR="00D72E1C" w:rsidRPr="00FF119B" w:rsidRDefault="00D72E1C" w:rsidP="00D72E1C">
      <w:pPr>
        <w:pStyle w:val="Titolo3"/>
        <w:ind w:left="851" w:hanging="851"/>
        <w:rPr>
          <w:u w:color="000000"/>
          <w:lang w:val="it-IT"/>
        </w:rPr>
      </w:pPr>
      <w:bookmarkStart w:id="295" w:name="_Toc87043193"/>
      <w:r w:rsidRPr="00FF119B">
        <w:rPr>
          <w:u w:color="000000"/>
          <w:lang w:val="it-IT"/>
        </w:rPr>
        <w:t>1.14 informatizzazione dei processi.</w:t>
      </w:r>
      <w:bookmarkEnd w:id="295"/>
    </w:p>
    <w:p w14:paraId="3CB6A9E1" w14:textId="77777777" w:rsidR="00D7066F" w:rsidRPr="00FF119B" w:rsidRDefault="00D72E1C" w:rsidP="00D72E1C">
      <w:pPr>
        <w:spacing w:before="120"/>
        <w:rPr>
          <w:u w:color="000000"/>
          <w:lang w:val="it-IT"/>
        </w:rPr>
      </w:pPr>
      <w:r w:rsidRPr="00FF119B">
        <w:rPr>
          <w:u w:color="000000"/>
          <w:lang w:val="it-IT"/>
        </w:rPr>
        <w:t xml:space="preserve">L’informatizzazione dei processi si innesta nell’ambito delle misure per l’automazione, esecuzione, controllo e ottimizzazione di processi interni all’amministrazione, quale mezzo principale per la transizione dalla gestione analogica del procedimento amministrativo al digitale. </w:t>
      </w:r>
    </w:p>
    <w:p w14:paraId="2119A7D9" w14:textId="3F9470C2" w:rsidR="00D72E1C" w:rsidRPr="00FF119B" w:rsidRDefault="00D72E1C" w:rsidP="00D72E1C">
      <w:pPr>
        <w:spacing w:before="120"/>
        <w:rPr>
          <w:u w:color="000000"/>
          <w:lang w:val="it-IT"/>
        </w:rPr>
      </w:pPr>
      <w:r w:rsidRPr="00FF119B">
        <w:rPr>
          <w:u w:color="000000"/>
          <w:lang w:val="it-IT"/>
        </w:rPr>
        <w:t>Si prevede, così, la tracciabilità delle fasi fondamentali del processo delle attività dell’amministrazione, riducendo il rischio di flussi informativi non controllabili con evidenza delle responsabilità per ciascuna fase (workflow management system), nonché l’accesso telematico a dati e documenti, ottenendo, così, una migliore e più efficace circolarità delle informazioni all’interno dell’organizzazione e il monitoraggio del rispetto dei termini procedimentali.</w:t>
      </w:r>
    </w:p>
    <w:p w14:paraId="7048F60A" w14:textId="77777777" w:rsidR="00D72E1C" w:rsidRPr="00FF119B" w:rsidRDefault="00D72E1C" w:rsidP="00D72E1C">
      <w:pPr>
        <w:spacing w:before="120"/>
        <w:rPr>
          <w:u w:color="000000"/>
          <w:lang w:val="it-IT"/>
        </w:rPr>
      </w:pPr>
      <w:r w:rsidRPr="00FF119B">
        <w:rPr>
          <w:u w:color="000000"/>
          <w:lang w:val="it-IT"/>
        </w:rPr>
        <w:t>Tale misura coniuga le esigenze dell’organizzazione aziendale con l’automazione dei processi ed ancora con l’utilizzo delle informazioni acquisite ai fini del controllo informatico dei processi e della trasparenza.</w:t>
      </w:r>
    </w:p>
    <w:p w14:paraId="3A13BF0A" w14:textId="77777777" w:rsidR="00D72E1C" w:rsidRPr="00FF119B" w:rsidRDefault="00D72E1C" w:rsidP="00D72E1C">
      <w:pPr>
        <w:spacing w:before="120"/>
        <w:rPr>
          <w:u w:color="000000"/>
          <w:lang w:val="it-IT"/>
        </w:rPr>
      </w:pPr>
      <w:r w:rsidRPr="00FF119B">
        <w:rPr>
          <w:u w:color="000000"/>
          <w:lang w:val="it-IT"/>
        </w:rPr>
        <w:t>Le fasi di disegno e automazione assumono, quindi, un ruolo fondamentale in questo ambito e comportano talvolta una revisione delle prassi e degli stessi processi di lavoro.</w:t>
      </w:r>
    </w:p>
    <w:p w14:paraId="2294C192" w14:textId="77777777" w:rsidR="00D72E1C" w:rsidRPr="00FF119B" w:rsidRDefault="00D72E1C" w:rsidP="00D72E1C">
      <w:pPr>
        <w:spacing w:before="120" w:after="0"/>
        <w:rPr>
          <w:u w:color="000000"/>
          <w:lang w:val="it-IT"/>
        </w:rPr>
      </w:pPr>
      <w:r w:rsidRPr="00FF119B">
        <w:rPr>
          <w:u w:color="000000"/>
          <w:lang w:val="it-IT"/>
        </w:rPr>
        <w:t>I risultati attesi con l’introduzione di un sistema di gestione di processi sono:</w:t>
      </w:r>
    </w:p>
    <w:p w14:paraId="3FD2B6D6" w14:textId="77777777" w:rsidR="00D72E1C" w:rsidRPr="00FF119B" w:rsidRDefault="00D72E1C" w:rsidP="00F45356">
      <w:pPr>
        <w:numPr>
          <w:ilvl w:val="0"/>
          <w:numId w:val="42"/>
        </w:numPr>
        <w:ind w:left="425" w:hanging="425"/>
        <w:contextualSpacing/>
        <w:rPr>
          <w:u w:color="000000"/>
          <w:lang w:val="it-IT"/>
        </w:rPr>
      </w:pPr>
      <w:r w:rsidRPr="00FF119B">
        <w:rPr>
          <w:u w:color="000000"/>
          <w:lang w:val="it-IT"/>
        </w:rPr>
        <w:t>tracciatura dei singoli procedimenti ad ogni passo ritenuto fondamentale;</w:t>
      </w:r>
    </w:p>
    <w:p w14:paraId="11BCFD72" w14:textId="77777777" w:rsidR="00D72E1C" w:rsidRPr="00FF119B" w:rsidRDefault="00D72E1C" w:rsidP="00F45356">
      <w:pPr>
        <w:numPr>
          <w:ilvl w:val="0"/>
          <w:numId w:val="42"/>
        </w:numPr>
        <w:ind w:left="425" w:hanging="425"/>
        <w:contextualSpacing/>
        <w:rPr>
          <w:u w:color="000000"/>
          <w:lang w:val="it-IT"/>
        </w:rPr>
      </w:pPr>
      <w:r w:rsidRPr="00FF119B">
        <w:rPr>
          <w:u w:color="000000"/>
          <w:lang w:val="it-IT"/>
        </w:rPr>
        <w:t>ampia disponibilità di dati sui processi da utilizzare ai fini del controllo di gestione e della trasparenza;</w:t>
      </w:r>
    </w:p>
    <w:p w14:paraId="1A53BFC1" w14:textId="77777777" w:rsidR="00D72E1C" w:rsidRPr="00FF119B" w:rsidRDefault="00D72E1C" w:rsidP="00F45356">
      <w:pPr>
        <w:numPr>
          <w:ilvl w:val="0"/>
          <w:numId w:val="42"/>
        </w:numPr>
        <w:ind w:left="425" w:hanging="425"/>
        <w:contextualSpacing/>
        <w:rPr>
          <w:u w:color="000000"/>
          <w:lang w:val="it-IT"/>
        </w:rPr>
      </w:pPr>
      <w:r w:rsidRPr="00FF119B">
        <w:rPr>
          <w:u w:color="000000"/>
          <w:lang w:val="it-IT"/>
        </w:rPr>
        <w:t>migliore coordinamento ed integrazione del lavoro svolto da strutture differenti;</w:t>
      </w:r>
    </w:p>
    <w:p w14:paraId="1A804362" w14:textId="77777777" w:rsidR="00D7066F" w:rsidRPr="00FF119B" w:rsidRDefault="00D72E1C" w:rsidP="00F45356">
      <w:pPr>
        <w:numPr>
          <w:ilvl w:val="0"/>
          <w:numId w:val="42"/>
        </w:numPr>
        <w:ind w:left="425" w:hanging="425"/>
        <w:contextualSpacing/>
        <w:rPr>
          <w:u w:color="000000"/>
          <w:lang w:val="it-IT"/>
        </w:rPr>
      </w:pPr>
      <w:r w:rsidRPr="00FF119B">
        <w:rPr>
          <w:u w:color="000000"/>
          <w:lang w:val="it-IT"/>
        </w:rPr>
        <w:t xml:space="preserve">automazione delle attività di tipo ripetitivo con conseguente maggior efficienza di esecuzione. </w:t>
      </w:r>
    </w:p>
    <w:p w14:paraId="32B7BC4D" w14:textId="77777777" w:rsidR="00D7066F" w:rsidRPr="00FF119B" w:rsidRDefault="00D7066F" w:rsidP="00D7066F">
      <w:pPr>
        <w:ind w:left="425"/>
        <w:contextualSpacing/>
        <w:rPr>
          <w:u w:color="000000"/>
          <w:lang w:val="it-IT"/>
        </w:rPr>
      </w:pPr>
    </w:p>
    <w:p w14:paraId="19F01194" w14:textId="70E23FD5" w:rsidR="00D72E1C" w:rsidRPr="00FF119B" w:rsidRDefault="00D72E1C" w:rsidP="00D7066F">
      <w:pPr>
        <w:contextualSpacing/>
        <w:rPr>
          <w:u w:color="000000"/>
          <w:lang w:val="it-IT"/>
        </w:rPr>
      </w:pPr>
      <w:r w:rsidRPr="00FF119B">
        <w:rPr>
          <w:u w:color="000000"/>
          <w:lang w:val="it-IT"/>
        </w:rPr>
        <w:t>Ciò si riflette sull’organizzazione del lavoro e sull’indirizzo e controllo di gestione in termini di:</w:t>
      </w:r>
    </w:p>
    <w:p w14:paraId="29DF12AA" w14:textId="77777777" w:rsidR="00D72E1C" w:rsidRPr="00FF119B" w:rsidRDefault="00D72E1C" w:rsidP="00F45356">
      <w:pPr>
        <w:numPr>
          <w:ilvl w:val="0"/>
          <w:numId w:val="42"/>
        </w:numPr>
        <w:ind w:left="425" w:hanging="425"/>
        <w:contextualSpacing/>
        <w:rPr>
          <w:u w:color="000000"/>
          <w:lang w:val="it-IT"/>
        </w:rPr>
      </w:pPr>
      <w:r w:rsidRPr="00FF119B">
        <w:rPr>
          <w:u w:color="000000"/>
          <w:lang w:val="it-IT"/>
        </w:rPr>
        <w:t>standardizzazione delle modalità operative e organizzazione dei comportamenti, che, tra l’altro, facilita la mobilità delle risorse all’interno della struttura;</w:t>
      </w:r>
    </w:p>
    <w:p w14:paraId="6DDBCA90" w14:textId="77777777" w:rsidR="00D72E1C" w:rsidRPr="00FF119B" w:rsidRDefault="00D72E1C" w:rsidP="00F45356">
      <w:pPr>
        <w:numPr>
          <w:ilvl w:val="0"/>
          <w:numId w:val="42"/>
        </w:numPr>
        <w:ind w:left="425" w:hanging="425"/>
        <w:contextualSpacing/>
        <w:rPr>
          <w:u w:color="000000"/>
          <w:lang w:val="it-IT"/>
        </w:rPr>
      </w:pPr>
      <w:r w:rsidRPr="00FF119B">
        <w:rPr>
          <w:u w:color="000000"/>
          <w:lang w:val="it-IT"/>
        </w:rPr>
        <w:t>attribuzione chiara e puntuale delle responsabilità nello sviluppo del processo;</w:t>
      </w:r>
    </w:p>
    <w:p w14:paraId="23F6E91B" w14:textId="77777777" w:rsidR="00D72E1C" w:rsidRPr="00FF119B" w:rsidRDefault="00D72E1C" w:rsidP="00F45356">
      <w:pPr>
        <w:numPr>
          <w:ilvl w:val="0"/>
          <w:numId w:val="42"/>
        </w:numPr>
        <w:ind w:left="425" w:hanging="425"/>
        <w:contextualSpacing/>
        <w:rPr>
          <w:u w:color="000000"/>
          <w:lang w:val="it-IT"/>
        </w:rPr>
      </w:pPr>
      <w:r w:rsidRPr="00FF119B">
        <w:rPr>
          <w:u w:color="000000"/>
          <w:lang w:val="it-IT"/>
        </w:rPr>
        <w:t>introduzione di meccanismi di approvazione e controllo intermedi;</w:t>
      </w:r>
    </w:p>
    <w:p w14:paraId="52596EC6" w14:textId="77777777" w:rsidR="00D72E1C" w:rsidRPr="00FF119B" w:rsidRDefault="00D72E1C" w:rsidP="00F45356">
      <w:pPr>
        <w:numPr>
          <w:ilvl w:val="0"/>
          <w:numId w:val="42"/>
        </w:numPr>
        <w:ind w:left="425" w:hanging="425"/>
        <w:rPr>
          <w:u w:color="000000"/>
          <w:lang w:val="it-IT"/>
        </w:rPr>
      </w:pPr>
      <w:r w:rsidRPr="00FF119B">
        <w:rPr>
          <w:u w:color="000000"/>
          <w:lang w:val="it-IT"/>
        </w:rPr>
        <w:t>intervento tempestivo e/o preventivo sulla gestione e orientamento del procedimento o sull’andamento della struttura in termini di risultati attesi e carichi di lavoro.</w:t>
      </w:r>
    </w:p>
    <w:p w14:paraId="4BFB8416" w14:textId="77777777" w:rsidR="00D72E1C" w:rsidRPr="00FF119B" w:rsidRDefault="00D72E1C" w:rsidP="00D72E1C">
      <w:pPr>
        <w:spacing w:before="120"/>
        <w:rPr>
          <w:u w:color="000000"/>
          <w:lang w:val="it-IT"/>
        </w:rPr>
      </w:pPr>
      <w:r w:rsidRPr="00FF119B">
        <w:rPr>
          <w:u w:color="000000"/>
          <w:lang w:val="it-IT"/>
        </w:rPr>
        <w:t>Si comprende, pertanto, l’importanza strategica di questa misura in termini di prevenzione del rischio corruttivo; peraltro essa incontra alcuni rilevanti limiti attuativi soprattutto in termini di tempi e costi.</w:t>
      </w:r>
    </w:p>
    <w:p w14:paraId="0B0717E3" w14:textId="04D8C555" w:rsidR="00D72E1C" w:rsidRPr="00FF119B" w:rsidRDefault="00D72E1C" w:rsidP="00D72E1C">
      <w:pPr>
        <w:spacing w:before="120"/>
        <w:rPr>
          <w:u w:color="000000"/>
          <w:lang w:val="it-IT"/>
        </w:rPr>
      </w:pPr>
      <w:r w:rsidRPr="00FF119B">
        <w:rPr>
          <w:u w:color="000000"/>
          <w:lang w:val="it-IT"/>
        </w:rPr>
        <w:t>In merito, sarà istituito un tavolo di lavoro, a cui parteciperanno non solo gli esperti informatici, ma tutti i dirigenti del Comune, nonché il Segretario generale, che ricopre il ruolo di RPCT.</w:t>
      </w:r>
    </w:p>
    <w:p w14:paraId="0B16F512" w14:textId="1F4042D4" w:rsidR="00D7066F" w:rsidRPr="00FF119B" w:rsidRDefault="00D7066F" w:rsidP="00D72E1C">
      <w:pPr>
        <w:spacing w:before="120"/>
        <w:rPr>
          <w:u w:color="000000"/>
          <w:lang w:val="it-IT"/>
        </w:rPr>
      </w:pPr>
      <w:r w:rsidRPr="00FF119B">
        <w:rPr>
          <w:u w:color="000000"/>
          <w:lang w:val="it-IT"/>
        </w:rPr>
        <w:t>Nel 2020 è stato avviato un primo passo verso la digitalizzazione dei processi attraverso:</w:t>
      </w:r>
    </w:p>
    <w:p w14:paraId="7A2A4F8C" w14:textId="6348A417" w:rsidR="00D7066F" w:rsidRPr="00FF119B" w:rsidRDefault="00D7066F" w:rsidP="00F45356">
      <w:pPr>
        <w:numPr>
          <w:ilvl w:val="0"/>
          <w:numId w:val="42"/>
        </w:numPr>
        <w:ind w:left="425" w:hanging="425"/>
        <w:contextualSpacing/>
        <w:rPr>
          <w:u w:color="000000"/>
          <w:lang w:val="it-IT"/>
        </w:rPr>
      </w:pPr>
      <w:r w:rsidRPr="00FF119B">
        <w:rPr>
          <w:u w:color="000000"/>
          <w:lang w:val="it-IT"/>
        </w:rPr>
        <w:t>L’approvazione del progetto definitivo per il processo di informatizzazione e digitalizzazione dell’ente</w:t>
      </w:r>
    </w:p>
    <w:p w14:paraId="7F507722" w14:textId="2DA0304C" w:rsidR="00D7066F" w:rsidRPr="00FF119B" w:rsidRDefault="00D7066F" w:rsidP="00F45356">
      <w:pPr>
        <w:numPr>
          <w:ilvl w:val="0"/>
          <w:numId w:val="42"/>
        </w:numPr>
        <w:ind w:left="425" w:hanging="425"/>
        <w:contextualSpacing/>
        <w:rPr>
          <w:u w:color="000000"/>
          <w:lang w:val="it-IT"/>
        </w:rPr>
      </w:pPr>
      <w:r w:rsidRPr="00FF119B">
        <w:rPr>
          <w:u w:color="000000"/>
          <w:lang w:val="it-IT"/>
        </w:rPr>
        <w:t>L’acquisto, assieme al nuovo sito internet, dello sportello unico digitale per la gestione dei processi informatizzati con l’invio e la compilazione della modulistica da parte del cittadino direttamente da portale</w:t>
      </w:r>
    </w:p>
    <w:p w14:paraId="2A2C156A" w14:textId="6D7FE8AB" w:rsidR="00D72E1C" w:rsidRPr="00FF119B" w:rsidRDefault="00D72E1C" w:rsidP="00D72E1C">
      <w:pPr>
        <w:spacing w:before="120"/>
        <w:rPr>
          <w:u w:color="000000"/>
          <w:lang w:val="it-IT"/>
        </w:rPr>
      </w:pPr>
    </w:p>
    <w:p w14:paraId="5F0DCF39" w14:textId="5A08714F" w:rsidR="00D7066F" w:rsidRPr="00FF119B" w:rsidRDefault="00D7066F" w:rsidP="00D72E1C">
      <w:pPr>
        <w:spacing w:before="120"/>
        <w:rPr>
          <w:u w:color="000000"/>
          <w:lang w:val="it-IT"/>
        </w:rPr>
      </w:pPr>
    </w:p>
    <w:p w14:paraId="10EFCB67" w14:textId="77777777" w:rsidR="00D7066F" w:rsidRPr="00FF119B" w:rsidRDefault="00D7066F" w:rsidP="00D72E1C">
      <w:pPr>
        <w:spacing w:before="120"/>
        <w:rPr>
          <w:u w:color="000000"/>
          <w:lang w:val="it-IT"/>
        </w:rPr>
      </w:pPr>
    </w:p>
    <w:tbl>
      <w:tblPr>
        <w:tblStyle w:val="Grigliatabella"/>
        <w:tblW w:w="10129" w:type="dxa"/>
        <w:tblLayout w:type="fixed"/>
        <w:tblLook w:val="04A0" w:firstRow="1" w:lastRow="0" w:firstColumn="1" w:lastColumn="0" w:noHBand="0" w:noVBand="1"/>
      </w:tblPr>
      <w:tblGrid>
        <w:gridCol w:w="2093"/>
        <w:gridCol w:w="1843"/>
        <w:gridCol w:w="992"/>
        <w:gridCol w:w="2126"/>
        <w:gridCol w:w="1134"/>
        <w:gridCol w:w="709"/>
        <w:gridCol w:w="1232"/>
      </w:tblGrid>
      <w:tr w:rsidR="00761508" w:rsidRPr="00FF119B" w14:paraId="089BEDF7" w14:textId="77777777" w:rsidTr="00761508">
        <w:trPr>
          <w:trHeight w:val="238"/>
        </w:trPr>
        <w:tc>
          <w:tcPr>
            <w:tcW w:w="2093" w:type="dxa"/>
            <w:vMerge w:val="restart"/>
            <w:shd w:val="clear" w:color="auto" w:fill="C6D9F1" w:themeFill="text2" w:themeFillTint="33"/>
            <w:vAlign w:val="center"/>
          </w:tcPr>
          <w:p w14:paraId="783E54F4" w14:textId="77777777" w:rsidR="00761508" w:rsidRPr="00FF119B" w:rsidRDefault="00761508" w:rsidP="00761508">
            <w:pPr>
              <w:jc w:val="center"/>
              <w:rPr>
                <w:b/>
                <w:sz w:val="18"/>
                <w:szCs w:val="18"/>
                <w:u w:color="000000"/>
                <w:lang w:val="it-IT"/>
              </w:rPr>
            </w:pPr>
            <w:r w:rsidRPr="00FF119B">
              <w:rPr>
                <w:b/>
                <w:sz w:val="18"/>
                <w:szCs w:val="18"/>
                <w:u w:color="000000"/>
                <w:lang w:val="it-IT"/>
              </w:rPr>
              <w:t>Misure /Prodotti</w:t>
            </w:r>
          </w:p>
        </w:tc>
        <w:tc>
          <w:tcPr>
            <w:tcW w:w="6095" w:type="dxa"/>
            <w:gridSpan w:val="4"/>
            <w:tcBorders>
              <w:bottom w:val="dotted" w:sz="4" w:space="0" w:color="auto"/>
            </w:tcBorders>
            <w:shd w:val="clear" w:color="auto" w:fill="C6D9F1" w:themeFill="text2" w:themeFillTint="33"/>
            <w:vAlign w:val="center"/>
          </w:tcPr>
          <w:p w14:paraId="0A4DFF7E" w14:textId="77777777" w:rsidR="00761508" w:rsidRPr="00FF119B" w:rsidRDefault="00761508" w:rsidP="00761508">
            <w:pPr>
              <w:jc w:val="center"/>
              <w:rPr>
                <w:b/>
                <w:sz w:val="18"/>
                <w:szCs w:val="18"/>
                <w:u w:color="000000"/>
                <w:lang w:val="it-IT"/>
              </w:rPr>
            </w:pPr>
            <w:r w:rsidRPr="00FF119B">
              <w:rPr>
                <w:b/>
                <w:sz w:val="18"/>
                <w:szCs w:val="18"/>
                <w:u w:color="000000"/>
                <w:lang w:val="it-IT"/>
              </w:rPr>
              <w:t>Attuazione della misura</w:t>
            </w:r>
          </w:p>
        </w:tc>
        <w:tc>
          <w:tcPr>
            <w:tcW w:w="709" w:type="dxa"/>
            <w:vMerge w:val="restart"/>
            <w:shd w:val="clear" w:color="auto" w:fill="C6D9F1" w:themeFill="text2" w:themeFillTint="33"/>
            <w:vAlign w:val="center"/>
          </w:tcPr>
          <w:p w14:paraId="6D4F3925" w14:textId="77777777" w:rsidR="00761508" w:rsidRPr="00FF119B" w:rsidRDefault="00761508" w:rsidP="00761508">
            <w:pPr>
              <w:jc w:val="center"/>
              <w:rPr>
                <w:b/>
                <w:sz w:val="18"/>
                <w:szCs w:val="18"/>
                <w:u w:color="000000"/>
                <w:lang w:val="it-IT"/>
              </w:rPr>
            </w:pPr>
            <w:r w:rsidRPr="00FF119B">
              <w:rPr>
                <w:b/>
                <w:sz w:val="18"/>
                <w:szCs w:val="18"/>
                <w:u w:color="000000"/>
                <w:lang w:val="it-IT"/>
              </w:rPr>
              <w:t xml:space="preserve">Ind. </w:t>
            </w:r>
          </w:p>
        </w:tc>
        <w:tc>
          <w:tcPr>
            <w:tcW w:w="1232" w:type="dxa"/>
            <w:vMerge w:val="restart"/>
            <w:tcBorders>
              <w:right w:val="dotted" w:sz="4" w:space="0" w:color="auto"/>
            </w:tcBorders>
            <w:shd w:val="clear" w:color="auto" w:fill="C6D9F1" w:themeFill="text2" w:themeFillTint="33"/>
            <w:vAlign w:val="center"/>
          </w:tcPr>
          <w:p w14:paraId="13503F5F" w14:textId="77777777" w:rsidR="00761508" w:rsidRPr="00FF119B" w:rsidRDefault="00761508" w:rsidP="00761508">
            <w:pPr>
              <w:jc w:val="center"/>
              <w:rPr>
                <w:b/>
                <w:sz w:val="18"/>
                <w:szCs w:val="18"/>
                <w:u w:color="000000"/>
                <w:lang w:val="it-IT"/>
              </w:rPr>
            </w:pPr>
            <w:r w:rsidRPr="00FF119B">
              <w:rPr>
                <w:b/>
                <w:sz w:val="18"/>
                <w:szCs w:val="18"/>
                <w:u w:color="000000"/>
                <w:lang w:val="it-IT"/>
              </w:rPr>
              <w:t>Soggetto Responsabile</w:t>
            </w:r>
          </w:p>
        </w:tc>
      </w:tr>
      <w:tr w:rsidR="00761508" w:rsidRPr="00FF119B" w14:paraId="11A814C2" w14:textId="77777777" w:rsidTr="00761508">
        <w:trPr>
          <w:trHeight w:val="238"/>
        </w:trPr>
        <w:tc>
          <w:tcPr>
            <w:tcW w:w="2093" w:type="dxa"/>
            <w:vMerge/>
            <w:tcBorders>
              <w:bottom w:val="single" w:sz="4" w:space="0" w:color="auto"/>
            </w:tcBorders>
            <w:shd w:val="clear" w:color="auto" w:fill="C6D9F1" w:themeFill="text2" w:themeFillTint="33"/>
            <w:vAlign w:val="center"/>
          </w:tcPr>
          <w:p w14:paraId="6104D706" w14:textId="77777777" w:rsidR="00761508" w:rsidRPr="00FF119B" w:rsidRDefault="00761508" w:rsidP="00761508">
            <w:pPr>
              <w:jc w:val="center"/>
              <w:rPr>
                <w:b/>
                <w:sz w:val="18"/>
                <w:szCs w:val="18"/>
                <w:u w:color="000000"/>
                <w:lang w:val="it-IT"/>
              </w:rPr>
            </w:pPr>
          </w:p>
        </w:tc>
        <w:tc>
          <w:tcPr>
            <w:tcW w:w="1843" w:type="dxa"/>
            <w:tcBorders>
              <w:top w:val="dotted" w:sz="4" w:space="0" w:color="auto"/>
              <w:bottom w:val="single" w:sz="4" w:space="0" w:color="auto"/>
              <w:right w:val="dotted" w:sz="4" w:space="0" w:color="auto"/>
            </w:tcBorders>
            <w:shd w:val="clear" w:color="auto" w:fill="C6D9F1" w:themeFill="text2" w:themeFillTint="33"/>
            <w:vAlign w:val="center"/>
          </w:tcPr>
          <w:p w14:paraId="11B9E729" w14:textId="77777777" w:rsidR="00761508" w:rsidRPr="00FF119B" w:rsidRDefault="00761508" w:rsidP="00761508">
            <w:pPr>
              <w:jc w:val="center"/>
              <w:rPr>
                <w:b/>
                <w:sz w:val="18"/>
                <w:szCs w:val="18"/>
                <w:u w:color="000000"/>
                <w:lang w:val="it-IT"/>
              </w:rPr>
            </w:pPr>
            <w:r w:rsidRPr="00FF119B">
              <w:rPr>
                <w:b/>
                <w:sz w:val="18"/>
                <w:szCs w:val="18"/>
                <w:u w:color="000000"/>
                <w:lang w:val="it-IT"/>
              </w:rPr>
              <w:t>Modalità</w:t>
            </w:r>
          </w:p>
        </w:tc>
        <w:tc>
          <w:tcPr>
            <w:tcW w:w="992" w:type="dxa"/>
            <w:tcBorders>
              <w:top w:val="dotted" w:sz="4" w:space="0" w:color="auto"/>
              <w:left w:val="dotted" w:sz="4" w:space="0" w:color="auto"/>
              <w:bottom w:val="single" w:sz="4" w:space="0" w:color="auto"/>
              <w:right w:val="dotted" w:sz="4" w:space="0" w:color="auto"/>
            </w:tcBorders>
            <w:shd w:val="clear" w:color="auto" w:fill="C6D9F1" w:themeFill="text2" w:themeFillTint="33"/>
            <w:vAlign w:val="center"/>
          </w:tcPr>
          <w:p w14:paraId="23E5CB8A" w14:textId="77777777" w:rsidR="00761508" w:rsidRPr="00FF119B" w:rsidRDefault="00761508" w:rsidP="00761508">
            <w:pPr>
              <w:jc w:val="center"/>
              <w:rPr>
                <w:b/>
                <w:sz w:val="18"/>
                <w:szCs w:val="18"/>
                <w:u w:color="000000"/>
                <w:lang w:val="it-IT"/>
              </w:rPr>
            </w:pPr>
            <w:r w:rsidRPr="00FF119B">
              <w:rPr>
                <w:b/>
                <w:sz w:val="18"/>
                <w:szCs w:val="18"/>
                <w:u w:color="000000"/>
                <w:lang w:val="it-IT"/>
              </w:rPr>
              <w:t>Stato</w:t>
            </w:r>
          </w:p>
        </w:tc>
        <w:tc>
          <w:tcPr>
            <w:tcW w:w="2126" w:type="dxa"/>
            <w:tcBorders>
              <w:top w:val="dotted" w:sz="4" w:space="0" w:color="auto"/>
              <w:left w:val="dotted" w:sz="4" w:space="0" w:color="auto"/>
              <w:bottom w:val="single" w:sz="4" w:space="0" w:color="auto"/>
              <w:right w:val="dotted" w:sz="4" w:space="0" w:color="auto"/>
            </w:tcBorders>
            <w:shd w:val="clear" w:color="auto" w:fill="C6D9F1" w:themeFill="text2" w:themeFillTint="33"/>
            <w:vAlign w:val="center"/>
          </w:tcPr>
          <w:p w14:paraId="41BE3716" w14:textId="77777777" w:rsidR="00761508" w:rsidRPr="00FF119B" w:rsidRDefault="00761508" w:rsidP="00761508">
            <w:pPr>
              <w:jc w:val="center"/>
              <w:rPr>
                <w:b/>
                <w:sz w:val="18"/>
                <w:szCs w:val="18"/>
                <w:u w:color="000000"/>
                <w:lang w:val="it-IT"/>
              </w:rPr>
            </w:pPr>
            <w:r w:rsidRPr="00FF119B">
              <w:rPr>
                <w:b/>
                <w:sz w:val="18"/>
                <w:szCs w:val="18"/>
                <w:u w:color="000000"/>
                <w:lang w:val="it-IT"/>
              </w:rPr>
              <w:t>Fasi</w:t>
            </w:r>
          </w:p>
        </w:tc>
        <w:tc>
          <w:tcPr>
            <w:tcW w:w="1134" w:type="dxa"/>
            <w:tcBorders>
              <w:top w:val="dotted" w:sz="4" w:space="0" w:color="auto"/>
              <w:left w:val="dotted" w:sz="4" w:space="0" w:color="auto"/>
              <w:bottom w:val="single" w:sz="4" w:space="0" w:color="auto"/>
            </w:tcBorders>
            <w:shd w:val="clear" w:color="auto" w:fill="C6D9F1" w:themeFill="text2" w:themeFillTint="33"/>
            <w:vAlign w:val="center"/>
          </w:tcPr>
          <w:p w14:paraId="39542B8C" w14:textId="77777777" w:rsidR="00761508" w:rsidRPr="00FF119B" w:rsidRDefault="00761508" w:rsidP="00761508">
            <w:pPr>
              <w:jc w:val="center"/>
              <w:rPr>
                <w:b/>
                <w:sz w:val="18"/>
                <w:szCs w:val="18"/>
                <w:u w:color="000000"/>
                <w:lang w:val="it-IT"/>
              </w:rPr>
            </w:pPr>
            <w:r w:rsidRPr="00FF119B">
              <w:rPr>
                <w:b/>
                <w:sz w:val="18"/>
                <w:szCs w:val="18"/>
                <w:u w:color="000000"/>
                <w:lang w:val="it-IT"/>
              </w:rPr>
              <w:t xml:space="preserve">Tempi </w:t>
            </w:r>
          </w:p>
        </w:tc>
        <w:tc>
          <w:tcPr>
            <w:tcW w:w="709" w:type="dxa"/>
            <w:vMerge/>
            <w:tcBorders>
              <w:bottom w:val="single" w:sz="4" w:space="0" w:color="auto"/>
            </w:tcBorders>
            <w:shd w:val="clear" w:color="auto" w:fill="C6D9F1" w:themeFill="text2" w:themeFillTint="33"/>
            <w:vAlign w:val="center"/>
          </w:tcPr>
          <w:p w14:paraId="6D176A8E" w14:textId="77777777" w:rsidR="00761508" w:rsidRPr="00FF119B" w:rsidRDefault="00761508" w:rsidP="00761508">
            <w:pPr>
              <w:jc w:val="center"/>
              <w:rPr>
                <w:b/>
                <w:sz w:val="18"/>
                <w:szCs w:val="18"/>
                <w:u w:color="000000"/>
                <w:lang w:val="it-IT"/>
              </w:rPr>
            </w:pPr>
          </w:p>
        </w:tc>
        <w:tc>
          <w:tcPr>
            <w:tcW w:w="1232" w:type="dxa"/>
            <w:vMerge/>
            <w:tcBorders>
              <w:bottom w:val="single" w:sz="4" w:space="0" w:color="auto"/>
              <w:right w:val="dotted" w:sz="4" w:space="0" w:color="auto"/>
            </w:tcBorders>
            <w:shd w:val="clear" w:color="auto" w:fill="C6D9F1" w:themeFill="text2" w:themeFillTint="33"/>
            <w:vAlign w:val="center"/>
          </w:tcPr>
          <w:p w14:paraId="365FBB7A" w14:textId="77777777" w:rsidR="00761508" w:rsidRPr="00FF119B" w:rsidRDefault="00761508" w:rsidP="00761508">
            <w:pPr>
              <w:jc w:val="center"/>
              <w:rPr>
                <w:b/>
                <w:sz w:val="18"/>
                <w:szCs w:val="18"/>
                <w:u w:color="000000"/>
                <w:lang w:val="it-IT"/>
              </w:rPr>
            </w:pPr>
          </w:p>
        </w:tc>
      </w:tr>
      <w:tr w:rsidR="0081082F" w:rsidRPr="00FF119B" w14:paraId="0D90EA4E" w14:textId="77777777" w:rsidTr="00EF48E4">
        <w:trPr>
          <w:trHeight w:val="556"/>
        </w:trPr>
        <w:tc>
          <w:tcPr>
            <w:tcW w:w="2093" w:type="dxa"/>
            <w:vMerge w:val="restart"/>
            <w:tcBorders>
              <w:top w:val="single" w:sz="4" w:space="0" w:color="auto"/>
              <w:right w:val="dotted" w:sz="4" w:space="0" w:color="auto"/>
            </w:tcBorders>
            <w:shd w:val="clear" w:color="auto" w:fill="FFFFFF" w:themeFill="background1"/>
            <w:vAlign w:val="center"/>
          </w:tcPr>
          <w:p w14:paraId="78311D5B" w14:textId="77777777" w:rsidR="0081082F" w:rsidRPr="00FF119B" w:rsidRDefault="0081082F" w:rsidP="00761508">
            <w:pPr>
              <w:jc w:val="left"/>
              <w:rPr>
                <w:sz w:val="18"/>
                <w:szCs w:val="18"/>
                <w:u w:color="000000"/>
                <w:lang w:val="it-IT"/>
              </w:rPr>
            </w:pPr>
            <w:r w:rsidRPr="00FF119B">
              <w:rPr>
                <w:color w:val="000009"/>
                <w:sz w:val="16"/>
                <w:szCs w:val="16"/>
                <w:lang w:val="it-IT"/>
              </w:rPr>
              <w:t>Informatizzazione dei processi e monitoraggio sul rispetto dei termini procedimentali</w:t>
            </w:r>
          </w:p>
        </w:tc>
        <w:tc>
          <w:tcPr>
            <w:tcW w:w="1843" w:type="dxa"/>
            <w:vMerge w:val="restart"/>
            <w:tcBorders>
              <w:top w:val="single" w:sz="4" w:space="0" w:color="auto"/>
              <w:left w:val="dotted" w:sz="4" w:space="0" w:color="auto"/>
              <w:right w:val="dotted" w:sz="4" w:space="0" w:color="auto"/>
            </w:tcBorders>
            <w:shd w:val="clear" w:color="auto" w:fill="FFFFFF" w:themeFill="background1"/>
            <w:vAlign w:val="center"/>
          </w:tcPr>
          <w:p w14:paraId="0F4025D2" w14:textId="77777777" w:rsidR="0081082F" w:rsidRPr="00FF119B" w:rsidRDefault="0081082F" w:rsidP="0081082F">
            <w:pPr>
              <w:jc w:val="left"/>
              <w:rPr>
                <w:sz w:val="18"/>
                <w:szCs w:val="18"/>
                <w:u w:color="000000"/>
                <w:lang w:val="it-IT"/>
              </w:rPr>
            </w:pPr>
            <w:r w:rsidRPr="00FF119B">
              <w:rPr>
                <w:sz w:val="16"/>
                <w:szCs w:val="16"/>
                <w:lang w:val="it-IT"/>
              </w:rPr>
              <w:t>Verifica dei processi, verifica delle modalità attuative, step di avanzamento nell’attuazione</w:t>
            </w:r>
          </w:p>
        </w:tc>
        <w:tc>
          <w:tcPr>
            <w:tcW w:w="992" w:type="dxa"/>
            <w:vMerge w:val="restart"/>
            <w:tcBorders>
              <w:top w:val="single" w:sz="4" w:space="0" w:color="auto"/>
              <w:left w:val="dotted" w:sz="4" w:space="0" w:color="auto"/>
              <w:right w:val="dotted" w:sz="4" w:space="0" w:color="auto"/>
            </w:tcBorders>
            <w:shd w:val="clear" w:color="auto" w:fill="FFFFFF" w:themeFill="background1"/>
            <w:vAlign w:val="center"/>
          </w:tcPr>
          <w:p w14:paraId="2AF7A336" w14:textId="7A87D41D" w:rsidR="0081082F" w:rsidRPr="00FF119B" w:rsidRDefault="00A55E26" w:rsidP="0081082F">
            <w:pPr>
              <w:jc w:val="center"/>
              <w:rPr>
                <w:sz w:val="18"/>
                <w:szCs w:val="18"/>
                <w:u w:color="000000"/>
                <w:lang w:val="it-IT"/>
              </w:rPr>
            </w:pPr>
            <w:r w:rsidRPr="00FF119B">
              <w:rPr>
                <w:sz w:val="18"/>
                <w:szCs w:val="18"/>
                <w:u w:color="000000"/>
                <w:lang w:val="it-IT"/>
              </w:rPr>
              <w:t>In atto</w:t>
            </w:r>
          </w:p>
        </w:tc>
        <w:tc>
          <w:tcPr>
            <w:tcW w:w="2126"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793D11C0" w14:textId="77777777" w:rsidR="0081082F" w:rsidRPr="00FF119B" w:rsidRDefault="0081082F" w:rsidP="00761508">
            <w:pPr>
              <w:ind w:left="175" w:hanging="175"/>
              <w:jc w:val="left"/>
              <w:rPr>
                <w:sz w:val="18"/>
                <w:szCs w:val="18"/>
                <w:u w:color="000000"/>
                <w:lang w:val="it-IT"/>
              </w:rPr>
            </w:pPr>
            <w:r w:rsidRPr="00FF119B">
              <w:rPr>
                <w:sz w:val="16"/>
                <w:szCs w:val="16"/>
                <w:lang w:val="it-IT"/>
              </w:rPr>
              <w:t xml:space="preserve">1° Costituzione di un tavolo di lavoro dedicato </w:t>
            </w:r>
          </w:p>
        </w:tc>
        <w:tc>
          <w:tcPr>
            <w:tcW w:w="1134" w:type="dxa"/>
            <w:vMerge w:val="restart"/>
            <w:tcBorders>
              <w:top w:val="single" w:sz="4" w:space="0" w:color="auto"/>
              <w:left w:val="dotted" w:sz="4" w:space="0" w:color="auto"/>
              <w:right w:val="dotted" w:sz="4" w:space="0" w:color="auto"/>
            </w:tcBorders>
            <w:shd w:val="clear" w:color="auto" w:fill="FFFFFF" w:themeFill="background1"/>
            <w:vAlign w:val="center"/>
          </w:tcPr>
          <w:p w14:paraId="36DEE95D" w14:textId="77777777" w:rsidR="0081082F" w:rsidRPr="00FF119B" w:rsidRDefault="0081082F" w:rsidP="0081082F">
            <w:pPr>
              <w:jc w:val="left"/>
              <w:rPr>
                <w:sz w:val="18"/>
                <w:szCs w:val="18"/>
                <w:u w:color="000000"/>
                <w:lang w:val="it-IT"/>
              </w:rPr>
            </w:pPr>
            <w:r w:rsidRPr="00FF119B">
              <w:rPr>
                <w:sz w:val="18"/>
                <w:szCs w:val="18"/>
                <w:u w:color="000000"/>
                <w:lang w:val="it-IT"/>
              </w:rPr>
              <w:t xml:space="preserve">Nel triennio </w:t>
            </w:r>
          </w:p>
        </w:tc>
        <w:tc>
          <w:tcPr>
            <w:tcW w:w="709" w:type="dxa"/>
            <w:vMerge w:val="restart"/>
            <w:tcBorders>
              <w:top w:val="single" w:sz="4" w:space="0" w:color="auto"/>
              <w:left w:val="dotted" w:sz="4" w:space="0" w:color="auto"/>
              <w:right w:val="dotted" w:sz="4" w:space="0" w:color="auto"/>
            </w:tcBorders>
            <w:shd w:val="clear" w:color="auto" w:fill="FFFFFF" w:themeFill="background1"/>
            <w:vAlign w:val="center"/>
          </w:tcPr>
          <w:p w14:paraId="20AB5CF1" w14:textId="77777777" w:rsidR="0081082F" w:rsidRPr="00FF119B" w:rsidRDefault="0081082F" w:rsidP="0081082F">
            <w:pPr>
              <w:jc w:val="center"/>
              <w:rPr>
                <w:sz w:val="18"/>
                <w:szCs w:val="18"/>
                <w:u w:color="000000"/>
                <w:lang w:val="it-IT"/>
              </w:rPr>
            </w:pPr>
            <w:r w:rsidRPr="00FF119B">
              <w:rPr>
                <w:sz w:val="18"/>
                <w:szCs w:val="18"/>
                <w:u w:color="000000"/>
                <w:lang w:val="it-IT"/>
              </w:rPr>
              <w:t>100%</w:t>
            </w:r>
          </w:p>
        </w:tc>
        <w:tc>
          <w:tcPr>
            <w:tcW w:w="1232" w:type="dxa"/>
            <w:vMerge w:val="restart"/>
            <w:tcBorders>
              <w:top w:val="single" w:sz="4" w:space="0" w:color="auto"/>
              <w:left w:val="dotted" w:sz="4" w:space="0" w:color="auto"/>
              <w:right w:val="single" w:sz="4" w:space="0" w:color="auto"/>
            </w:tcBorders>
            <w:shd w:val="clear" w:color="auto" w:fill="FFFFFF" w:themeFill="background1"/>
            <w:vAlign w:val="center"/>
          </w:tcPr>
          <w:p w14:paraId="69196051" w14:textId="77777777" w:rsidR="0081082F" w:rsidRPr="00FF119B" w:rsidRDefault="00E46A21" w:rsidP="00761508">
            <w:pPr>
              <w:jc w:val="center"/>
              <w:rPr>
                <w:sz w:val="18"/>
                <w:szCs w:val="18"/>
                <w:u w:color="000000"/>
                <w:lang w:val="it-IT"/>
              </w:rPr>
            </w:pPr>
            <w:r w:rsidRPr="00FF119B">
              <w:rPr>
                <w:sz w:val="18"/>
                <w:szCs w:val="18"/>
                <w:u w:color="000000"/>
                <w:lang w:val="it-IT"/>
              </w:rPr>
              <w:t>Dirigenti</w:t>
            </w:r>
            <w:r w:rsidR="0081082F" w:rsidRPr="00FF119B">
              <w:rPr>
                <w:sz w:val="18"/>
                <w:szCs w:val="18"/>
                <w:u w:color="000000"/>
                <w:lang w:val="it-IT"/>
              </w:rPr>
              <w:t xml:space="preserve"> </w:t>
            </w:r>
          </w:p>
        </w:tc>
      </w:tr>
      <w:tr w:rsidR="0081082F" w:rsidRPr="00FF119B" w14:paraId="689F7D29" w14:textId="77777777" w:rsidTr="00EF48E4">
        <w:trPr>
          <w:trHeight w:val="623"/>
        </w:trPr>
        <w:tc>
          <w:tcPr>
            <w:tcW w:w="2093" w:type="dxa"/>
            <w:vMerge/>
            <w:tcBorders>
              <w:right w:val="dotted" w:sz="4" w:space="0" w:color="auto"/>
            </w:tcBorders>
            <w:shd w:val="clear" w:color="auto" w:fill="FFFFFF" w:themeFill="background1"/>
            <w:vAlign w:val="center"/>
          </w:tcPr>
          <w:p w14:paraId="0B7974E0" w14:textId="77777777" w:rsidR="0081082F" w:rsidRPr="00FF119B" w:rsidRDefault="0081082F" w:rsidP="00761508">
            <w:pPr>
              <w:jc w:val="left"/>
              <w:rPr>
                <w:color w:val="000009"/>
                <w:sz w:val="16"/>
                <w:szCs w:val="16"/>
                <w:lang w:val="it-IT"/>
              </w:rPr>
            </w:pPr>
          </w:p>
        </w:tc>
        <w:tc>
          <w:tcPr>
            <w:tcW w:w="1843" w:type="dxa"/>
            <w:vMerge/>
            <w:tcBorders>
              <w:left w:val="dotted" w:sz="4" w:space="0" w:color="auto"/>
              <w:right w:val="dotted" w:sz="4" w:space="0" w:color="auto"/>
            </w:tcBorders>
            <w:shd w:val="clear" w:color="auto" w:fill="FFFFFF" w:themeFill="background1"/>
            <w:vAlign w:val="center"/>
          </w:tcPr>
          <w:p w14:paraId="4D85743D" w14:textId="77777777" w:rsidR="0081082F" w:rsidRPr="00FF119B" w:rsidRDefault="0081082F" w:rsidP="00761508">
            <w:pPr>
              <w:jc w:val="left"/>
              <w:rPr>
                <w:sz w:val="18"/>
                <w:szCs w:val="18"/>
                <w:u w:color="000000"/>
                <w:lang w:val="it-IT"/>
              </w:rPr>
            </w:pPr>
          </w:p>
        </w:tc>
        <w:tc>
          <w:tcPr>
            <w:tcW w:w="992" w:type="dxa"/>
            <w:vMerge/>
            <w:tcBorders>
              <w:left w:val="dotted" w:sz="4" w:space="0" w:color="auto"/>
              <w:right w:val="dotted" w:sz="4" w:space="0" w:color="auto"/>
            </w:tcBorders>
            <w:shd w:val="clear" w:color="auto" w:fill="FFFFFF" w:themeFill="background1"/>
            <w:vAlign w:val="center"/>
          </w:tcPr>
          <w:p w14:paraId="13C93136" w14:textId="77777777" w:rsidR="0081082F" w:rsidRPr="00FF119B" w:rsidRDefault="0081082F" w:rsidP="00761508">
            <w:pPr>
              <w:jc w:val="center"/>
              <w:rPr>
                <w:sz w:val="18"/>
                <w:szCs w:val="18"/>
                <w:u w:color="000000"/>
                <w:lang w:val="it-IT"/>
              </w:rPr>
            </w:pPr>
          </w:p>
        </w:tc>
        <w:tc>
          <w:tcPr>
            <w:tcW w:w="2126"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2871B16C" w14:textId="77777777" w:rsidR="0081082F" w:rsidRPr="00FF119B" w:rsidRDefault="0081082F" w:rsidP="00761508">
            <w:pPr>
              <w:pStyle w:val="TableParagraph"/>
              <w:spacing w:after="80"/>
              <w:ind w:left="57" w:right="57"/>
              <w:rPr>
                <w:sz w:val="16"/>
                <w:szCs w:val="16"/>
                <w:lang w:val="it-IT"/>
              </w:rPr>
            </w:pPr>
            <w:r w:rsidRPr="00FF119B">
              <w:rPr>
                <w:sz w:val="16"/>
                <w:szCs w:val="16"/>
                <w:lang w:val="it-IT"/>
              </w:rPr>
              <w:t>2° Scelta delle priorità</w:t>
            </w:r>
          </w:p>
        </w:tc>
        <w:tc>
          <w:tcPr>
            <w:tcW w:w="1134" w:type="dxa"/>
            <w:vMerge/>
            <w:tcBorders>
              <w:left w:val="dotted" w:sz="4" w:space="0" w:color="auto"/>
              <w:right w:val="dotted" w:sz="4" w:space="0" w:color="auto"/>
            </w:tcBorders>
            <w:shd w:val="clear" w:color="auto" w:fill="FFFFFF" w:themeFill="background1"/>
            <w:vAlign w:val="center"/>
          </w:tcPr>
          <w:p w14:paraId="2CB036AE" w14:textId="77777777" w:rsidR="0081082F" w:rsidRPr="00FF119B" w:rsidRDefault="0081082F" w:rsidP="00761508">
            <w:pPr>
              <w:jc w:val="left"/>
              <w:rPr>
                <w:sz w:val="18"/>
                <w:szCs w:val="18"/>
                <w:u w:color="000000"/>
                <w:lang w:val="it-IT"/>
              </w:rPr>
            </w:pPr>
          </w:p>
        </w:tc>
        <w:tc>
          <w:tcPr>
            <w:tcW w:w="709" w:type="dxa"/>
            <w:vMerge/>
            <w:tcBorders>
              <w:left w:val="dotted" w:sz="4" w:space="0" w:color="auto"/>
              <w:right w:val="dotted" w:sz="4" w:space="0" w:color="auto"/>
            </w:tcBorders>
            <w:shd w:val="clear" w:color="auto" w:fill="FFFFFF" w:themeFill="background1"/>
            <w:vAlign w:val="center"/>
          </w:tcPr>
          <w:p w14:paraId="7F2E7EC2" w14:textId="77777777" w:rsidR="0081082F" w:rsidRPr="00FF119B" w:rsidRDefault="0081082F" w:rsidP="00761508">
            <w:pPr>
              <w:jc w:val="center"/>
              <w:rPr>
                <w:sz w:val="18"/>
                <w:szCs w:val="18"/>
                <w:u w:color="000000"/>
                <w:lang w:val="it-IT"/>
              </w:rPr>
            </w:pPr>
          </w:p>
        </w:tc>
        <w:tc>
          <w:tcPr>
            <w:tcW w:w="1232" w:type="dxa"/>
            <w:vMerge/>
            <w:tcBorders>
              <w:left w:val="dotted" w:sz="4" w:space="0" w:color="auto"/>
              <w:right w:val="single" w:sz="4" w:space="0" w:color="auto"/>
            </w:tcBorders>
            <w:shd w:val="clear" w:color="auto" w:fill="FFFFFF" w:themeFill="background1"/>
            <w:vAlign w:val="center"/>
          </w:tcPr>
          <w:p w14:paraId="35C1D89B" w14:textId="77777777" w:rsidR="0081082F" w:rsidRPr="00FF119B" w:rsidRDefault="0081082F" w:rsidP="00761508">
            <w:pPr>
              <w:jc w:val="center"/>
              <w:rPr>
                <w:sz w:val="18"/>
                <w:szCs w:val="18"/>
                <w:u w:color="000000"/>
                <w:lang w:val="it-IT"/>
              </w:rPr>
            </w:pPr>
          </w:p>
        </w:tc>
      </w:tr>
      <w:tr w:rsidR="0081082F" w:rsidRPr="00FF119B" w14:paraId="234470C2" w14:textId="77777777" w:rsidTr="00EF48E4">
        <w:trPr>
          <w:trHeight w:val="488"/>
        </w:trPr>
        <w:tc>
          <w:tcPr>
            <w:tcW w:w="2093" w:type="dxa"/>
            <w:vMerge/>
            <w:tcBorders>
              <w:right w:val="dotted" w:sz="4" w:space="0" w:color="auto"/>
            </w:tcBorders>
            <w:shd w:val="clear" w:color="auto" w:fill="FFFFFF" w:themeFill="background1"/>
            <w:vAlign w:val="center"/>
          </w:tcPr>
          <w:p w14:paraId="49917957" w14:textId="77777777" w:rsidR="0081082F" w:rsidRPr="00FF119B" w:rsidRDefault="0081082F" w:rsidP="00761508">
            <w:pPr>
              <w:jc w:val="left"/>
              <w:rPr>
                <w:color w:val="000009"/>
                <w:sz w:val="16"/>
                <w:szCs w:val="16"/>
                <w:lang w:val="it-IT"/>
              </w:rPr>
            </w:pPr>
          </w:p>
        </w:tc>
        <w:tc>
          <w:tcPr>
            <w:tcW w:w="1843" w:type="dxa"/>
            <w:vMerge/>
            <w:tcBorders>
              <w:left w:val="dotted" w:sz="4" w:space="0" w:color="auto"/>
              <w:right w:val="dotted" w:sz="4" w:space="0" w:color="auto"/>
            </w:tcBorders>
            <w:shd w:val="clear" w:color="auto" w:fill="FFFFFF" w:themeFill="background1"/>
            <w:vAlign w:val="center"/>
          </w:tcPr>
          <w:p w14:paraId="6CE8EA93" w14:textId="77777777" w:rsidR="0081082F" w:rsidRPr="00FF119B" w:rsidRDefault="0081082F" w:rsidP="00761508">
            <w:pPr>
              <w:jc w:val="left"/>
              <w:rPr>
                <w:sz w:val="18"/>
                <w:szCs w:val="18"/>
                <w:u w:color="000000"/>
                <w:lang w:val="it-IT"/>
              </w:rPr>
            </w:pPr>
          </w:p>
        </w:tc>
        <w:tc>
          <w:tcPr>
            <w:tcW w:w="992" w:type="dxa"/>
            <w:vMerge/>
            <w:tcBorders>
              <w:left w:val="dotted" w:sz="4" w:space="0" w:color="auto"/>
              <w:right w:val="dotted" w:sz="4" w:space="0" w:color="auto"/>
            </w:tcBorders>
            <w:shd w:val="clear" w:color="auto" w:fill="FFFFFF" w:themeFill="background1"/>
            <w:vAlign w:val="center"/>
          </w:tcPr>
          <w:p w14:paraId="3E7BFFCA" w14:textId="77777777" w:rsidR="0081082F" w:rsidRPr="00FF119B" w:rsidRDefault="0081082F" w:rsidP="00761508">
            <w:pPr>
              <w:jc w:val="center"/>
              <w:rPr>
                <w:sz w:val="18"/>
                <w:szCs w:val="18"/>
                <w:u w:color="000000"/>
                <w:lang w:val="it-IT"/>
              </w:rPr>
            </w:pPr>
          </w:p>
        </w:tc>
        <w:tc>
          <w:tcPr>
            <w:tcW w:w="2126"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3610C1EC" w14:textId="77777777" w:rsidR="0081082F" w:rsidRPr="00FF119B" w:rsidRDefault="0081082F" w:rsidP="00761508">
            <w:pPr>
              <w:pStyle w:val="TableParagraph"/>
              <w:spacing w:after="80"/>
              <w:ind w:left="317" w:right="57" w:hanging="260"/>
              <w:rPr>
                <w:sz w:val="16"/>
                <w:szCs w:val="16"/>
                <w:lang w:val="it-IT"/>
              </w:rPr>
            </w:pPr>
            <w:r w:rsidRPr="00FF119B">
              <w:rPr>
                <w:sz w:val="16"/>
                <w:szCs w:val="16"/>
                <w:lang w:val="it-IT"/>
              </w:rPr>
              <w:t>3° Scelta delle modalità attuative</w:t>
            </w:r>
          </w:p>
        </w:tc>
        <w:tc>
          <w:tcPr>
            <w:tcW w:w="1134" w:type="dxa"/>
            <w:vMerge/>
            <w:tcBorders>
              <w:left w:val="dotted" w:sz="4" w:space="0" w:color="auto"/>
              <w:right w:val="dotted" w:sz="4" w:space="0" w:color="auto"/>
            </w:tcBorders>
            <w:shd w:val="clear" w:color="auto" w:fill="FFFFFF" w:themeFill="background1"/>
            <w:vAlign w:val="center"/>
          </w:tcPr>
          <w:p w14:paraId="3BEC56E6" w14:textId="77777777" w:rsidR="0081082F" w:rsidRPr="00FF119B" w:rsidRDefault="0081082F" w:rsidP="00761508">
            <w:pPr>
              <w:jc w:val="left"/>
              <w:rPr>
                <w:sz w:val="18"/>
                <w:szCs w:val="18"/>
                <w:u w:color="000000"/>
                <w:lang w:val="it-IT"/>
              </w:rPr>
            </w:pPr>
          </w:p>
        </w:tc>
        <w:tc>
          <w:tcPr>
            <w:tcW w:w="709" w:type="dxa"/>
            <w:vMerge/>
            <w:tcBorders>
              <w:left w:val="dotted" w:sz="4" w:space="0" w:color="auto"/>
              <w:right w:val="dotted" w:sz="4" w:space="0" w:color="auto"/>
            </w:tcBorders>
            <w:shd w:val="clear" w:color="auto" w:fill="FFFFFF" w:themeFill="background1"/>
            <w:vAlign w:val="center"/>
          </w:tcPr>
          <w:p w14:paraId="74CE7910" w14:textId="77777777" w:rsidR="0081082F" w:rsidRPr="00FF119B" w:rsidRDefault="0081082F" w:rsidP="00761508">
            <w:pPr>
              <w:jc w:val="center"/>
              <w:rPr>
                <w:sz w:val="18"/>
                <w:szCs w:val="18"/>
                <w:u w:color="000000"/>
                <w:lang w:val="it-IT"/>
              </w:rPr>
            </w:pPr>
          </w:p>
        </w:tc>
        <w:tc>
          <w:tcPr>
            <w:tcW w:w="1232" w:type="dxa"/>
            <w:vMerge/>
            <w:tcBorders>
              <w:left w:val="dotted" w:sz="4" w:space="0" w:color="auto"/>
              <w:right w:val="single" w:sz="4" w:space="0" w:color="auto"/>
            </w:tcBorders>
            <w:shd w:val="clear" w:color="auto" w:fill="FFFFFF" w:themeFill="background1"/>
            <w:vAlign w:val="center"/>
          </w:tcPr>
          <w:p w14:paraId="30074DE7" w14:textId="77777777" w:rsidR="0081082F" w:rsidRPr="00FF119B" w:rsidRDefault="0081082F" w:rsidP="00761508">
            <w:pPr>
              <w:jc w:val="center"/>
              <w:rPr>
                <w:sz w:val="18"/>
                <w:szCs w:val="18"/>
                <w:u w:color="000000"/>
                <w:lang w:val="it-IT"/>
              </w:rPr>
            </w:pPr>
          </w:p>
        </w:tc>
      </w:tr>
      <w:tr w:rsidR="0081082F" w:rsidRPr="00FF119B" w14:paraId="0CAB5E70" w14:textId="77777777" w:rsidTr="00EF48E4">
        <w:trPr>
          <w:trHeight w:val="269"/>
        </w:trPr>
        <w:tc>
          <w:tcPr>
            <w:tcW w:w="2093" w:type="dxa"/>
            <w:vMerge/>
            <w:tcBorders>
              <w:right w:val="dotted" w:sz="4" w:space="0" w:color="auto"/>
            </w:tcBorders>
            <w:shd w:val="clear" w:color="auto" w:fill="FFFFFF" w:themeFill="background1"/>
            <w:vAlign w:val="center"/>
          </w:tcPr>
          <w:p w14:paraId="13A69427" w14:textId="77777777" w:rsidR="0081082F" w:rsidRPr="00FF119B" w:rsidRDefault="0081082F" w:rsidP="00761508">
            <w:pPr>
              <w:jc w:val="left"/>
              <w:rPr>
                <w:color w:val="000009"/>
                <w:sz w:val="16"/>
                <w:szCs w:val="16"/>
                <w:lang w:val="it-IT"/>
              </w:rPr>
            </w:pPr>
          </w:p>
        </w:tc>
        <w:tc>
          <w:tcPr>
            <w:tcW w:w="1843" w:type="dxa"/>
            <w:vMerge/>
            <w:tcBorders>
              <w:left w:val="dotted" w:sz="4" w:space="0" w:color="auto"/>
              <w:right w:val="dotted" w:sz="4" w:space="0" w:color="auto"/>
            </w:tcBorders>
            <w:shd w:val="clear" w:color="auto" w:fill="FFFFFF" w:themeFill="background1"/>
            <w:vAlign w:val="center"/>
          </w:tcPr>
          <w:p w14:paraId="788E4F31" w14:textId="77777777" w:rsidR="0081082F" w:rsidRPr="00FF119B" w:rsidRDefault="0081082F" w:rsidP="00761508">
            <w:pPr>
              <w:jc w:val="left"/>
              <w:rPr>
                <w:sz w:val="18"/>
                <w:szCs w:val="18"/>
                <w:u w:color="000000"/>
                <w:lang w:val="it-IT"/>
              </w:rPr>
            </w:pPr>
          </w:p>
        </w:tc>
        <w:tc>
          <w:tcPr>
            <w:tcW w:w="992" w:type="dxa"/>
            <w:vMerge/>
            <w:tcBorders>
              <w:left w:val="dotted" w:sz="4" w:space="0" w:color="auto"/>
              <w:right w:val="dotted" w:sz="4" w:space="0" w:color="auto"/>
            </w:tcBorders>
            <w:shd w:val="clear" w:color="auto" w:fill="FFFFFF" w:themeFill="background1"/>
            <w:vAlign w:val="center"/>
          </w:tcPr>
          <w:p w14:paraId="0680FF65" w14:textId="77777777" w:rsidR="0081082F" w:rsidRPr="00FF119B" w:rsidRDefault="0081082F" w:rsidP="00761508">
            <w:pPr>
              <w:jc w:val="center"/>
              <w:rPr>
                <w:sz w:val="18"/>
                <w:szCs w:val="18"/>
                <w:u w:color="000000"/>
                <w:lang w:val="it-IT"/>
              </w:rPr>
            </w:pPr>
          </w:p>
        </w:tc>
        <w:tc>
          <w:tcPr>
            <w:tcW w:w="2126"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1DD26B15" w14:textId="77777777" w:rsidR="0081082F" w:rsidRPr="00FF119B" w:rsidRDefault="0081082F" w:rsidP="00761508">
            <w:pPr>
              <w:pStyle w:val="TableParagraph"/>
              <w:spacing w:after="80"/>
              <w:ind w:left="317" w:right="57" w:hanging="260"/>
              <w:rPr>
                <w:sz w:val="16"/>
                <w:szCs w:val="16"/>
                <w:lang w:val="it-IT"/>
              </w:rPr>
            </w:pPr>
            <w:r w:rsidRPr="00FF119B">
              <w:rPr>
                <w:sz w:val="16"/>
                <w:szCs w:val="16"/>
                <w:lang w:val="it-IT"/>
              </w:rPr>
              <w:t>4° Realizzazione</w:t>
            </w:r>
          </w:p>
        </w:tc>
        <w:tc>
          <w:tcPr>
            <w:tcW w:w="1134" w:type="dxa"/>
            <w:vMerge/>
            <w:tcBorders>
              <w:left w:val="dotted" w:sz="4" w:space="0" w:color="auto"/>
              <w:bottom w:val="single" w:sz="4" w:space="0" w:color="auto"/>
              <w:right w:val="dotted" w:sz="4" w:space="0" w:color="auto"/>
            </w:tcBorders>
            <w:shd w:val="clear" w:color="auto" w:fill="FFFFFF" w:themeFill="background1"/>
            <w:vAlign w:val="center"/>
          </w:tcPr>
          <w:p w14:paraId="2C62D09C" w14:textId="77777777" w:rsidR="0081082F" w:rsidRPr="00FF119B" w:rsidRDefault="0081082F" w:rsidP="00761508">
            <w:pPr>
              <w:jc w:val="left"/>
              <w:rPr>
                <w:sz w:val="18"/>
                <w:szCs w:val="18"/>
                <w:u w:color="000000"/>
                <w:lang w:val="it-IT"/>
              </w:rPr>
            </w:pPr>
          </w:p>
        </w:tc>
        <w:tc>
          <w:tcPr>
            <w:tcW w:w="709" w:type="dxa"/>
            <w:vMerge/>
            <w:tcBorders>
              <w:left w:val="dotted" w:sz="4" w:space="0" w:color="auto"/>
              <w:bottom w:val="single" w:sz="4" w:space="0" w:color="auto"/>
              <w:right w:val="dotted" w:sz="4" w:space="0" w:color="auto"/>
            </w:tcBorders>
            <w:shd w:val="clear" w:color="auto" w:fill="FFFFFF" w:themeFill="background1"/>
            <w:vAlign w:val="center"/>
          </w:tcPr>
          <w:p w14:paraId="65E9AB30" w14:textId="77777777" w:rsidR="0081082F" w:rsidRPr="00FF119B" w:rsidRDefault="0081082F" w:rsidP="00761508">
            <w:pPr>
              <w:jc w:val="center"/>
              <w:rPr>
                <w:sz w:val="18"/>
                <w:szCs w:val="18"/>
                <w:u w:color="000000"/>
                <w:lang w:val="it-IT"/>
              </w:rPr>
            </w:pPr>
          </w:p>
        </w:tc>
        <w:tc>
          <w:tcPr>
            <w:tcW w:w="1232" w:type="dxa"/>
            <w:vMerge/>
            <w:tcBorders>
              <w:left w:val="dotted" w:sz="4" w:space="0" w:color="auto"/>
              <w:bottom w:val="single" w:sz="4" w:space="0" w:color="auto"/>
              <w:right w:val="single" w:sz="4" w:space="0" w:color="auto"/>
            </w:tcBorders>
            <w:shd w:val="clear" w:color="auto" w:fill="FFFFFF" w:themeFill="background1"/>
            <w:vAlign w:val="center"/>
          </w:tcPr>
          <w:p w14:paraId="50594B52" w14:textId="77777777" w:rsidR="0081082F" w:rsidRPr="00FF119B" w:rsidRDefault="0081082F" w:rsidP="00761508">
            <w:pPr>
              <w:jc w:val="center"/>
              <w:rPr>
                <w:sz w:val="18"/>
                <w:szCs w:val="18"/>
                <w:u w:color="000000"/>
                <w:lang w:val="it-IT"/>
              </w:rPr>
            </w:pPr>
          </w:p>
        </w:tc>
      </w:tr>
    </w:tbl>
    <w:p w14:paraId="6BEDB068" w14:textId="77777777" w:rsidR="0081082F" w:rsidRPr="00FF119B" w:rsidRDefault="0081082F">
      <w:pPr>
        <w:spacing w:before="120"/>
        <w:rPr>
          <w:u w:color="000000"/>
          <w:lang w:val="it-IT"/>
        </w:rPr>
      </w:pPr>
      <w:r w:rsidRPr="00FF119B">
        <w:rPr>
          <w:u w:color="000000"/>
          <w:lang w:val="it-IT"/>
        </w:rPr>
        <w:br w:type="page"/>
      </w:r>
    </w:p>
    <w:p w14:paraId="18956564" w14:textId="77777777" w:rsidR="002F73B6" w:rsidRPr="00FF119B" w:rsidRDefault="002F73B6" w:rsidP="002F73B6">
      <w:pPr>
        <w:pStyle w:val="Titolo2"/>
        <w:rPr>
          <w:lang w:val="it-IT"/>
        </w:rPr>
      </w:pPr>
      <w:bookmarkStart w:id="296" w:name="_Toc87043194"/>
      <w:r w:rsidRPr="00FF119B">
        <w:rPr>
          <w:lang w:val="it-IT"/>
        </w:rPr>
        <w:t>2. misure specifiche</w:t>
      </w:r>
      <w:bookmarkEnd w:id="296"/>
    </w:p>
    <w:p w14:paraId="365F7E7A" w14:textId="2A45F416" w:rsidR="002F73B6" w:rsidRPr="00FF119B" w:rsidRDefault="002F73B6" w:rsidP="002F73B6">
      <w:pPr>
        <w:rPr>
          <w:u w:color="000000"/>
          <w:lang w:val="it-IT"/>
        </w:rPr>
      </w:pPr>
      <w:r w:rsidRPr="00FF119B">
        <w:rPr>
          <w:u w:color="000000"/>
          <w:lang w:val="it-IT"/>
        </w:rPr>
        <w:t>Le Misure Specifiche</w:t>
      </w:r>
      <w:r w:rsidR="001D2352" w:rsidRPr="00FF119B">
        <w:rPr>
          <w:u w:color="000000"/>
          <w:lang w:val="it-IT"/>
        </w:rPr>
        <w:t xml:space="preserve">, incidono su problemi specifici individuati tramite l’analisi del rischio, </w:t>
      </w:r>
      <w:r w:rsidR="007C6AA1" w:rsidRPr="00FF119B">
        <w:rPr>
          <w:u w:color="000000"/>
          <w:lang w:val="it-IT"/>
        </w:rPr>
        <w:t xml:space="preserve">previste dal P.N.A. </w:t>
      </w:r>
      <w:r w:rsidR="00CF0E91" w:rsidRPr="00FF119B">
        <w:rPr>
          <w:u w:color="000000"/>
          <w:lang w:val="it-IT"/>
        </w:rPr>
        <w:t>qui sono riportate quelle delle aree a rischio pi</w:t>
      </w:r>
      <w:r w:rsidR="00031FDF" w:rsidRPr="00FF119B">
        <w:rPr>
          <w:u w:color="000000"/>
          <w:lang w:val="it-IT"/>
        </w:rPr>
        <w:t>ù elevato</w:t>
      </w:r>
      <w:r w:rsidR="00CF0E91" w:rsidRPr="00FF119B">
        <w:rPr>
          <w:u w:color="000000"/>
          <w:lang w:val="it-IT"/>
        </w:rPr>
        <w:t>.</w:t>
      </w:r>
    </w:p>
    <w:p w14:paraId="4F02EB62" w14:textId="699EB76F" w:rsidR="003B1131" w:rsidRPr="00FF119B" w:rsidRDefault="003B1131" w:rsidP="003B1131">
      <w:pPr>
        <w:spacing w:before="120"/>
        <w:rPr>
          <w:color w:val="000000" w:themeColor="text1"/>
          <w:lang w:val="it-IT"/>
        </w:rPr>
      </w:pPr>
      <w:r w:rsidRPr="00FF119B">
        <w:rPr>
          <w:color w:val="000000" w:themeColor="text1"/>
          <w:lang w:val="it-IT"/>
        </w:rPr>
        <w:t xml:space="preserve">Più specificatamente, per ogni azione prevista in relazione all’analisi del rischio effettuata e non attualmente in essere, sono stati evidenziati la </w:t>
      </w:r>
      <w:r w:rsidRPr="00FF119B">
        <w:rPr>
          <w:b/>
          <w:color w:val="000000" w:themeColor="text1"/>
          <w:lang w:val="it-IT"/>
        </w:rPr>
        <w:t>previsione dei tempi</w:t>
      </w:r>
      <w:r w:rsidRPr="00FF119B">
        <w:rPr>
          <w:color w:val="000000" w:themeColor="text1"/>
          <w:lang w:val="it-IT"/>
        </w:rPr>
        <w:t xml:space="preserve"> e le </w:t>
      </w:r>
      <w:r w:rsidRPr="00FF119B">
        <w:rPr>
          <w:b/>
          <w:color w:val="000000" w:themeColor="text1"/>
          <w:lang w:val="it-IT"/>
        </w:rPr>
        <w:t>responsabilità attuative</w:t>
      </w:r>
      <w:r w:rsidRPr="00FF119B">
        <w:rPr>
          <w:color w:val="000000" w:themeColor="text1"/>
          <w:lang w:val="it-IT"/>
        </w:rPr>
        <w:t xml:space="preserve"> per la sua realizzazione e messa a regime – in logica di </w:t>
      </w:r>
      <w:r w:rsidRPr="00FF119B">
        <w:rPr>
          <w:i/>
          <w:color w:val="000000" w:themeColor="text1"/>
          <w:lang w:val="it-IT"/>
        </w:rPr>
        <w:t>project management</w:t>
      </w:r>
      <w:r w:rsidRPr="00FF119B">
        <w:rPr>
          <w:color w:val="000000" w:themeColor="text1"/>
          <w:lang w:val="it-IT"/>
        </w:rPr>
        <w:t xml:space="preserve">.  Laddove la realizzazione dell’azione lo consentisse sono stati previsti </w:t>
      </w:r>
      <w:r w:rsidRPr="00FF119B">
        <w:rPr>
          <w:b/>
          <w:color w:val="000000" w:themeColor="text1"/>
          <w:lang w:val="it-IT"/>
        </w:rPr>
        <w:t>indicatori</w:t>
      </w:r>
      <w:r w:rsidRPr="00FF119B">
        <w:rPr>
          <w:color w:val="000000" w:themeColor="text1"/>
          <w:lang w:val="it-IT"/>
        </w:rPr>
        <w:t xml:space="preserve"> che in ogni caso rimandano alla misura operata su quegli obiettivi all’interno dei documenti di programmazione. Tale strutturazione delle azioni e quantificazione dei risultati attesi rende possibile il </w:t>
      </w:r>
      <w:r w:rsidRPr="00FF119B">
        <w:rPr>
          <w:b/>
          <w:color w:val="000000" w:themeColor="text1"/>
          <w:lang w:val="it-IT"/>
        </w:rPr>
        <w:t>monitoraggio periodico del Piano</w:t>
      </w:r>
      <w:r w:rsidRPr="00FF119B">
        <w:rPr>
          <w:color w:val="000000" w:themeColor="text1"/>
          <w:lang w:val="it-IT"/>
        </w:rPr>
        <w:t xml:space="preserve"> di prevenzione della corruzione, in relazione alle scadenze temporali e alle responsabilità delle azioni e dei sistemi di controllo messe in evidenza nel piano stesso.</w:t>
      </w:r>
    </w:p>
    <w:p w14:paraId="12886E58" w14:textId="036F5C46" w:rsidR="003B1131" w:rsidRPr="00FF119B" w:rsidRDefault="003B1131" w:rsidP="003B1131">
      <w:pPr>
        <w:spacing w:before="120"/>
        <w:rPr>
          <w:color w:val="000000" w:themeColor="text1"/>
          <w:lang w:val="it-IT"/>
        </w:rPr>
      </w:pPr>
      <w:r w:rsidRPr="00FF119B">
        <w:rPr>
          <w:color w:val="000000" w:themeColor="text1"/>
          <w:lang w:val="it-IT"/>
        </w:rPr>
        <w:t>Attraverso l’attività di monitoraggio e valutazione dell’attuazione del Piano sarà possibile migliorare nel tempo la sua forma</w:t>
      </w:r>
      <w:r w:rsidR="00D7066F" w:rsidRPr="00FF119B">
        <w:rPr>
          <w:color w:val="000000" w:themeColor="text1"/>
          <w:lang w:val="it-IT"/>
        </w:rPr>
        <w:t xml:space="preserve">lizzazione e la sua efficacia. </w:t>
      </w:r>
    </w:p>
    <w:p w14:paraId="23F8F72C" w14:textId="16D1454C" w:rsidR="003B1131" w:rsidRPr="00FF119B" w:rsidRDefault="003B1131" w:rsidP="003B1131">
      <w:pPr>
        <w:spacing w:before="120"/>
        <w:rPr>
          <w:color w:val="000000" w:themeColor="text1"/>
          <w:lang w:val="it-IT"/>
        </w:rPr>
      </w:pPr>
      <w:r w:rsidRPr="00FF119B">
        <w:rPr>
          <w:color w:val="000000" w:themeColor="text1"/>
          <w:lang w:val="it-IT"/>
        </w:rPr>
        <w:t>Particolare attenzione è stata posta nel garantire la “</w:t>
      </w:r>
      <w:r w:rsidRPr="00FF119B">
        <w:rPr>
          <w:b/>
          <w:color w:val="000000" w:themeColor="text1"/>
          <w:lang w:val="it-IT"/>
        </w:rPr>
        <w:t>fattibilità</w:t>
      </w:r>
      <w:r w:rsidRPr="00FF119B">
        <w:rPr>
          <w:color w:val="000000" w:themeColor="text1"/>
          <w:lang w:val="it-IT"/>
        </w:rPr>
        <w:t xml:space="preserve">” </w:t>
      </w:r>
      <w:r w:rsidRPr="00FF119B">
        <w:rPr>
          <w:b/>
          <w:color w:val="000000" w:themeColor="text1"/>
          <w:lang w:val="it-IT"/>
        </w:rPr>
        <w:t>delle azioni previste</w:t>
      </w:r>
      <w:r w:rsidRPr="00FF119B">
        <w:rPr>
          <w:color w:val="000000" w:themeColor="text1"/>
          <w:lang w:val="it-IT"/>
        </w:rPr>
        <w:t>, sia in termini operativi che finanziari (evitando spese o investimenti non coerenti con le possibilità finanziarie dell’Ente), attraverso la verifica della coerenza rispetto agli altri strumenti di programmazione dell’Ente (Relazione Previsionale e Programmatica, Bilancio di previsione, PEG, PDO, ecc.).</w:t>
      </w:r>
    </w:p>
    <w:p w14:paraId="341D3DD5" w14:textId="77777777" w:rsidR="003B1131" w:rsidRPr="00FF119B" w:rsidRDefault="003B1131" w:rsidP="002F73B6">
      <w:pPr>
        <w:rPr>
          <w:u w:color="000000"/>
          <w:lang w:val="it-IT"/>
        </w:rPr>
      </w:pPr>
    </w:p>
    <w:p w14:paraId="1180081C" w14:textId="77777777" w:rsidR="00A912F8" w:rsidRPr="00FF119B" w:rsidRDefault="00A912F8" w:rsidP="00BB4801">
      <w:pPr>
        <w:rPr>
          <w:rFonts w:eastAsia="Times New Roman"/>
          <w:lang w:val="it-IT" w:eastAsia="it-IT" w:bidi="ar-SA"/>
        </w:rPr>
        <w:sectPr w:rsidR="00A912F8" w:rsidRPr="00FF119B" w:rsidSect="00C75C34">
          <w:headerReference w:type="default" r:id="rId41"/>
          <w:pgSz w:w="11907" w:h="16840" w:code="9"/>
          <w:pgMar w:top="1440" w:right="1077" w:bottom="1440" w:left="1077" w:header="567" w:footer="176" w:gutter="0"/>
          <w:cols w:space="708"/>
          <w:docGrid w:linePitch="360"/>
        </w:sectPr>
      </w:pPr>
    </w:p>
    <w:p w14:paraId="608B1F69" w14:textId="77777777" w:rsidR="00A912F8" w:rsidRPr="00FF119B" w:rsidRDefault="00A912F8" w:rsidP="00A912F8">
      <w:pPr>
        <w:pStyle w:val="Titolo1"/>
        <w:ind w:left="360"/>
        <w:rPr>
          <w:rFonts w:ascii="Arial" w:hAnsi="Arial" w:cs="Arial"/>
          <w:sz w:val="48"/>
          <w:szCs w:val="48"/>
          <w:lang w:val="it-IT"/>
        </w:rPr>
      </w:pPr>
      <w:bookmarkStart w:id="297" w:name="_Toc87043195"/>
      <w:r w:rsidRPr="00FF119B">
        <w:rPr>
          <w:rFonts w:ascii="Arial" w:hAnsi="Arial" w:cs="Arial"/>
          <w:sz w:val="48"/>
          <w:szCs w:val="48"/>
          <w:lang w:val="it-IT"/>
        </w:rPr>
        <w:t>MAPPA DEI PROCESSI CRITICI, REGISTRO DEI RISCHI E DELLE AZIONI E MISURE PREVENTIVE</w:t>
      </w:r>
      <w:bookmarkEnd w:id="297"/>
    </w:p>
    <w:p w14:paraId="5440DDB4" w14:textId="77777777" w:rsidR="00A912F8" w:rsidRPr="00FF119B" w:rsidRDefault="00A912F8" w:rsidP="00A912F8">
      <w:pPr>
        <w:spacing w:before="60" w:after="60"/>
        <w:jc w:val="left"/>
        <w:rPr>
          <w:rFonts w:ascii="Garamond" w:eastAsia="Times New Roman" w:hAnsi="Garamond"/>
          <w:lang w:val="it-IT"/>
        </w:rPr>
      </w:pPr>
    </w:p>
    <w:p w14:paraId="57862512" w14:textId="77777777" w:rsidR="00A912F8" w:rsidRPr="00FF119B" w:rsidRDefault="00A912F8" w:rsidP="00A912F8">
      <w:pPr>
        <w:spacing w:before="60" w:after="60"/>
        <w:jc w:val="left"/>
        <w:rPr>
          <w:rFonts w:ascii="Garamond" w:eastAsia="Times New Roman" w:hAnsi="Garamond"/>
          <w:lang w:val="it-IT"/>
        </w:rPr>
      </w:pPr>
    </w:p>
    <w:p w14:paraId="504905D8" w14:textId="77777777" w:rsidR="00A912F8" w:rsidRPr="00FF119B" w:rsidRDefault="00A912F8" w:rsidP="00A912F8">
      <w:pPr>
        <w:spacing w:before="60" w:after="60"/>
        <w:jc w:val="left"/>
        <w:rPr>
          <w:rFonts w:ascii="Garamond" w:eastAsia="Times New Roman" w:hAnsi="Garamond"/>
          <w:lang w:val="it-IT"/>
        </w:rPr>
      </w:pPr>
    </w:p>
    <w:p w14:paraId="1C72154C" w14:textId="77777777" w:rsidR="00A912F8" w:rsidRPr="00FF119B" w:rsidRDefault="00A912F8" w:rsidP="00A912F8">
      <w:pPr>
        <w:spacing w:before="60" w:after="60"/>
        <w:jc w:val="left"/>
        <w:rPr>
          <w:rFonts w:ascii="Garamond" w:eastAsia="Times New Roman" w:hAnsi="Garamond"/>
          <w:lang w:val="it-IT"/>
        </w:rPr>
      </w:pPr>
    </w:p>
    <w:p w14:paraId="5FA7D8AD" w14:textId="77777777" w:rsidR="00A912F8" w:rsidRPr="00FF119B" w:rsidRDefault="00A912F8" w:rsidP="00A912F8">
      <w:pPr>
        <w:spacing w:before="60" w:after="60"/>
        <w:jc w:val="left"/>
        <w:rPr>
          <w:rFonts w:ascii="Garamond" w:eastAsia="Times New Roman" w:hAnsi="Garamond"/>
          <w:lang w:val="it-IT"/>
        </w:rPr>
      </w:pPr>
    </w:p>
    <w:p w14:paraId="45305D68" w14:textId="77777777" w:rsidR="00A912F8" w:rsidRPr="00FF119B" w:rsidRDefault="00A912F8" w:rsidP="00A912F8">
      <w:pPr>
        <w:spacing w:before="60" w:after="60"/>
        <w:jc w:val="left"/>
        <w:rPr>
          <w:rFonts w:ascii="Garamond" w:eastAsia="Times New Roman" w:hAnsi="Garamond"/>
          <w:lang w:val="it-IT"/>
        </w:rPr>
      </w:pPr>
    </w:p>
    <w:p w14:paraId="6B7C4295" w14:textId="77777777" w:rsidR="00A912F8" w:rsidRPr="00FF119B" w:rsidRDefault="00A912F8" w:rsidP="00A912F8">
      <w:pPr>
        <w:spacing w:before="60" w:after="60"/>
        <w:jc w:val="left"/>
        <w:rPr>
          <w:rFonts w:ascii="Garamond" w:eastAsia="Times New Roman" w:hAnsi="Garamond"/>
          <w:lang w:val="it-IT"/>
        </w:rPr>
      </w:pPr>
    </w:p>
    <w:p w14:paraId="19134C3C" w14:textId="77777777" w:rsidR="00A912F8" w:rsidRPr="00FF119B" w:rsidRDefault="00A912F8" w:rsidP="00A912F8">
      <w:pPr>
        <w:spacing w:before="60" w:after="60"/>
        <w:jc w:val="left"/>
        <w:rPr>
          <w:rFonts w:ascii="Garamond" w:eastAsia="Times New Roman" w:hAnsi="Garamond"/>
          <w:lang w:val="it-IT"/>
        </w:rPr>
      </w:pPr>
    </w:p>
    <w:p w14:paraId="14606840" w14:textId="77777777" w:rsidR="00A912F8" w:rsidRPr="00FF119B" w:rsidRDefault="00A912F8" w:rsidP="00A912F8">
      <w:pPr>
        <w:spacing w:before="60" w:after="60"/>
        <w:jc w:val="left"/>
        <w:rPr>
          <w:rFonts w:ascii="Garamond" w:eastAsia="Times New Roman" w:hAnsi="Garamond"/>
          <w:lang w:val="it-IT"/>
        </w:rPr>
      </w:pPr>
    </w:p>
    <w:p w14:paraId="518C198B" w14:textId="77777777" w:rsidR="00A912F8" w:rsidRPr="00FF119B" w:rsidRDefault="00A912F8" w:rsidP="00A912F8">
      <w:pPr>
        <w:spacing w:before="60" w:after="60"/>
        <w:jc w:val="left"/>
        <w:rPr>
          <w:rFonts w:ascii="Garamond" w:eastAsia="Times New Roman" w:hAnsi="Garamond"/>
          <w:lang w:val="it-IT"/>
        </w:rPr>
      </w:pPr>
    </w:p>
    <w:p w14:paraId="06BCCF7A" w14:textId="77777777" w:rsidR="00A912F8" w:rsidRPr="00FF119B" w:rsidRDefault="00A912F8" w:rsidP="00A912F8">
      <w:pPr>
        <w:spacing w:before="60" w:after="60"/>
        <w:jc w:val="left"/>
        <w:rPr>
          <w:rFonts w:ascii="Garamond" w:eastAsia="Times New Roman" w:hAnsi="Garamond"/>
          <w:lang w:val="it-IT"/>
        </w:rPr>
      </w:pPr>
    </w:p>
    <w:p w14:paraId="147036F7" w14:textId="77777777" w:rsidR="00A912F8" w:rsidRPr="00FF119B" w:rsidRDefault="00A912F8" w:rsidP="00A912F8">
      <w:pPr>
        <w:spacing w:before="60" w:after="60"/>
        <w:jc w:val="left"/>
        <w:rPr>
          <w:rFonts w:ascii="Garamond" w:eastAsia="Times New Roman" w:hAnsi="Garamond"/>
          <w:lang w:val="it-IT"/>
        </w:rPr>
      </w:pPr>
    </w:p>
    <w:p w14:paraId="2FF96BB0" w14:textId="77777777" w:rsidR="00A912F8" w:rsidRPr="00FF119B" w:rsidRDefault="00A912F8" w:rsidP="00A912F8">
      <w:pPr>
        <w:spacing w:before="60" w:after="60"/>
        <w:jc w:val="left"/>
        <w:rPr>
          <w:rFonts w:ascii="Garamond" w:eastAsia="Times New Roman" w:hAnsi="Garamond"/>
          <w:lang w:val="it-IT"/>
        </w:rPr>
      </w:pPr>
    </w:p>
    <w:p w14:paraId="0EA4FD22" w14:textId="77777777" w:rsidR="00A912F8" w:rsidRPr="00FF119B" w:rsidRDefault="00A912F8" w:rsidP="00A912F8">
      <w:pPr>
        <w:spacing w:before="60" w:after="60"/>
        <w:jc w:val="left"/>
        <w:rPr>
          <w:rFonts w:ascii="Garamond" w:eastAsia="Times New Roman" w:hAnsi="Garamond"/>
          <w:lang w:val="it-IT"/>
        </w:rPr>
      </w:pPr>
    </w:p>
    <w:p w14:paraId="6A8FABAF" w14:textId="77777777" w:rsidR="00A912F8" w:rsidRPr="00FF119B" w:rsidRDefault="00A912F8" w:rsidP="00A912F8">
      <w:pPr>
        <w:spacing w:before="60" w:after="60"/>
        <w:jc w:val="left"/>
        <w:rPr>
          <w:rFonts w:ascii="Garamond" w:eastAsia="Times New Roman" w:hAnsi="Garamond"/>
          <w:lang w:val="it-IT"/>
        </w:rPr>
      </w:pPr>
    </w:p>
    <w:p w14:paraId="24BA4A78" w14:textId="77777777" w:rsidR="00A912F8" w:rsidRPr="00FF119B" w:rsidRDefault="00A912F8" w:rsidP="00A912F8">
      <w:pPr>
        <w:spacing w:before="60" w:after="60"/>
        <w:jc w:val="left"/>
        <w:rPr>
          <w:rFonts w:ascii="Garamond" w:eastAsia="Times New Roman" w:hAnsi="Garamond"/>
          <w:lang w:val="it-IT"/>
        </w:rPr>
      </w:pPr>
    </w:p>
    <w:p w14:paraId="19C794AB" w14:textId="77777777" w:rsidR="00A912F8" w:rsidRPr="00FF119B" w:rsidRDefault="00A912F8" w:rsidP="00A912F8">
      <w:pPr>
        <w:spacing w:before="60" w:after="60"/>
        <w:jc w:val="left"/>
        <w:rPr>
          <w:rFonts w:ascii="Garamond" w:eastAsia="Times New Roman" w:hAnsi="Garamond"/>
          <w:lang w:val="it-IT"/>
        </w:rPr>
      </w:pPr>
    </w:p>
    <w:p w14:paraId="189F2B02" w14:textId="77777777" w:rsidR="00A912F8" w:rsidRPr="00FF119B" w:rsidRDefault="00A912F8" w:rsidP="00A912F8">
      <w:pPr>
        <w:spacing w:before="60" w:after="60"/>
        <w:jc w:val="left"/>
        <w:rPr>
          <w:rFonts w:ascii="Garamond" w:eastAsia="Times New Roman" w:hAnsi="Garamond"/>
          <w:lang w:val="it-IT"/>
        </w:rPr>
      </w:pPr>
    </w:p>
    <w:p w14:paraId="2D4198C3" w14:textId="77777777" w:rsidR="00A912F8" w:rsidRPr="00FF119B" w:rsidRDefault="00A912F8" w:rsidP="00A912F8">
      <w:pPr>
        <w:spacing w:before="60" w:after="60"/>
        <w:jc w:val="left"/>
        <w:rPr>
          <w:rFonts w:ascii="Garamond" w:eastAsia="Times New Roman" w:hAnsi="Garamond"/>
          <w:lang w:val="it-IT"/>
        </w:rPr>
      </w:pPr>
    </w:p>
    <w:p w14:paraId="488E2AAF" w14:textId="77777777" w:rsidR="00A912F8" w:rsidRPr="00FF119B" w:rsidRDefault="00A912F8" w:rsidP="00A912F8">
      <w:pPr>
        <w:spacing w:before="60" w:after="60"/>
        <w:jc w:val="left"/>
        <w:rPr>
          <w:rFonts w:ascii="Garamond" w:eastAsia="Times New Roman" w:hAnsi="Garamond"/>
          <w:lang w:val="it-IT"/>
        </w:rPr>
      </w:pPr>
    </w:p>
    <w:p w14:paraId="11085E1C" w14:textId="77777777" w:rsidR="00A912F8" w:rsidRPr="00FF119B" w:rsidRDefault="00A912F8" w:rsidP="00A912F8">
      <w:pPr>
        <w:spacing w:before="60" w:after="60"/>
        <w:jc w:val="left"/>
        <w:rPr>
          <w:rFonts w:ascii="Garamond" w:eastAsia="Times New Roman" w:hAnsi="Garamond"/>
          <w:lang w:val="it-IT"/>
        </w:rPr>
      </w:pPr>
    </w:p>
    <w:p w14:paraId="206CDA6B" w14:textId="77777777" w:rsidR="00A912F8" w:rsidRPr="00FF119B" w:rsidRDefault="00A912F8" w:rsidP="00A912F8">
      <w:pPr>
        <w:spacing w:before="60" w:after="60"/>
        <w:jc w:val="center"/>
        <w:rPr>
          <w:rFonts w:ascii="Garamond" w:eastAsia="Times New Roman" w:hAnsi="Garamond"/>
          <w:sz w:val="36"/>
          <w:szCs w:val="36"/>
          <w:lang w:val="it-IT"/>
        </w:rPr>
      </w:pPr>
      <w:r w:rsidRPr="00FF119B">
        <w:rPr>
          <w:rFonts w:ascii="Garamond" w:eastAsia="Times New Roman" w:hAnsi="Garamond"/>
          <w:sz w:val="36"/>
          <w:szCs w:val="36"/>
          <w:lang w:val="it-IT"/>
        </w:rPr>
        <w:t>Processi dell’Area AMMINISTRATIVA</w:t>
      </w:r>
    </w:p>
    <w:p w14:paraId="35A1470B" w14:textId="77777777" w:rsidR="00A912F8" w:rsidRPr="00FF119B" w:rsidRDefault="00A912F8" w:rsidP="00A912F8">
      <w:pPr>
        <w:spacing w:before="60" w:after="60"/>
        <w:jc w:val="center"/>
        <w:rPr>
          <w:rFonts w:ascii="Garamond" w:eastAsia="Times New Roman" w:hAnsi="Garamond"/>
          <w:sz w:val="36"/>
          <w:szCs w:val="36"/>
          <w:lang w:val="it-IT"/>
        </w:rPr>
      </w:pPr>
      <w:r w:rsidRPr="00FF119B">
        <w:rPr>
          <w:rFonts w:ascii="Garamond" w:eastAsia="Times New Roman" w:hAnsi="Garamond"/>
          <w:noProof/>
          <w:sz w:val="36"/>
          <w:szCs w:val="36"/>
          <w:lang w:val="it-IT" w:eastAsia="it-IT" w:bidi="ar-SA"/>
        </w:rPr>
        <w:drawing>
          <wp:inline distT="0" distB="0" distL="0" distR="0" wp14:anchorId="710852CC" wp14:editId="025E274B">
            <wp:extent cx="9724390" cy="5267269"/>
            <wp:effectExtent l="0" t="0" r="0" b="0"/>
            <wp:docPr id="33" name="Immagine 33"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magine 33" descr="Immagine che contiene tavolo&#10;&#10;Descrizione generata automaticamente"/>
                    <pic:cNvPicPr/>
                  </pic:nvPicPr>
                  <pic:blipFill>
                    <a:blip r:embed="rId42"/>
                    <a:stretch>
                      <a:fillRect/>
                    </a:stretch>
                  </pic:blipFill>
                  <pic:spPr>
                    <a:xfrm>
                      <a:off x="0" y="0"/>
                      <a:ext cx="9735341" cy="5273201"/>
                    </a:xfrm>
                    <a:prstGeom prst="rect">
                      <a:avLst/>
                    </a:prstGeom>
                  </pic:spPr>
                </pic:pic>
              </a:graphicData>
            </a:graphic>
          </wp:inline>
        </w:drawing>
      </w:r>
    </w:p>
    <w:p w14:paraId="0415402F" w14:textId="77777777" w:rsidR="00A912F8" w:rsidRPr="00FF119B" w:rsidRDefault="00A912F8" w:rsidP="00A912F8">
      <w:pPr>
        <w:spacing w:before="60" w:after="60"/>
        <w:jc w:val="center"/>
        <w:rPr>
          <w:rFonts w:ascii="Garamond" w:eastAsia="Times New Roman" w:hAnsi="Garamond"/>
          <w:sz w:val="36"/>
          <w:szCs w:val="36"/>
          <w:lang w:val="it-IT"/>
        </w:rPr>
      </w:pPr>
      <w:r w:rsidRPr="00FF119B">
        <w:rPr>
          <w:rFonts w:ascii="Garamond" w:eastAsia="Times New Roman" w:hAnsi="Garamond"/>
          <w:sz w:val="36"/>
          <w:szCs w:val="36"/>
          <w:lang w:val="it-IT"/>
        </w:rPr>
        <w:t>Processi dell’Area AMMINISTRATIVA – continua</w:t>
      </w:r>
    </w:p>
    <w:p w14:paraId="3E4C0CA3" w14:textId="77777777" w:rsidR="00A912F8" w:rsidRPr="00FF119B" w:rsidRDefault="00A912F8" w:rsidP="00A912F8">
      <w:pPr>
        <w:spacing w:before="60" w:after="60"/>
        <w:jc w:val="center"/>
        <w:rPr>
          <w:rFonts w:ascii="Garamond" w:eastAsia="Times New Roman" w:hAnsi="Garamond"/>
          <w:sz w:val="36"/>
          <w:szCs w:val="36"/>
          <w:lang w:val="it-IT"/>
        </w:rPr>
      </w:pPr>
    </w:p>
    <w:p w14:paraId="068DA096" w14:textId="77777777" w:rsidR="00A912F8" w:rsidRPr="00FF119B" w:rsidRDefault="00A912F8" w:rsidP="00A912F8">
      <w:pPr>
        <w:spacing w:before="60" w:after="60"/>
        <w:jc w:val="center"/>
        <w:rPr>
          <w:rFonts w:ascii="Garamond" w:eastAsia="Times New Roman" w:hAnsi="Garamond"/>
          <w:sz w:val="36"/>
          <w:szCs w:val="36"/>
          <w:lang w:val="it-IT"/>
        </w:rPr>
      </w:pPr>
      <w:r w:rsidRPr="00FF119B">
        <w:rPr>
          <w:rFonts w:ascii="Garamond" w:eastAsia="Times New Roman" w:hAnsi="Garamond"/>
          <w:noProof/>
          <w:sz w:val="36"/>
          <w:szCs w:val="36"/>
          <w:lang w:val="it-IT" w:eastAsia="it-IT" w:bidi="ar-SA"/>
        </w:rPr>
        <w:drawing>
          <wp:inline distT="0" distB="0" distL="0" distR="0" wp14:anchorId="7F55ACBA" wp14:editId="435ADE35">
            <wp:extent cx="9190990" cy="922221"/>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274903" cy="930641"/>
                    </a:xfrm>
                    <a:prstGeom prst="rect">
                      <a:avLst/>
                    </a:prstGeom>
                  </pic:spPr>
                </pic:pic>
              </a:graphicData>
            </a:graphic>
          </wp:inline>
        </w:drawing>
      </w:r>
    </w:p>
    <w:p w14:paraId="02564608" w14:textId="77777777" w:rsidR="00A912F8" w:rsidRPr="00FF119B" w:rsidRDefault="00A912F8" w:rsidP="00A912F8">
      <w:pPr>
        <w:tabs>
          <w:tab w:val="left" w:pos="14420"/>
        </w:tabs>
        <w:rPr>
          <w:rFonts w:ascii="Garamond" w:eastAsia="Times New Roman" w:hAnsi="Garamond"/>
          <w:sz w:val="36"/>
          <w:szCs w:val="36"/>
          <w:lang w:val="it-IT"/>
        </w:rPr>
      </w:pPr>
      <w:r w:rsidRPr="00FF119B">
        <w:rPr>
          <w:rFonts w:ascii="Garamond" w:eastAsia="Times New Roman" w:hAnsi="Garamond"/>
          <w:noProof/>
          <w:sz w:val="36"/>
          <w:szCs w:val="36"/>
          <w:lang w:val="it-IT" w:eastAsia="it-IT" w:bidi="ar-SA"/>
        </w:rPr>
        <w:drawing>
          <wp:inline distT="0" distB="0" distL="0" distR="0" wp14:anchorId="164404CA" wp14:editId="778C4295">
            <wp:extent cx="9148533" cy="3835400"/>
            <wp:effectExtent l="0" t="0" r="0" b="0"/>
            <wp:docPr id="36" name="Immagine 36"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magine 36" descr="Immagine che contiene tavolo&#10;&#10;Descrizione generata automaticamente"/>
                    <pic:cNvPicPr/>
                  </pic:nvPicPr>
                  <pic:blipFill>
                    <a:blip r:embed="rId44"/>
                    <a:stretch>
                      <a:fillRect/>
                    </a:stretch>
                  </pic:blipFill>
                  <pic:spPr>
                    <a:xfrm>
                      <a:off x="0" y="0"/>
                      <a:ext cx="9155678" cy="3838395"/>
                    </a:xfrm>
                    <a:prstGeom prst="rect">
                      <a:avLst/>
                    </a:prstGeom>
                  </pic:spPr>
                </pic:pic>
              </a:graphicData>
            </a:graphic>
          </wp:inline>
        </w:drawing>
      </w:r>
    </w:p>
    <w:p w14:paraId="42C94279" w14:textId="77777777" w:rsidR="00A912F8" w:rsidRPr="00FF119B" w:rsidRDefault="00A912F8" w:rsidP="00A912F8">
      <w:pPr>
        <w:tabs>
          <w:tab w:val="left" w:pos="14420"/>
        </w:tabs>
        <w:rPr>
          <w:rFonts w:ascii="Garamond" w:eastAsia="Times New Roman" w:hAnsi="Garamond"/>
          <w:sz w:val="36"/>
          <w:szCs w:val="36"/>
          <w:lang w:val="it-IT"/>
        </w:rPr>
      </w:pPr>
    </w:p>
    <w:p w14:paraId="0202095B" w14:textId="77777777" w:rsidR="00A912F8" w:rsidRPr="00FF119B" w:rsidRDefault="00A912F8" w:rsidP="00A912F8">
      <w:pPr>
        <w:spacing w:before="60" w:after="60"/>
        <w:jc w:val="center"/>
        <w:rPr>
          <w:rFonts w:ascii="Garamond" w:eastAsia="Times New Roman" w:hAnsi="Garamond"/>
          <w:sz w:val="36"/>
          <w:szCs w:val="36"/>
          <w:lang w:val="it-IT"/>
        </w:rPr>
      </w:pPr>
      <w:r w:rsidRPr="00FF119B">
        <w:rPr>
          <w:rFonts w:ascii="Garamond" w:eastAsia="Times New Roman" w:hAnsi="Garamond"/>
          <w:sz w:val="36"/>
          <w:szCs w:val="36"/>
          <w:lang w:val="it-IT"/>
        </w:rPr>
        <w:t xml:space="preserve">Processi dell’Area AMMINISTRATIVA – continua </w:t>
      </w:r>
    </w:p>
    <w:p w14:paraId="255EC358" w14:textId="77777777" w:rsidR="00A912F8" w:rsidRPr="00FF119B" w:rsidRDefault="00A912F8" w:rsidP="00A912F8">
      <w:pPr>
        <w:spacing w:before="60" w:after="60"/>
        <w:jc w:val="center"/>
        <w:rPr>
          <w:rFonts w:ascii="Garamond" w:eastAsia="Times New Roman" w:hAnsi="Garamond"/>
          <w:sz w:val="36"/>
          <w:szCs w:val="36"/>
          <w:lang w:val="it-IT"/>
        </w:rPr>
      </w:pPr>
      <w:r w:rsidRPr="00FF119B">
        <w:rPr>
          <w:rFonts w:ascii="Garamond" w:eastAsia="Times New Roman" w:hAnsi="Garamond"/>
          <w:noProof/>
          <w:sz w:val="36"/>
          <w:szCs w:val="36"/>
          <w:lang w:val="it-IT" w:eastAsia="it-IT" w:bidi="ar-SA"/>
        </w:rPr>
        <w:drawing>
          <wp:inline distT="0" distB="0" distL="0" distR="0" wp14:anchorId="0965208E" wp14:editId="53735F72">
            <wp:extent cx="9499600" cy="953187"/>
            <wp:effectExtent l="0" t="0" r="635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635924" cy="966866"/>
                    </a:xfrm>
                    <a:prstGeom prst="rect">
                      <a:avLst/>
                    </a:prstGeom>
                  </pic:spPr>
                </pic:pic>
              </a:graphicData>
            </a:graphic>
          </wp:inline>
        </w:drawing>
      </w:r>
      <w:r w:rsidRPr="00FF119B">
        <w:rPr>
          <w:rFonts w:ascii="Garamond" w:eastAsia="Times New Roman" w:hAnsi="Garamond"/>
          <w:noProof/>
          <w:sz w:val="36"/>
          <w:szCs w:val="36"/>
          <w:lang w:val="it-IT" w:eastAsia="it-IT" w:bidi="ar-SA"/>
        </w:rPr>
        <w:drawing>
          <wp:inline distT="0" distB="0" distL="0" distR="0" wp14:anchorId="698773CD" wp14:editId="491D6F4E">
            <wp:extent cx="9470390" cy="3664305"/>
            <wp:effectExtent l="0" t="0" r="0" b="0"/>
            <wp:docPr id="38" name="Immagine 38"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magine 38" descr="Immagine che contiene tavolo&#10;&#10;Descrizione generata automaticamente"/>
                    <pic:cNvPicPr/>
                  </pic:nvPicPr>
                  <pic:blipFill>
                    <a:blip r:embed="rId45"/>
                    <a:stretch>
                      <a:fillRect/>
                    </a:stretch>
                  </pic:blipFill>
                  <pic:spPr>
                    <a:xfrm>
                      <a:off x="0" y="0"/>
                      <a:ext cx="9477154" cy="3666922"/>
                    </a:xfrm>
                    <a:prstGeom prst="rect">
                      <a:avLst/>
                    </a:prstGeom>
                  </pic:spPr>
                </pic:pic>
              </a:graphicData>
            </a:graphic>
          </wp:inline>
        </w:drawing>
      </w:r>
    </w:p>
    <w:p w14:paraId="3F78DE30" w14:textId="77777777" w:rsidR="00A912F8" w:rsidRPr="00FF119B" w:rsidRDefault="00A912F8" w:rsidP="00A912F8">
      <w:pPr>
        <w:tabs>
          <w:tab w:val="left" w:pos="14420"/>
        </w:tabs>
        <w:rPr>
          <w:rFonts w:ascii="Garamond" w:eastAsia="Times New Roman" w:hAnsi="Garamond"/>
          <w:sz w:val="36"/>
          <w:szCs w:val="36"/>
          <w:lang w:val="it-IT"/>
        </w:rPr>
      </w:pPr>
    </w:p>
    <w:p w14:paraId="1AF09B66" w14:textId="30272DA8" w:rsidR="00A912F8" w:rsidRPr="00FF119B" w:rsidRDefault="00A912F8" w:rsidP="00A912F8">
      <w:pPr>
        <w:tabs>
          <w:tab w:val="left" w:pos="14420"/>
        </w:tabs>
        <w:rPr>
          <w:rFonts w:ascii="Garamond" w:eastAsia="Times New Roman" w:hAnsi="Garamond"/>
          <w:sz w:val="36"/>
          <w:szCs w:val="36"/>
          <w:lang w:val="it-IT"/>
        </w:rPr>
      </w:pPr>
    </w:p>
    <w:p w14:paraId="6A0F4664" w14:textId="6516427F" w:rsidR="006C399B" w:rsidRPr="00FF119B" w:rsidRDefault="006C399B" w:rsidP="00A912F8">
      <w:pPr>
        <w:tabs>
          <w:tab w:val="left" w:pos="14420"/>
        </w:tabs>
        <w:rPr>
          <w:rFonts w:ascii="Garamond" w:eastAsia="Times New Roman" w:hAnsi="Garamond"/>
          <w:sz w:val="36"/>
          <w:szCs w:val="36"/>
          <w:lang w:val="it-IT"/>
        </w:rPr>
      </w:pPr>
      <w:r w:rsidRPr="00FF119B">
        <w:rPr>
          <w:noProof/>
          <w:lang w:val="it-IT" w:eastAsia="it-IT" w:bidi="ar-SA"/>
        </w:rPr>
        <w:drawing>
          <wp:inline distT="0" distB="0" distL="0" distR="0" wp14:anchorId="36BDCDE3" wp14:editId="7F0485C1">
            <wp:extent cx="8864600" cy="4618025"/>
            <wp:effectExtent l="0" t="0" r="0" b="0"/>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864600" cy="4618025"/>
                    </a:xfrm>
                    <a:prstGeom prst="rect">
                      <a:avLst/>
                    </a:prstGeom>
                    <a:noFill/>
                    <a:ln>
                      <a:noFill/>
                    </a:ln>
                  </pic:spPr>
                </pic:pic>
              </a:graphicData>
            </a:graphic>
          </wp:inline>
        </w:drawing>
      </w:r>
    </w:p>
    <w:p w14:paraId="4BA6F672" w14:textId="604DC958" w:rsidR="006C399B" w:rsidRPr="00FF119B" w:rsidRDefault="006C399B" w:rsidP="00A912F8">
      <w:pPr>
        <w:tabs>
          <w:tab w:val="left" w:pos="14420"/>
        </w:tabs>
        <w:rPr>
          <w:rFonts w:ascii="Garamond" w:eastAsia="Times New Roman" w:hAnsi="Garamond"/>
          <w:sz w:val="36"/>
          <w:szCs w:val="36"/>
          <w:lang w:val="it-IT"/>
        </w:rPr>
      </w:pPr>
    </w:p>
    <w:p w14:paraId="73330FF2" w14:textId="77777777" w:rsidR="006C399B" w:rsidRPr="00FF119B" w:rsidRDefault="006C399B" w:rsidP="00BF398D">
      <w:pPr>
        <w:spacing w:before="60" w:after="60"/>
        <w:jc w:val="center"/>
        <w:rPr>
          <w:rFonts w:ascii="Garamond" w:eastAsia="Times New Roman" w:hAnsi="Garamond"/>
          <w:sz w:val="36"/>
          <w:szCs w:val="36"/>
          <w:lang w:val="it-IT"/>
        </w:rPr>
      </w:pPr>
    </w:p>
    <w:p w14:paraId="684EFB97" w14:textId="77777777" w:rsidR="006C399B" w:rsidRPr="00FF119B" w:rsidRDefault="006C399B" w:rsidP="00BF398D">
      <w:pPr>
        <w:spacing w:before="60" w:after="60"/>
        <w:jc w:val="center"/>
        <w:rPr>
          <w:rFonts w:ascii="Garamond" w:eastAsia="Times New Roman" w:hAnsi="Garamond"/>
          <w:sz w:val="36"/>
          <w:szCs w:val="36"/>
          <w:lang w:val="it-IT"/>
        </w:rPr>
      </w:pPr>
    </w:p>
    <w:p w14:paraId="06C3CDCA" w14:textId="457EE0AB" w:rsidR="006C399B" w:rsidRPr="00FF119B" w:rsidRDefault="006C399B" w:rsidP="00BF398D">
      <w:pPr>
        <w:spacing w:before="60" w:after="60"/>
        <w:jc w:val="center"/>
        <w:rPr>
          <w:rFonts w:ascii="Garamond" w:eastAsia="Times New Roman" w:hAnsi="Garamond"/>
          <w:sz w:val="36"/>
          <w:szCs w:val="36"/>
          <w:lang w:val="it-IT"/>
        </w:rPr>
      </w:pPr>
      <w:r w:rsidRPr="00FF119B">
        <w:rPr>
          <w:noProof/>
          <w:lang w:val="it-IT" w:eastAsia="it-IT" w:bidi="ar-SA"/>
        </w:rPr>
        <w:drawing>
          <wp:inline distT="0" distB="0" distL="0" distR="0" wp14:anchorId="2B0BB3B9" wp14:editId="202F6F46">
            <wp:extent cx="8863732" cy="5234940"/>
            <wp:effectExtent l="0" t="0" r="0" b="3810"/>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869424" cy="5238302"/>
                    </a:xfrm>
                    <a:prstGeom prst="rect">
                      <a:avLst/>
                    </a:prstGeom>
                    <a:noFill/>
                    <a:ln>
                      <a:noFill/>
                    </a:ln>
                  </pic:spPr>
                </pic:pic>
              </a:graphicData>
            </a:graphic>
          </wp:inline>
        </w:drawing>
      </w:r>
    </w:p>
    <w:p w14:paraId="56435F96" w14:textId="77777777" w:rsidR="006C399B" w:rsidRPr="00FF119B" w:rsidRDefault="006C399B" w:rsidP="00BF398D">
      <w:pPr>
        <w:spacing w:before="60" w:after="60"/>
        <w:jc w:val="center"/>
        <w:rPr>
          <w:rFonts w:ascii="Garamond" w:eastAsia="Times New Roman" w:hAnsi="Garamond"/>
          <w:sz w:val="36"/>
          <w:szCs w:val="36"/>
          <w:lang w:val="it-IT"/>
        </w:rPr>
      </w:pPr>
    </w:p>
    <w:p w14:paraId="77D15A56" w14:textId="44CA6D49" w:rsidR="006C399B" w:rsidRPr="00FF119B" w:rsidRDefault="006C399B" w:rsidP="00BF398D">
      <w:pPr>
        <w:spacing w:before="60" w:after="60"/>
        <w:jc w:val="center"/>
        <w:rPr>
          <w:rFonts w:ascii="Garamond" w:eastAsia="Times New Roman" w:hAnsi="Garamond"/>
          <w:sz w:val="36"/>
          <w:szCs w:val="36"/>
          <w:lang w:val="it-IT"/>
        </w:rPr>
      </w:pPr>
    </w:p>
    <w:p w14:paraId="6149806B" w14:textId="77777777" w:rsidR="006C399B" w:rsidRPr="00FF119B" w:rsidRDefault="006C399B" w:rsidP="00BF398D">
      <w:pPr>
        <w:spacing w:before="60" w:after="60"/>
        <w:jc w:val="center"/>
        <w:rPr>
          <w:rFonts w:ascii="Garamond" w:eastAsia="Times New Roman" w:hAnsi="Garamond"/>
          <w:sz w:val="36"/>
          <w:szCs w:val="36"/>
          <w:lang w:val="it-IT"/>
        </w:rPr>
      </w:pPr>
    </w:p>
    <w:p w14:paraId="30FDD709" w14:textId="64711C91" w:rsidR="006C399B" w:rsidRPr="00FF119B" w:rsidRDefault="006C399B" w:rsidP="00BF398D">
      <w:pPr>
        <w:spacing w:before="60" w:after="60"/>
        <w:jc w:val="center"/>
        <w:rPr>
          <w:rFonts w:ascii="Garamond" w:eastAsia="Times New Roman" w:hAnsi="Garamond"/>
          <w:sz w:val="36"/>
          <w:szCs w:val="36"/>
          <w:lang w:val="it-IT"/>
        </w:rPr>
      </w:pPr>
      <w:r w:rsidRPr="00FF119B">
        <w:rPr>
          <w:noProof/>
          <w:lang w:val="it-IT" w:eastAsia="it-IT" w:bidi="ar-SA"/>
        </w:rPr>
        <w:drawing>
          <wp:inline distT="0" distB="0" distL="0" distR="0" wp14:anchorId="7090E184" wp14:editId="4CC3DBDE">
            <wp:extent cx="8862695" cy="4853940"/>
            <wp:effectExtent l="0" t="0" r="0" b="3810"/>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876794" cy="4861662"/>
                    </a:xfrm>
                    <a:prstGeom prst="rect">
                      <a:avLst/>
                    </a:prstGeom>
                    <a:noFill/>
                    <a:ln>
                      <a:noFill/>
                    </a:ln>
                  </pic:spPr>
                </pic:pic>
              </a:graphicData>
            </a:graphic>
          </wp:inline>
        </w:drawing>
      </w:r>
    </w:p>
    <w:p w14:paraId="27406CA7" w14:textId="77777777" w:rsidR="006C399B" w:rsidRPr="00FF119B" w:rsidRDefault="006C399B" w:rsidP="00BF398D">
      <w:pPr>
        <w:spacing w:before="60" w:after="60"/>
        <w:jc w:val="center"/>
        <w:rPr>
          <w:rFonts w:ascii="Garamond" w:eastAsia="Times New Roman" w:hAnsi="Garamond"/>
          <w:sz w:val="36"/>
          <w:szCs w:val="36"/>
          <w:lang w:val="it-IT"/>
        </w:rPr>
      </w:pPr>
    </w:p>
    <w:p w14:paraId="0035E4A7" w14:textId="77777777" w:rsidR="006C399B" w:rsidRPr="00FF119B" w:rsidRDefault="006C399B" w:rsidP="00BF398D">
      <w:pPr>
        <w:spacing w:before="60" w:after="60"/>
        <w:jc w:val="center"/>
        <w:rPr>
          <w:rFonts w:ascii="Garamond" w:eastAsia="Times New Roman" w:hAnsi="Garamond"/>
          <w:sz w:val="36"/>
          <w:szCs w:val="36"/>
          <w:lang w:val="it-IT"/>
        </w:rPr>
      </w:pPr>
    </w:p>
    <w:p w14:paraId="2BF9201E" w14:textId="09C1A9F7" w:rsidR="006C399B" w:rsidRPr="00FF119B" w:rsidRDefault="006C399B" w:rsidP="00BF398D">
      <w:pPr>
        <w:spacing w:before="60" w:after="60"/>
        <w:jc w:val="center"/>
        <w:rPr>
          <w:rFonts w:ascii="Garamond" w:eastAsia="Times New Roman" w:hAnsi="Garamond"/>
          <w:sz w:val="36"/>
          <w:szCs w:val="36"/>
          <w:lang w:val="it-IT"/>
        </w:rPr>
      </w:pPr>
    </w:p>
    <w:p w14:paraId="7DB7B034" w14:textId="0473FFB8" w:rsidR="006C399B" w:rsidRPr="00FF119B" w:rsidRDefault="006C399B" w:rsidP="006C399B">
      <w:pPr>
        <w:spacing w:before="60" w:after="60"/>
        <w:jc w:val="center"/>
        <w:rPr>
          <w:rFonts w:ascii="Garamond" w:eastAsia="Times New Roman" w:hAnsi="Garamond"/>
          <w:sz w:val="36"/>
          <w:szCs w:val="36"/>
          <w:lang w:val="it-IT"/>
        </w:rPr>
      </w:pPr>
      <w:r w:rsidRPr="00FF119B">
        <w:rPr>
          <w:noProof/>
          <w:lang w:val="it-IT" w:eastAsia="it-IT" w:bidi="ar-SA"/>
        </w:rPr>
        <w:drawing>
          <wp:inline distT="0" distB="0" distL="0" distR="0" wp14:anchorId="7B071A18" wp14:editId="4646E8BB">
            <wp:extent cx="8864600" cy="5277090"/>
            <wp:effectExtent l="0" t="0" r="0" b="0"/>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864600" cy="5277090"/>
                    </a:xfrm>
                    <a:prstGeom prst="rect">
                      <a:avLst/>
                    </a:prstGeom>
                    <a:noFill/>
                    <a:ln>
                      <a:noFill/>
                    </a:ln>
                  </pic:spPr>
                </pic:pic>
              </a:graphicData>
            </a:graphic>
          </wp:inline>
        </w:drawing>
      </w:r>
    </w:p>
    <w:p w14:paraId="15D9AEC8" w14:textId="6A9D34A2" w:rsidR="00A912F8" w:rsidRPr="00FF119B" w:rsidRDefault="00A912F8" w:rsidP="00BF398D">
      <w:pPr>
        <w:spacing w:before="60" w:after="60"/>
        <w:jc w:val="center"/>
        <w:rPr>
          <w:rFonts w:ascii="Garamond" w:eastAsia="Times New Roman" w:hAnsi="Garamond"/>
          <w:sz w:val="36"/>
          <w:szCs w:val="36"/>
          <w:lang w:val="it-IT"/>
        </w:rPr>
      </w:pPr>
      <w:r w:rsidRPr="00FF119B">
        <w:rPr>
          <w:rFonts w:ascii="Garamond" w:eastAsia="Times New Roman" w:hAnsi="Garamond"/>
          <w:sz w:val="36"/>
          <w:szCs w:val="36"/>
          <w:lang w:val="it-IT"/>
        </w:rPr>
        <w:t>Processi dell’Area FINANZIARIA</w:t>
      </w:r>
    </w:p>
    <w:p w14:paraId="5B12F2EA" w14:textId="77777777" w:rsidR="00A912F8" w:rsidRPr="00FF119B" w:rsidRDefault="00A912F8" w:rsidP="00A912F8">
      <w:pPr>
        <w:spacing w:before="60" w:after="60"/>
        <w:jc w:val="center"/>
        <w:rPr>
          <w:rFonts w:ascii="Garamond" w:eastAsia="Times New Roman" w:hAnsi="Garamond"/>
          <w:sz w:val="36"/>
          <w:szCs w:val="36"/>
          <w:lang w:val="it-IT"/>
        </w:rPr>
      </w:pPr>
    </w:p>
    <w:p w14:paraId="00FDE70F" w14:textId="70E6A2F6" w:rsidR="00A912F8" w:rsidRPr="00FF119B" w:rsidRDefault="00D65ED9" w:rsidP="00A912F8">
      <w:pPr>
        <w:spacing w:before="60" w:after="60"/>
        <w:jc w:val="center"/>
        <w:rPr>
          <w:rFonts w:ascii="Garamond" w:eastAsia="Times New Roman" w:hAnsi="Garamond"/>
          <w:sz w:val="36"/>
          <w:szCs w:val="36"/>
          <w:lang w:val="it-IT"/>
        </w:rPr>
      </w:pPr>
      <w:r w:rsidRPr="00FF119B">
        <w:rPr>
          <w:noProof/>
          <w:lang w:val="it-IT" w:eastAsia="it-IT" w:bidi="ar-SA"/>
        </w:rPr>
        <w:drawing>
          <wp:inline distT="0" distB="0" distL="0" distR="0" wp14:anchorId="43ADD69D" wp14:editId="0CD3ADB5">
            <wp:extent cx="8864600" cy="480822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864600" cy="4808220"/>
                    </a:xfrm>
                    <a:prstGeom prst="rect">
                      <a:avLst/>
                    </a:prstGeom>
                    <a:noFill/>
                    <a:ln>
                      <a:noFill/>
                    </a:ln>
                  </pic:spPr>
                </pic:pic>
              </a:graphicData>
            </a:graphic>
          </wp:inline>
        </w:drawing>
      </w:r>
    </w:p>
    <w:p w14:paraId="2795DB14" w14:textId="77777777" w:rsidR="00A912F8" w:rsidRPr="00FF119B" w:rsidRDefault="00A912F8" w:rsidP="00A912F8">
      <w:pPr>
        <w:spacing w:before="60" w:after="60"/>
        <w:jc w:val="center"/>
        <w:rPr>
          <w:rFonts w:ascii="Garamond" w:eastAsia="Times New Roman" w:hAnsi="Garamond"/>
          <w:sz w:val="36"/>
          <w:szCs w:val="36"/>
          <w:lang w:val="it-IT"/>
        </w:rPr>
      </w:pPr>
    </w:p>
    <w:p w14:paraId="6BEA09C3" w14:textId="77777777" w:rsidR="00A912F8" w:rsidRPr="00FF119B" w:rsidRDefault="00A912F8" w:rsidP="00A912F8">
      <w:pPr>
        <w:spacing w:before="60" w:after="60"/>
        <w:jc w:val="center"/>
        <w:rPr>
          <w:rFonts w:ascii="Garamond" w:eastAsia="Times New Roman" w:hAnsi="Garamond"/>
          <w:sz w:val="36"/>
          <w:szCs w:val="36"/>
          <w:lang w:val="it-IT"/>
        </w:rPr>
      </w:pPr>
      <w:r w:rsidRPr="00FF119B">
        <w:rPr>
          <w:rFonts w:ascii="Garamond" w:eastAsia="Times New Roman" w:hAnsi="Garamond"/>
          <w:sz w:val="36"/>
          <w:szCs w:val="36"/>
          <w:lang w:val="it-IT"/>
        </w:rPr>
        <w:t>Processi dell’Area FINANZIARIA – continua</w:t>
      </w:r>
    </w:p>
    <w:p w14:paraId="0C856399" w14:textId="496852C6" w:rsidR="00A912F8" w:rsidRPr="00FF119B" w:rsidRDefault="008F538A" w:rsidP="00A912F8">
      <w:pPr>
        <w:spacing w:before="60" w:after="60"/>
        <w:jc w:val="center"/>
        <w:rPr>
          <w:rFonts w:ascii="Garamond" w:eastAsia="Times New Roman" w:hAnsi="Garamond"/>
          <w:sz w:val="36"/>
          <w:szCs w:val="36"/>
          <w:lang w:val="it-IT"/>
        </w:rPr>
      </w:pPr>
      <w:r w:rsidRPr="00FF119B">
        <w:rPr>
          <w:noProof/>
          <w:lang w:val="it-IT" w:eastAsia="it-IT" w:bidi="ar-SA"/>
        </w:rPr>
        <w:drawing>
          <wp:inline distT="0" distB="0" distL="0" distR="0" wp14:anchorId="03C4959B" wp14:editId="552A1074">
            <wp:extent cx="8864600" cy="4297680"/>
            <wp:effectExtent l="0" t="0" r="0" b="762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864600" cy="4297680"/>
                    </a:xfrm>
                    <a:prstGeom prst="rect">
                      <a:avLst/>
                    </a:prstGeom>
                    <a:noFill/>
                    <a:ln>
                      <a:noFill/>
                    </a:ln>
                  </pic:spPr>
                </pic:pic>
              </a:graphicData>
            </a:graphic>
          </wp:inline>
        </w:drawing>
      </w:r>
    </w:p>
    <w:p w14:paraId="744A8B78" w14:textId="47CF9BCC" w:rsidR="00A912F8" w:rsidRPr="00FF119B" w:rsidRDefault="00A912F8" w:rsidP="00A912F8">
      <w:pPr>
        <w:spacing w:before="60" w:after="60"/>
        <w:jc w:val="center"/>
        <w:rPr>
          <w:rFonts w:ascii="Garamond" w:eastAsia="Times New Roman" w:hAnsi="Garamond"/>
          <w:sz w:val="36"/>
          <w:szCs w:val="36"/>
          <w:lang w:val="it-IT"/>
        </w:rPr>
      </w:pPr>
    </w:p>
    <w:p w14:paraId="6AD55ED8" w14:textId="51EBE62F" w:rsidR="00FC5228" w:rsidRPr="00FF119B" w:rsidRDefault="00FC5228">
      <w:pPr>
        <w:spacing w:before="120"/>
        <w:rPr>
          <w:rFonts w:ascii="Garamond" w:eastAsia="Times New Roman" w:hAnsi="Garamond"/>
          <w:sz w:val="36"/>
          <w:szCs w:val="36"/>
          <w:lang w:val="it-IT"/>
        </w:rPr>
      </w:pPr>
      <w:r w:rsidRPr="00FF119B">
        <w:rPr>
          <w:rFonts w:ascii="Garamond" w:eastAsia="Times New Roman" w:hAnsi="Garamond"/>
          <w:sz w:val="36"/>
          <w:szCs w:val="36"/>
          <w:lang w:val="it-IT"/>
        </w:rPr>
        <w:br w:type="page"/>
      </w:r>
    </w:p>
    <w:p w14:paraId="61EA85DE" w14:textId="77777777" w:rsidR="00A912F8" w:rsidRPr="00FF119B" w:rsidRDefault="00A912F8" w:rsidP="00A912F8">
      <w:pPr>
        <w:tabs>
          <w:tab w:val="left" w:pos="14420"/>
        </w:tabs>
        <w:jc w:val="center"/>
        <w:rPr>
          <w:rFonts w:ascii="Garamond" w:eastAsia="Times New Roman" w:hAnsi="Garamond"/>
          <w:sz w:val="36"/>
          <w:szCs w:val="36"/>
          <w:lang w:val="it-IT"/>
        </w:rPr>
      </w:pPr>
    </w:p>
    <w:p w14:paraId="690AE0E7" w14:textId="77777777" w:rsidR="00A912F8" w:rsidRPr="00FF119B" w:rsidRDefault="00A912F8" w:rsidP="00A912F8">
      <w:pPr>
        <w:spacing w:before="60" w:after="60"/>
        <w:jc w:val="center"/>
        <w:rPr>
          <w:rFonts w:ascii="Garamond" w:eastAsia="Times New Roman" w:hAnsi="Garamond"/>
          <w:sz w:val="36"/>
          <w:szCs w:val="36"/>
          <w:lang w:val="it-IT"/>
        </w:rPr>
      </w:pPr>
      <w:r w:rsidRPr="00FF119B">
        <w:rPr>
          <w:rFonts w:ascii="Garamond" w:eastAsia="Times New Roman" w:hAnsi="Garamond"/>
          <w:sz w:val="36"/>
          <w:szCs w:val="36"/>
          <w:lang w:val="it-IT"/>
        </w:rPr>
        <w:t>Processi dell’Area FINANZIARIA – continua</w:t>
      </w:r>
    </w:p>
    <w:p w14:paraId="2C9F29BD" w14:textId="3435876D" w:rsidR="00A912F8" w:rsidRPr="00FF119B" w:rsidRDefault="006641DB" w:rsidP="00A912F8">
      <w:pPr>
        <w:tabs>
          <w:tab w:val="left" w:pos="14420"/>
        </w:tabs>
        <w:jc w:val="center"/>
        <w:rPr>
          <w:rFonts w:ascii="Garamond" w:eastAsia="Times New Roman" w:hAnsi="Garamond"/>
          <w:sz w:val="36"/>
          <w:szCs w:val="36"/>
          <w:lang w:val="it-IT"/>
        </w:rPr>
      </w:pPr>
      <w:r w:rsidRPr="00FF119B">
        <w:rPr>
          <w:noProof/>
          <w:lang w:val="it-IT" w:eastAsia="it-IT" w:bidi="ar-SA"/>
        </w:rPr>
        <w:drawing>
          <wp:inline distT="0" distB="0" distL="0" distR="0" wp14:anchorId="4FCAD36C" wp14:editId="1CF99A57">
            <wp:extent cx="8864600" cy="4290060"/>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864600" cy="4290060"/>
                    </a:xfrm>
                    <a:prstGeom prst="rect">
                      <a:avLst/>
                    </a:prstGeom>
                    <a:noFill/>
                    <a:ln>
                      <a:noFill/>
                    </a:ln>
                  </pic:spPr>
                </pic:pic>
              </a:graphicData>
            </a:graphic>
          </wp:inline>
        </w:drawing>
      </w:r>
    </w:p>
    <w:p w14:paraId="4EFFBFC2" w14:textId="77777777" w:rsidR="008F538A" w:rsidRPr="00FF119B" w:rsidRDefault="008F538A">
      <w:pPr>
        <w:spacing w:before="120"/>
        <w:rPr>
          <w:rFonts w:ascii="Garamond" w:eastAsia="Times New Roman" w:hAnsi="Garamond"/>
          <w:sz w:val="36"/>
          <w:szCs w:val="36"/>
          <w:lang w:val="it-IT"/>
        </w:rPr>
      </w:pPr>
      <w:r w:rsidRPr="00FF119B">
        <w:rPr>
          <w:rFonts w:ascii="Garamond" w:eastAsia="Times New Roman" w:hAnsi="Garamond"/>
          <w:sz w:val="36"/>
          <w:szCs w:val="36"/>
          <w:lang w:val="it-IT"/>
        </w:rPr>
        <w:br w:type="page"/>
      </w:r>
    </w:p>
    <w:p w14:paraId="71110309" w14:textId="49C61426" w:rsidR="00A912F8" w:rsidRPr="00FF119B" w:rsidRDefault="00A912F8" w:rsidP="00A912F8">
      <w:pPr>
        <w:spacing w:before="60" w:after="60"/>
        <w:jc w:val="center"/>
        <w:rPr>
          <w:rFonts w:ascii="Garamond" w:eastAsia="Times New Roman" w:hAnsi="Garamond"/>
          <w:sz w:val="36"/>
          <w:szCs w:val="36"/>
          <w:lang w:val="it-IT"/>
        </w:rPr>
      </w:pPr>
      <w:r w:rsidRPr="00FF119B">
        <w:rPr>
          <w:rFonts w:ascii="Garamond" w:eastAsia="Times New Roman" w:hAnsi="Garamond"/>
          <w:sz w:val="36"/>
          <w:szCs w:val="36"/>
          <w:lang w:val="it-IT"/>
        </w:rPr>
        <w:t>Processi dell’Area FINANZIARIA – continua</w:t>
      </w:r>
    </w:p>
    <w:p w14:paraId="2190F58E" w14:textId="545A3164" w:rsidR="00A912F8" w:rsidRPr="00FF119B" w:rsidRDefault="001A4D34" w:rsidP="00A912F8">
      <w:pPr>
        <w:spacing w:before="60" w:after="60"/>
        <w:jc w:val="center"/>
        <w:rPr>
          <w:rFonts w:ascii="Garamond" w:eastAsia="Times New Roman" w:hAnsi="Garamond"/>
          <w:sz w:val="36"/>
          <w:szCs w:val="36"/>
          <w:lang w:val="it-IT"/>
        </w:rPr>
      </w:pPr>
      <w:r w:rsidRPr="00FF119B">
        <w:rPr>
          <w:noProof/>
          <w:lang w:val="it-IT" w:eastAsia="it-IT" w:bidi="ar-SA"/>
        </w:rPr>
        <w:drawing>
          <wp:inline distT="0" distB="0" distL="0" distR="0" wp14:anchorId="3186B96D" wp14:editId="5F7B8C68">
            <wp:extent cx="8864600" cy="4579620"/>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864600" cy="4579620"/>
                    </a:xfrm>
                    <a:prstGeom prst="rect">
                      <a:avLst/>
                    </a:prstGeom>
                    <a:noFill/>
                    <a:ln>
                      <a:noFill/>
                    </a:ln>
                  </pic:spPr>
                </pic:pic>
              </a:graphicData>
            </a:graphic>
          </wp:inline>
        </w:drawing>
      </w:r>
    </w:p>
    <w:p w14:paraId="4DC0AAF6" w14:textId="77777777" w:rsidR="008F538A" w:rsidRPr="00FF119B" w:rsidRDefault="008F538A">
      <w:pPr>
        <w:spacing w:before="120"/>
        <w:rPr>
          <w:rFonts w:ascii="Garamond" w:eastAsia="Times New Roman" w:hAnsi="Garamond"/>
          <w:sz w:val="36"/>
          <w:szCs w:val="36"/>
          <w:lang w:val="it-IT"/>
        </w:rPr>
      </w:pPr>
      <w:r w:rsidRPr="00FF119B">
        <w:rPr>
          <w:rFonts w:ascii="Garamond" w:eastAsia="Times New Roman" w:hAnsi="Garamond"/>
          <w:sz w:val="36"/>
          <w:szCs w:val="36"/>
          <w:lang w:val="it-IT"/>
        </w:rPr>
        <w:br w:type="page"/>
      </w:r>
    </w:p>
    <w:p w14:paraId="2C5223E0" w14:textId="21A4E3B7" w:rsidR="00A912F8" w:rsidRPr="00FF119B" w:rsidRDefault="00A912F8" w:rsidP="00A912F8">
      <w:pPr>
        <w:spacing w:before="60" w:after="60"/>
        <w:jc w:val="center"/>
        <w:rPr>
          <w:rFonts w:ascii="Garamond" w:eastAsia="Times New Roman" w:hAnsi="Garamond"/>
          <w:sz w:val="36"/>
          <w:szCs w:val="36"/>
          <w:lang w:val="it-IT"/>
        </w:rPr>
      </w:pPr>
      <w:r w:rsidRPr="00FF119B">
        <w:rPr>
          <w:rFonts w:ascii="Garamond" w:eastAsia="Times New Roman" w:hAnsi="Garamond"/>
          <w:sz w:val="36"/>
          <w:szCs w:val="36"/>
          <w:lang w:val="it-IT"/>
        </w:rPr>
        <w:t>Processi dell’Area FINANZIARIA – continua</w:t>
      </w:r>
    </w:p>
    <w:p w14:paraId="663707C3" w14:textId="77777777" w:rsidR="00A912F8" w:rsidRPr="00FF119B" w:rsidRDefault="00A912F8" w:rsidP="00A912F8">
      <w:pPr>
        <w:spacing w:before="60" w:after="60"/>
        <w:jc w:val="center"/>
        <w:rPr>
          <w:rFonts w:ascii="Garamond" w:eastAsia="Times New Roman" w:hAnsi="Garamond"/>
          <w:sz w:val="36"/>
          <w:szCs w:val="36"/>
          <w:lang w:val="it-IT"/>
        </w:rPr>
      </w:pPr>
    </w:p>
    <w:p w14:paraId="6831B74D" w14:textId="626993BD" w:rsidR="00A912F8" w:rsidRPr="00FF119B" w:rsidRDefault="00F733D8" w:rsidP="00A912F8">
      <w:pPr>
        <w:spacing w:before="60" w:after="60"/>
        <w:jc w:val="center"/>
        <w:rPr>
          <w:rFonts w:ascii="Garamond" w:eastAsia="Times New Roman" w:hAnsi="Garamond"/>
          <w:sz w:val="36"/>
          <w:szCs w:val="36"/>
          <w:lang w:val="it-IT"/>
        </w:rPr>
      </w:pPr>
      <w:r w:rsidRPr="00FF119B">
        <w:rPr>
          <w:noProof/>
          <w:lang w:val="it-IT" w:eastAsia="it-IT" w:bidi="ar-SA"/>
        </w:rPr>
        <w:drawing>
          <wp:inline distT="0" distB="0" distL="0" distR="0" wp14:anchorId="5A9542CE" wp14:editId="4E843084">
            <wp:extent cx="8864600" cy="3459480"/>
            <wp:effectExtent l="0" t="0" r="0" b="762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864600" cy="3459480"/>
                    </a:xfrm>
                    <a:prstGeom prst="rect">
                      <a:avLst/>
                    </a:prstGeom>
                    <a:noFill/>
                    <a:ln>
                      <a:noFill/>
                    </a:ln>
                  </pic:spPr>
                </pic:pic>
              </a:graphicData>
            </a:graphic>
          </wp:inline>
        </w:drawing>
      </w:r>
    </w:p>
    <w:p w14:paraId="19B449B7" w14:textId="77777777" w:rsidR="008F538A" w:rsidRPr="00FF119B" w:rsidRDefault="008F538A">
      <w:pPr>
        <w:spacing w:before="120"/>
        <w:rPr>
          <w:rFonts w:ascii="Garamond" w:eastAsia="Times New Roman" w:hAnsi="Garamond"/>
          <w:sz w:val="36"/>
          <w:szCs w:val="36"/>
          <w:lang w:val="it-IT"/>
        </w:rPr>
      </w:pPr>
      <w:r w:rsidRPr="00FF119B">
        <w:rPr>
          <w:rFonts w:ascii="Garamond" w:eastAsia="Times New Roman" w:hAnsi="Garamond"/>
          <w:sz w:val="36"/>
          <w:szCs w:val="36"/>
          <w:lang w:val="it-IT"/>
        </w:rPr>
        <w:br w:type="page"/>
      </w:r>
    </w:p>
    <w:p w14:paraId="29E78310" w14:textId="522CBF50" w:rsidR="00A912F8" w:rsidRPr="00FF119B" w:rsidRDefault="00A912F8" w:rsidP="00A912F8">
      <w:pPr>
        <w:spacing w:before="60" w:after="60"/>
        <w:jc w:val="center"/>
        <w:rPr>
          <w:rFonts w:ascii="Garamond" w:eastAsia="Times New Roman" w:hAnsi="Garamond"/>
          <w:sz w:val="36"/>
          <w:szCs w:val="36"/>
          <w:lang w:val="it-IT"/>
        </w:rPr>
      </w:pPr>
      <w:r w:rsidRPr="00FF119B">
        <w:rPr>
          <w:rFonts w:ascii="Garamond" w:eastAsia="Times New Roman" w:hAnsi="Garamond"/>
          <w:sz w:val="36"/>
          <w:szCs w:val="36"/>
          <w:lang w:val="it-IT"/>
        </w:rPr>
        <w:t>Processi dell’Area FINANZIARIA – continua</w:t>
      </w:r>
    </w:p>
    <w:p w14:paraId="319BD262" w14:textId="77777777" w:rsidR="00A912F8" w:rsidRPr="00FF119B" w:rsidRDefault="00A912F8" w:rsidP="00A912F8">
      <w:pPr>
        <w:spacing w:before="60" w:after="60"/>
        <w:jc w:val="center"/>
        <w:rPr>
          <w:rFonts w:ascii="Garamond" w:eastAsia="Times New Roman" w:hAnsi="Garamond"/>
          <w:sz w:val="36"/>
          <w:szCs w:val="36"/>
          <w:lang w:val="it-IT"/>
        </w:rPr>
      </w:pPr>
    </w:p>
    <w:p w14:paraId="41E2BDB6" w14:textId="290A74E8" w:rsidR="00A912F8" w:rsidRPr="00FF119B" w:rsidRDefault="005868C2" w:rsidP="00A912F8">
      <w:pPr>
        <w:spacing w:before="60" w:after="60"/>
        <w:jc w:val="center"/>
        <w:rPr>
          <w:rFonts w:ascii="Garamond" w:eastAsia="Times New Roman" w:hAnsi="Garamond"/>
          <w:sz w:val="36"/>
          <w:szCs w:val="36"/>
          <w:lang w:val="it-IT"/>
        </w:rPr>
      </w:pPr>
      <w:r w:rsidRPr="00FF119B">
        <w:rPr>
          <w:noProof/>
          <w:lang w:val="it-IT" w:eastAsia="it-IT" w:bidi="ar-SA"/>
        </w:rPr>
        <w:drawing>
          <wp:inline distT="0" distB="0" distL="0" distR="0" wp14:anchorId="27BE1788" wp14:editId="383323ED">
            <wp:extent cx="8864600" cy="4572000"/>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864600" cy="4572000"/>
                    </a:xfrm>
                    <a:prstGeom prst="rect">
                      <a:avLst/>
                    </a:prstGeom>
                    <a:noFill/>
                    <a:ln>
                      <a:noFill/>
                    </a:ln>
                  </pic:spPr>
                </pic:pic>
              </a:graphicData>
            </a:graphic>
          </wp:inline>
        </w:drawing>
      </w:r>
    </w:p>
    <w:p w14:paraId="3294CD3A" w14:textId="77777777" w:rsidR="00A912F8" w:rsidRPr="00FF119B" w:rsidRDefault="00A912F8" w:rsidP="00A912F8">
      <w:pPr>
        <w:spacing w:before="60" w:after="60"/>
        <w:jc w:val="center"/>
        <w:rPr>
          <w:rFonts w:ascii="Garamond" w:eastAsia="Times New Roman" w:hAnsi="Garamond"/>
          <w:sz w:val="36"/>
          <w:szCs w:val="36"/>
          <w:lang w:val="it-IT"/>
        </w:rPr>
      </w:pPr>
    </w:p>
    <w:p w14:paraId="3206591F" w14:textId="77777777" w:rsidR="008F538A" w:rsidRPr="00FF119B" w:rsidRDefault="008F538A">
      <w:pPr>
        <w:spacing w:before="120"/>
        <w:rPr>
          <w:rFonts w:ascii="Garamond" w:eastAsia="Times New Roman" w:hAnsi="Garamond"/>
          <w:sz w:val="36"/>
          <w:szCs w:val="36"/>
          <w:lang w:val="it-IT"/>
        </w:rPr>
      </w:pPr>
      <w:r w:rsidRPr="00FF119B">
        <w:rPr>
          <w:rFonts w:ascii="Garamond" w:eastAsia="Times New Roman" w:hAnsi="Garamond"/>
          <w:sz w:val="36"/>
          <w:szCs w:val="36"/>
          <w:lang w:val="it-IT"/>
        </w:rPr>
        <w:br w:type="page"/>
      </w:r>
    </w:p>
    <w:p w14:paraId="5396E5C0" w14:textId="6EB50825" w:rsidR="00A912F8" w:rsidRPr="00FF119B" w:rsidRDefault="00A912F8" w:rsidP="00A912F8">
      <w:pPr>
        <w:spacing w:before="60" w:after="60"/>
        <w:jc w:val="center"/>
        <w:rPr>
          <w:rFonts w:ascii="Garamond" w:eastAsia="Times New Roman" w:hAnsi="Garamond"/>
          <w:sz w:val="36"/>
          <w:szCs w:val="36"/>
          <w:lang w:val="it-IT"/>
        </w:rPr>
      </w:pPr>
      <w:r w:rsidRPr="00FF119B">
        <w:rPr>
          <w:rFonts w:ascii="Garamond" w:eastAsia="Times New Roman" w:hAnsi="Garamond"/>
          <w:sz w:val="36"/>
          <w:szCs w:val="36"/>
          <w:lang w:val="it-IT"/>
        </w:rPr>
        <w:t>Processi dell’Area TECNICA</w:t>
      </w:r>
    </w:p>
    <w:p w14:paraId="5EF8D17D" w14:textId="77777777" w:rsidR="00A912F8" w:rsidRPr="00FF119B" w:rsidRDefault="00A912F8" w:rsidP="00A912F8">
      <w:pPr>
        <w:spacing w:before="60" w:after="60"/>
        <w:jc w:val="center"/>
        <w:rPr>
          <w:rFonts w:ascii="Garamond" w:eastAsia="Times New Roman" w:hAnsi="Garamond"/>
          <w:sz w:val="36"/>
          <w:szCs w:val="36"/>
          <w:lang w:val="it-IT"/>
        </w:rPr>
      </w:pPr>
    </w:p>
    <w:p w14:paraId="0A8980FB" w14:textId="77777777" w:rsidR="00A912F8" w:rsidRPr="00FF119B" w:rsidRDefault="00A912F8" w:rsidP="00A912F8">
      <w:pPr>
        <w:spacing w:before="60" w:after="60"/>
        <w:jc w:val="center"/>
        <w:rPr>
          <w:rFonts w:ascii="Garamond" w:eastAsia="Times New Roman" w:hAnsi="Garamond"/>
          <w:sz w:val="36"/>
          <w:szCs w:val="36"/>
          <w:lang w:val="it-IT"/>
        </w:rPr>
      </w:pPr>
      <w:r w:rsidRPr="00FF119B">
        <w:rPr>
          <w:rFonts w:ascii="Garamond" w:eastAsia="Times New Roman" w:hAnsi="Garamond"/>
          <w:noProof/>
          <w:sz w:val="36"/>
          <w:szCs w:val="36"/>
          <w:lang w:val="it-IT" w:eastAsia="it-IT" w:bidi="ar-SA"/>
        </w:rPr>
        <w:drawing>
          <wp:inline distT="0" distB="0" distL="0" distR="0" wp14:anchorId="78B0C4EB" wp14:editId="05437E23">
            <wp:extent cx="9003665" cy="4027384"/>
            <wp:effectExtent l="0" t="0" r="6985" b="0"/>
            <wp:docPr id="59" name="Immagine 59"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magine 59" descr="Immagine che contiene tavolo&#10;&#10;Descrizione generata automaticamente"/>
                    <pic:cNvPicPr/>
                  </pic:nvPicPr>
                  <pic:blipFill>
                    <a:blip r:embed="rId56"/>
                    <a:stretch>
                      <a:fillRect/>
                    </a:stretch>
                  </pic:blipFill>
                  <pic:spPr>
                    <a:xfrm>
                      <a:off x="0" y="0"/>
                      <a:ext cx="9013095" cy="4031602"/>
                    </a:xfrm>
                    <a:prstGeom prst="rect">
                      <a:avLst/>
                    </a:prstGeom>
                  </pic:spPr>
                </pic:pic>
              </a:graphicData>
            </a:graphic>
          </wp:inline>
        </w:drawing>
      </w:r>
    </w:p>
    <w:p w14:paraId="5825C51F" w14:textId="77777777" w:rsidR="00A912F8" w:rsidRPr="00FF119B" w:rsidRDefault="00A912F8" w:rsidP="00A912F8">
      <w:pPr>
        <w:spacing w:before="60" w:after="60"/>
        <w:jc w:val="center"/>
        <w:rPr>
          <w:rFonts w:ascii="Garamond" w:eastAsia="Times New Roman" w:hAnsi="Garamond"/>
          <w:sz w:val="36"/>
          <w:szCs w:val="36"/>
          <w:lang w:val="it-IT"/>
        </w:rPr>
      </w:pPr>
    </w:p>
    <w:p w14:paraId="3C0808FC" w14:textId="77777777" w:rsidR="00A912F8" w:rsidRPr="00FF119B" w:rsidRDefault="00A912F8" w:rsidP="00A912F8">
      <w:pPr>
        <w:spacing w:before="60" w:after="60"/>
        <w:jc w:val="center"/>
        <w:rPr>
          <w:rFonts w:ascii="Garamond" w:eastAsia="Times New Roman" w:hAnsi="Garamond"/>
          <w:sz w:val="36"/>
          <w:szCs w:val="36"/>
          <w:lang w:val="it-IT"/>
        </w:rPr>
      </w:pPr>
    </w:p>
    <w:p w14:paraId="1B4D7368" w14:textId="77777777" w:rsidR="00A912F8" w:rsidRPr="00FF119B" w:rsidRDefault="00A912F8" w:rsidP="00A912F8">
      <w:pPr>
        <w:spacing w:before="60" w:after="60"/>
        <w:jc w:val="center"/>
        <w:rPr>
          <w:rFonts w:ascii="Garamond" w:eastAsia="Times New Roman" w:hAnsi="Garamond"/>
          <w:sz w:val="36"/>
          <w:szCs w:val="36"/>
          <w:lang w:val="it-IT"/>
        </w:rPr>
      </w:pPr>
    </w:p>
    <w:p w14:paraId="055117AE" w14:textId="77777777" w:rsidR="00A912F8" w:rsidRPr="00FF119B" w:rsidRDefault="00A912F8" w:rsidP="00A912F8">
      <w:pPr>
        <w:spacing w:before="60" w:after="60"/>
        <w:jc w:val="center"/>
        <w:rPr>
          <w:rFonts w:ascii="Garamond" w:eastAsia="Times New Roman" w:hAnsi="Garamond"/>
          <w:sz w:val="36"/>
          <w:szCs w:val="36"/>
          <w:lang w:val="it-IT"/>
        </w:rPr>
      </w:pPr>
    </w:p>
    <w:p w14:paraId="7E806C2F" w14:textId="77777777" w:rsidR="00A912F8" w:rsidRPr="00FF119B" w:rsidRDefault="00A912F8" w:rsidP="00A912F8">
      <w:pPr>
        <w:spacing w:before="60" w:after="60"/>
        <w:jc w:val="center"/>
        <w:rPr>
          <w:rFonts w:ascii="Garamond" w:eastAsia="Times New Roman" w:hAnsi="Garamond"/>
          <w:sz w:val="36"/>
          <w:szCs w:val="36"/>
          <w:lang w:val="it-IT"/>
        </w:rPr>
      </w:pPr>
      <w:r w:rsidRPr="00FF119B">
        <w:rPr>
          <w:rFonts w:ascii="Garamond" w:eastAsia="Times New Roman" w:hAnsi="Garamond"/>
          <w:sz w:val="36"/>
          <w:szCs w:val="36"/>
          <w:lang w:val="it-IT"/>
        </w:rPr>
        <w:t>Processi dell’Area TECNICA – continua</w:t>
      </w:r>
    </w:p>
    <w:p w14:paraId="1FC339B8" w14:textId="0FAC5E32" w:rsidR="00A912F8" w:rsidRPr="00FF119B" w:rsidRDefault="00017848" w:rsidP="00A912F8">
      <w:pPr>
        <w:spacing w:before="60" w:after="60"/>
        <w:jc w:val="center"/>
        <w:rPr>
          <w:rFonts w:ascii="Garamond" w:eastAsia="Times New Roman" w:hAnsi="Garamond"/>
          <w:sz w:val="36"/>
          <w:szCs w:val="36"/>
          <w:lang w:val="it-IT"/>
        </w:rPr>
      </w:pPr>
      <w:r w:rsidRPr="00FF119B">
        <w:rPr>
          <w:noProof/>
          <w:lang w:val="it-IT" w:eastAsia="it-IT" w:bidi="ar-SA"/>
        </w:rPr>
        <w:drawing>
          <wp:inline distT="0" distB="0" distL="0" distR="0" wp14:anchorId="7B7122BF" wp14:editId="3AFEA804">
            <wp:extent cx="8864600" cy="4366260"/>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864600" cy="4366260"/>
                    </a:xfrm>
                    <a:prstGeom prst="rect">
                      <a:avLst/>
                    </a:prstGeom>
                    <a:noFill/>
                    <a:ln>
                      <a:noFill/>
                    </a:ln>
                  </pic:spPr>
                </pic:pic>
              </a:graphicData>
            </a:graphic>
          </wp:inline>
        </w:drawing>
      </w:r>
    </w:p>
    <w:p w14:paraId="1F89F806" w14:textId="0F0F73C5" w:rsidR="00A912F8" w:rsidRPr="00FF119B" w:rsidRDefault="00A912F8" w:rsidP="00A912F8">
      <w:pPr>
        <w:spacing w:before="60" w:after="60"/>
        <w:jc w:val="center"/>
        <w:rPr>
          <w:noProof/>
          <w:lang w:val="it-IT"/>
        </w:rPr>
      </w:pPr>
      <w:r w:rsidRPr="00FF119B">
        <w:rPr>
          <w:noProof/>
          <w:lang w:val="it-IT"/>
        </w:rPr>
        <w:t xml:space="preserve"> </w:t>
      </w:r>
    </w:p>
    <w:p w14:paraId="0AFCD028" w14:textId="77777777" w:rsidR="00A912F8" w:rsidRPr="00FF119B" w:rsidRDefault="00A912F8" w:rsidP="00A912F8">
      <w:pPr>
        <w:spacing w:before="60" w:after="60"/>
        <w:jc w:val="center"/>
        <w:rPr>
          <w:noProof/>
          <w:lang w:val="it-IT"/>
        </w:rPr>
      </w:pPr>
    </w:p>
    <w:p w14:paraId="1FCA3712" w14:textId="77777777" w:rsidR="00A912F8" w:rsidRPr="00FF119B" w:rsidRDefault="00A912F8" w:rsidP="00A912F8">
      <w:pPr>
        <w:spacing w:before="60" w:after="60"/>
        <w:jc w:val="center"/>
        <w:rPr>
          <w:noProof/>
          <w:lang w:val="it-IT"/>
        </w:rPr>
      </w:pPr>
    </w:p>
    <w:p w14:paraId="2BAF6B48" w14:textId="77777777" w:rsidR="00A912F8" w:rsidRPr="00FF119B" w:rsidRDefault="00A912F8" w:rsidP="00A912F8">
      <w:pPr>
        <w:spacing w:before="60" w:after="60"/>
        <w:jc w:val="center"/>
        <w:rPr>
          <w:noProof/>
          <w:lang w:val="it-IT"/>
        </w:rPr>
      </w:pPr>
    </w:p>
    <w:p w14:paraId="03B37669" w14:textId="77777777" w:rsidR="00A912F8" w:rsidRPr="00FF119B" w:rsidRDefault="00A912F8" w:rsidP="00A912F8">
      <w:pPr>
        <w:spacing w:before="60" w:after="60"/>
        <w:jc w:val="center"/>
        <w:rPr>
          <w:noProof/>
          <w:lang w:val="it-IT"/>
        </w:rPr>
      </w:pPr>
    </w:p>
    <w:p w14:paraId="5FA6E933" w14:textId="77777777" w:rsidR="00A912F8" w:rsidRPr="00FF119B" w:rsidRDefault="00A912F8" w:rsidP="00A912F8">
      <w:pPr>
        <w:spacing w:before="60" w:after="60"/>
        <w:jc w:val="center"/>
        <w:rPr>
          <w:rFonts w:ascii="Garamond" w:eastAsia="Times New Roman" w:hAnsi="Garamond"/>
          <w:sz w:val="36"/>
          <w:szCs w:val="36"/>
          <w:lang w:val="it-IT"/>
        </w:rPr>
      </w:pPr>
      <w:r w:rsidRPr="00FF119B">
        <w:rPr>
          <w:rFonts w:ascii="Garamond" w:eastAsia="Times New Roman" w:hAnsi="Garamond"/>
          <w:sz w:val="36"/>
          <w:szCs w:val="36"/>
          <w:lang w:val="it-IT"/>
        </w:rPr>
        <w:t>Processi dell’Area TECNICA – continua</w:t>
      </w:r>
    </w:p>
    <w:p w14:paraId="214D223F" w14:textId="1D47B4A8" w:rsidR="00A912F8" w:rsidRPr="00FF119B" w:rsidRDefault="00821A4B" w:rsidP="00A912F8">
      <w:pPr>
        <w:spacing w:before="60" w:after="60"/>
        <w:jc w:val="center"/>
        <w:rPr>
          <w:rFonts w:ascii="Garamond" w:eastAsia="Times New Roman" w:hAnsi="Garamond"/>
          <w:sz w:val="36"/>
          <w:szCs w:val="36"/>
          <w:lang w:val="it-IT"/>
        </w:rPr>
      </w:pPr>
      <w:r w:rsidRPr="00FF119B">
        <w:rPr>
          <w:noProof/>
          <w:lang w:val="it-IT" w:eastAsia="it-IT" w:bidi="ar-SA"/>
        </w:rPr>
        <w:drawing>
          <wp:inline distT="0" distB="0" distL="0" distR="0" wp14:anchorId="6B60A294" wp14:editId="142AF544">
            <wp:extent cx="8864600" cy="4450080"/>
            <wp:effectExtent l="0" t="0" r="0" b="762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864600" cy="4450080"/>
                    </a:xfrm>
                    <a:prstGeom prst="rect">
                      <a:avLst/>
                    </a:prstGeom>
                    <a:noFill/>
                    <a:ln>
                      <a:noFill/>
                    </a:ln>
                  </pic:spPr>
                </pic:pic>
              </a:graphicData>
            </a:graphic>
          </wp:inline>
        </w:drawing>
      </w:r>
    </w:p>
    <w:p w14:paraId="05ADE294" w14:textId="77777777" w:rsidR="005868C2" w:rsidRPr="00FF119B" w:rsidRDefault="005868C2">
      <w:pPr>
        <w:spacing w:before="120"/>
        <w:rPr>
          <w:rFonts w:ascii="Garamond" w:eastAsia="Times New Roman" w:hAnsi="Garamond"/>
          <w:sz w:val="36"/>
          <w:szCs w:val="36"/>
          <w:lang w:val="it-IT"/>
        </w:rPr>
      </w:pPr>
      <w:r w:rsidRPr="00FF119B">
        <w:rPr>
          <w:rFonts w:ascii="Garamond" w:eastAsia="Times New Roman" w:hAnsi="Garamond"/>
          <w:sz w:val="36"/>
          <w:szCs w:val="36"/>
          <w:lang w:val="it-IT"/>
        </w:rPr>
        <w:br w:type="page"/>
      </w:r>
    </w:p>
    <w:p w14:paraId="35A1E714" w14:textId="1425B56D" w:rsidR="00A912F8" w:rsidRPr="00FF119B" w:rsidRDefault="00A912F8" w:rsidP="00A912F8">
      <w:pPr>
        <w:spacing w:before="60" w:after="60"/>
        <w:jc w:val="center"/>
        <w:rPr>
          <w:rFonts w:ascii="Garamond" w:eastAsia="Times New Roman" w:hAnsi="Garamond"/>
          <w:sz w:val="36"/>
          <w:szCs w:val="36"/>
          <w:lang w:val="it-IT"/>
        </w:rPr>
      </w:pPr>
      <w:r w:rsidRPr="00FF119B">
        <w:rPr>
          <w:rFonts w:ascii="Garamond" w:eastAsia="Times New Roman" w:hAnsi="Garamond"/>
          <w:sz w:val="36"/>
          <w:szCs w:val="36"/>
          <w:lang w:val="it-IT"/>
        </w:rPr>
        <w:t>Processi dell’Area TECNICA – continua</w:t>
      </w:r>
    </w:p>
    <w:p w14:paraId="1F2AAA8E" w14:textId="3BF83E5B" w:rsidR="00A912F8" w:rsidRPr="00FF119B" w:rsidRDefault="00D96371" w:rsidP="00A912F8">
      <w:pPr>
        <w:spacing w:before="60" w:after="60"/>
        <w:rPr>
          <w:rFonts w:ascii="Garamond" w:eastAsia="Times New Roman" w:hAnsi="Garamond"/>
          <w:sz w:val="36"/>
          <w:szCs w:val="36"/>
          <w:lang w:val="it-IT"/>
        </w:rPr>
      </w:pPr>
      <w:r w:rsidRPr="00FF119B">
        <w:rPr>
          <w:noProof/>
          <w:lang w:val="it-IT" w:eastAsia="it-IT" w:bidi="ar-SA"/>
        </w:rPr>
        <w:drawing>
          <wp:inline distT="0" distB="0" distL="0" distR="0" wp14:anchorId="2D2E965F" wp14:editId="27482B2F">
            <wp:extent cx="8864600" cy="3810000"/>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864600" cy="3810000"/>
                    </a:xfrm>
                    <a:prstGeom prst="rect">
                      <a:avLst/>
                    </a:prstGeom>
                    <a:noFill/>
                    <a:ln>
                      <a:noFill/>
                    </a:ln>
                  </pic:spPr>
                </pic:pic>
              </a:graphicData>
            </a:graphic>
          </wp:inline>
        </w:drawing>
      </w:r>
    </w:p>
    <w:p w14:paraId="662F7300" w14:textId="77777777" w:rsidR="005868C2" w:rsidRPr="00FF119B" w:rsidRDefault="005868C2">
      <w:pPr>
        <w:spacing w:before="120"/>
        <w:rPr>
          <w:rFonts w:ascii="Garamond" w:eastAsia="Times New Roman" w:hAnsi="Garamond"/>
          <w:sz w:val="36"/>
          <w:szCs w:val="36"/>
          <w:lang w:val="it-IT"/>
        </w:rPr>
      </w:pPr>
      <w:r w:rsidRPr="00FF119B">
        <w:rPr>
          <w:rFonts w:ascii="Garamond" w:eastAsia="Times New Roman" w:hAnsi="Garamond"/>
          <w:sz w:val="36"/>
          <w:szCs w:val="36"/>
          <w:lang w:val="it-IT"/>
        </w:rPr>
        <w:br w:type="page"/>
      </w:r>
    </w:p>
    <w:p w14:paraId="551A36E7" w14:textId="3AD706DF" w:rsidR="00A912F8" w:rsidRPr="00FF119B" w:rsidRDefault="00A912F8" w:rsidP="00A912F8">
      <w:pPr>
        <w:spacing w:before="60" w:after="60"/>
        <w:jc w:val="center"/>
        <w:rPr>
          <w:rFonts w:ascii="Garamond" w:eastAsia="Times New Roman" w:hAnsi="Garamond"/>
          <w:sz w:val="36"/>
          <w:szCs w:val="36"/>
          <w:lang w:val="it-IT"/>
        </w:rPr>
      </w:pPr>
      <w:r w:rsidRPr="00FF119B">
        <w:rPr>
          <w:rFonts w:ascii="Garamond" w:eastAsia="Times New Roman" w:hAnsi="Garamond"/>
          <w:sz w:val="36"/>
          <w:szCs w:val="36"/>
          <w:lang w:val="it-IT"/>
        </w:rPr>
        <w:t>Processi dell’Area TECNICA – continua</w:t>
      </w:r>
    </w:p>
    <w:p w14:paraId="69B92A36" w14:textId="499B06E4" w:rsidR="00A912F8" w:rsidRPr="00FF119B" w:rsidRDefault="00ED4C5C" w:rsidP="00A912F8">
      <w:pPr>
        <w:spacing w:before="60" w:after="60"/>
        <w:jc w:val="center"/>
        <w:rPr>
          <w:rFonts w:ascii="Garamond" w:eastAsia="Times New Roman" w:hAnsi="Garamond"/>
          <w:sz w:val="36"/>
          <w:szCs w:val="36"/>
          <w:lang w:val="it-IT"/>
        </w:rPr>
      </w:pPr>
      <w:r w:rsidRPr="00FF119B">
        <w:rPr>
          <w:noProof/>
          <w:lang w:val="it-IT" w:eastAsia="it-IT" w:bidi="ar-SA"/>
        </w:rPr>
        <w:drawing>
          <wp:inline distT="0" distB="0" distL="0" distR="0" wp14:anchorId="4D250761" wp14:editId="217886EA">
            <wp:extent cx="8864600" cy="3169920"/>
            <wp:effectExtent l="0" t="0" r="0"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864600" cy="3169920"/>
                    </a:xfrm>
                    <a:prstGeom prst="rect">
                      <a:avLst/>
                    </a:prstGeom>
                    <a:noFill/>
                    <a:ln>
                      <a:noFill/>
                    </a:ln>
                  </pic:spPr>
                </pic:pic>
              </a:graphicData>
            </a:graphic>
          </wp:inline>
        </w:drawing>
      </w:r>
    </w:p>
    <w:p w14:paraId="4F8B186F" w14:textId="77777777" w:rsidR="005868C2" w:rsidRPr="00FF119B" w:rsidRDefault="005868C2">
      <w:pPr>
        <w:spacing w:before="120"/>
        <w:rPr>
          <w:rFonts w:ascii="Garamond" w:eastAsia="Times New Roman" w:hAnsi="Garamond"/>
          <w:sz w:val="36"/>
          <w:szCs w:val="36"/>
          <w:lang w:val="it-IT"/>
        </w:rPr>
      </w:pPr>
      <w:r w:rsidRPr="00FF119B">
        <w:rPr>
          <w:rFonts w:ascii="Garamond" w:eastAsia="Times New Roman" w:hAnsi="Garamond"/>
          <w:sz w:val="36"/>
          <w:szCs w:val="36"/>
          <w:lang w:val="it-IT"/>
        </w:rPr>
        <w:br w:type="page"/>
      </w:r>
    </w:p>
    <w:p w14:paraId="1862019A" w14:textId="652B7742" w:rsidR="00A912F8" w:rsidRPr="00FF119B" w:rsidRDefault="00A912F8" w:rsidP="00A912F8">
      <w:pPr>
        <w:spacing w:before="60" w:after="60"/>
        <w:jc w:val="center"/>
        <w:rPr>
          <w:rFonts w:ascii="Garamond" w:eastAsia="Times New Roman" w:hAnsi="Garamond"/>
          <w:sz w:val="36"/>
          <w:szCs w:val="36"/>
          <w:lang w:val="it-IT"/>
        </w:rPr>
      </w:pPr>
      <w:r w:rsidRPr="00FF119B">
        <w:rPr>
          <w:rFonts w:ascii="Garamond" w:eastAsia="Times New Roman" w:hAnsi="Garamond"/>
          <w:sz w:val="36"/>
          <w:szCs w:val="36"/>
          <w:lang w:val="it-IT"/>
        </w:rPr>
        <w:t>Processi dell’Area SERVIZI ALLA PERSONA</w:t>
      </w:r>
    </w:p>
    <w:p w14:paraId="02E43822" w14:textId="77777777" w:rsidR="00A912F8" w:rsidRPr="00FF119B" w:rsidRDefault="00A912F8" w:rsidP="00A912F8">
      <w:pPr>
        <w:spacing w:before="60" w:after="60"/>
        <w:jc w:val="center"/>
        <w:rPr>
          <w:rFonts w:ascii="Garamond" w:eastAsia="Times New Roman" w:hAnsi="Garamond"/>
          <w:sz w:val="36"/>
          <w:szCs w:val="36"/>
          <w:lang w:val="it-IT"/>
        </w:rPr>
      </w:pPr>
    </w:p>
    <w:p w14:paraId="37F60B16" w14:textId="6F7FC797" w:rsidR="00C2041A" w:rsidRPr="00FF119B" w:rsidRDefault="00A912F8" w:rsidP="00C2041A">
      <w:pPr>
        <w:spacing w:before="60" w:after="60"/>
        <w:jc w:val="center"/>
        <w:rPr>
          <w:rFonts w:ascii="Garamond" w:eastAsia="Times New Roman" w:hAnsi="Garamond"/>
          <w:sz w:val="36"/>
          <w:szCs w:val="36"/>
          <w:lang w:val="it-IT"/>
        </w:rPr>
      </w:pPr>
      <w:r w:rsidRPr="00FF119B">
        <w:rPr>
          <w:rFonts w:ascii="Garamond" w:eastAsia="Times New Roman" w:hAnsi="Garamond"/>
          <w:noProof/>
          <w:sz w:val="36"/>
          <w:szCs w:val="36"/>
          <w:lang w:val="it-IT" w:eastAsia="it-IT" w:bidi="ar-SA"/>
        </w:rPr>
        <w:drawing>
          <wp:inline distT="0" distB="0" distL="0" distR="0" wp14:anchorId="26B27D5B" wp14:editId="4B3A515C">
            <wp:extent cx="8797084" cy="4975860"/>
            <wp:effectExtent l="0" t="0" r="4445" b="0"/>
            <wp:docPr id="76" name="Immagine 76"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magine 76" descr="Immagine che contiene tavolo&#10;&#10;Descrizione generata automaticamente"/>
                    <pic:cNvPicPr/>
                  </pic:nvPicPr>
                  <pic:blipFill>
                    <a:blip r:embed="rId61"/>
                    <a:stretch>
                      <a:fillRect/>
                    </a:stretch>
                  </pic:blipFill>
                  <pic:spPr>
                    <a:xfrm>
                      <a:off x="0" y="0"/>
                      <a:ext cx="8818666" cy="4988067"/>
                    </a:xfrm>
                    <a:prstGeom prst="rect">
                      <a:avLst/>
                    </a:prstGeom>
                  </pic:spPr>
                </pic:pic>
              </a:graphicData>
            </a:graphic>
          </wp:inline>
        </w:drawing>
      </w:r>
      <w:r w:rsidRPr="00FF119B">
        <w:rPr>
          <w:rFonts w:ascii="Garamond" w:eastAsia="Times New Roman" w:hAnsi="Garamond"/>
          <w:sz w:val="36"/>
          <w:szCs w:val="36"/>
          <w:lang w:val="it-IT"/>
        </w:rPr>
        <w:t xml:space="preserve"> </w:t>
      </w:r>
      <w:r w:rsidR="00C2041A" w:rsidRPr="00FF119B">
        <w:rPr>
          <w:rFonts w:ascii="Garamond" w:eastAsia="Times New Roman" w:hAnsi="Garamond"/>
          <w:sz w:val="36"/>
          <w:szCs w:val="36"/>
          <w:lang w:val="it-IT"/>
        </w:rPr>
        <w:br w:type="page"/>
      </w:r>
    </w:p>
    <w:p w14:paraId="33100ED9" w14:textId="77777777" w:rsidR="00A912F8" w:rsidRPr="00FF119B" w:rsidRDefault="00A912F8" w:rsidP="00A912F8">
      <w:pPr>
        <w:spacing w:before="60" w:after="60"/>
        <w:jc w:val="center"/>
        <w:rPr>
          <w:rFonts w:ascii="Garamond" w:eastAsia="Times New Roman" w:hAnsi="Garamond"/>
          <w:sz w:val="36"/>
          <w:szCs w:val="36"/>
          <w:lang w:val="it-IT"/>
        </w:rPr>
      </w:pPr>
      <w:r w:rsidRPr="00FF119B">
        <w:rPr>
          <w:rFonts w:ascii="Garamond" w:eastAsia="Times New Roman" w:hAnsi="Garamond"/>
          <w:sz w:val="36"/>
          <w:szCs w:val="36"/>
          <w:lang w:val="it-IT"/>
        </w:rPr>
        <w:t>Processi dell’Area SERVIZI ALLA PERSONA - continua</w:t>
      </w:r>
    </w:p>
    <w:p w14:paraId="0A166697" w14:textId="77777777" w:rsidR="00A912F8" w:rsidRPr="00FF119B" w:rsidRDefault="00A912F8" w:rsidP="00A912F8">
      <w:pPr>
        <w:spacing w:before="60" w:after="60"/>
        <w:jc w:val="center"/>
        <w:rPr>
          <w:rFonts w:ascii="Garamond" w:eastAsia="Times New Roman" w:hAnsi="Garamond"/>
          <w:sz w:val="36"/>
          <w:szCs w:val="36"/>
          <w:lang w:val="it-IT"/>
        </w:rPr>
      </w:pPr>
    </w:p>
    <w:p w14:paraId="186A5479" w14:textId="77777777" w:rsidR="00A912F8" w:rsidRPr="00FF119B" w:rsidRDefault="00A912F8" w:rsidP="00A912F8">
      <w:pPr>
        <w:spacing w:before="60" w:after="60"/>
        <w:jc w:val="center"/>
        <w:rPr>
          <w:rFonts w:ascii="Garamond" w:eastAsia="Times New Roman" w:hAnsi="Garamond"/>
          <w:sz w:val="36"/>
          <w:szCs w:val="36"/>
          <w:lang w:val="it-IT"/>
        </w:rPr>
      </w:pPr>
      <w:r w:rsidRPr="00FF119B">
        <w:rPr>
          <w:rFonts w:ascii="Garamond" w:eastAsia="Times New Roman" w:hAnsi="Garamond"/>
          <w:noProof/>
          <w:sz w:val="36"/>
          <w:szCs w:val="36"/>
          <w:lang w:val="it-IT" w:eastAsia="it-IT" w:bidi="ar-SA"/>
        </w:rPr>
        <w:drawing>
          <wp:inline distT="0" distB="0" distL="0" distR="0" wp14:anchorId="4967CAFB" wp14:editId="5DBC1F71">
            <wp:extent cx="9375672" cy="3771900"/>
            <wp:effectExtent l="0" t="0" r="0" b="0"/>
            <wp:docPr id="77" name="Immagine 77"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magine 77" descr="Immagine che contiene tavolo&#10;&#10;Descrizione generata automaticamente"/>
                    <pic:cNvPicPr/>
                  </pic:nvPicPr>
                  <pic:blipFill>
                    <a:blip r:embed="rId62"/>
                    <a:stretch>
                      <a:fillRect/>
                    </a:stretch>
                  </pic:blipFill>
                  <pic:spPr>
                    <a:xfrm>
                      <a:off x="0" y="0"/>
                      <a:ext cx="9403906" cy="3783259"/>
                    </a:xfrm>
                    <a:prstGeom prst="rect">
                      <a:avLst/>
                    </a:prstGeom>
                  </pic:spPr>
                </pic:pic>
              </a:graphicData>
            </a:graphic>
          </wp:inline>
        </w:drawing>
      </w:r>
    </w:p>
    <w:p w14:paraId="4237607A" w14:textId="77777777" w:rsidR="00A912F8" w:rsidRPr="00FF119B" w:rsidRDefault="00A912F8" w:rsidP="00A912F8">
      <w:pPr>
        <w:spacing w:before="60" w:after="60"/>
        <w:jc w:val="center"/>
        <w:rPr>
          <w:rFonts w:ascii="Garamond" w:eastAsia="Times New Roman" w:hAnsi="Garamond"/>
          <w:sz w:val="36"/>
          <w:szCs w:val="36"/>
          <w:lang w:val="it-IT"/>
        </w:rPr>
      </w:pPr>
    </w:p>
    <w:p w14:paraId="617CFCD6" w14:textId="77777777" w:rsidR="00A912F8" w:rsidRPr="00FF119B" w:rsidRDefault="00A912F8" w:rsidP="00A912F8">
      <w:pPr>
        <w:spacing w:before="60" w:after="60"/>
        <w:jc w:val="center"/>
        <w:rPr>
          <w:rFonts w:ascii="Garamond" w:eastAsia="Times New Roman" w:hAnsi="Garamond"/>
          <w:sz w:val="36"/>
          <w:szCs w:val="36"/>
          <w:lang w:val="it-IT"/>
        </w:rPr>
      </w:pPr>
    </w:p>
    <w:p w14:paraId="12FC99C0" w14:textId="77777777" w:rsidR="00A912F8" w:rsidRPr="00FF119B" w:rsidRDefault="00A912F8" w:rsidP="00A912F8">
      <w:pPr>
        <w:spacing w:before="60" w:after="60"/>
        <w:jc w:val="center"/>
        <w:rPr>
          <w:rFonts w:ascii="Garamond" w:eastAsia="Times New Roman" w:hAnsi="Garamond"/>
          <w:sz w:val="36"/>
          <w:szCs w:val="36"/>
          <w:lang w:val="it-IT"/>
        </w:rPr>
      </w:pPr>
    </w:p>
    <w:p w14:paraId="7FA325D3" w14:textId="77777777" w:rsidR="00A912F8" w:rsidRPr="00FF119B" w:rsidRDefault="00A912F8" w:rsidP="00A912F8">
      <w:pPr>
        <w:spacing w:before="60" w:after="60"/>
        <w:jc w:val="center"/>
        <w:rPr>
          <w:rFonts w:ascii="Garamond" w:eastAsia="Times New Roman" w:hAnsi="Garamond"/>
          <w:sz w:val="36"/>
          <w:szCs w:val="36"/>
          <w:lang w:val="it-IT"/>
        </w:rPr>
      </w:pPr>
    </w:p>
    <w:p w14:paraId="30EF1001" w14:textId="77777777" w:rsidR="00A912F8" w:rsidRPr="00FF119B" w:rsidRDefault="00A912F8" w:rsidP="00A912F8">
      <w:pPr>
        <w:spacing w:before="60" w:after="60"/>
        <w:jc w:val="center"/>
        <w:rPr>
          <w:rFonts w:ascii="Garamond" w:eastAsia="Times New Roman" w:hAnsi="Garamond"/>
          <w:sz w:val="36"/>
          <w:szCs w:val="36"/>
          <w:lang w:val="it-IT"/>
        </w:rPr>
      </w:pPr>
    </w:p>
    <w:p w14:paraId="6DB0FDAC" w14:textId="77777777" w:rsidR="00A912F8" w:rsidRPr="00FF119B" w:rsidRDefault="00A912F8" w:rsidP="00A912F8">
      <w:pPr>
        <w:spacing w:before="60" w:after="60"/>
        <w:jc w:val="center"/>
        <w:rPr>
          <w:rFonts w:ascii="Garamond" w:eastAsia="Times New Roman" w:hAnsi="Garamond"/>
          <w:sz w:val="36"/>
          <w:szCs w:val="36"/>
          <w:lang w:val="it-IT"/>
        </w:rPr>
      </w:pPr>
      <w:r w:rsidRPr="00FF119B">
        <w:rPr>
          <w:rFonts w:ascii="Garamond" w:eastAsia="Times New Roman" w:hAnsi="Garamond"/>
          <w:sz w:val="36"/>
          <w:szCs w:val="36"/>
          <w:lang w:val="it-IT"/>
        </w:rPr>
        <w:t>Processi dell’Area SERVIZI ALLA PERSONA – continua</w:t>
      </w:r>
    </w:p>
    <w:p w14:paraId="3A00995C" w14:textId="17A35093" w:rsidR="00A912F8" w:rsidRPr="00FF119B" w:rsidRDefault="003F03B2" w:rsidP="00A912F8">
      <w:pPr>
        <w:spacing w:before="60" w:after="60"/>
        <w:jc w:val="center"/>
        <w:rPr>
          <w:rFonts w:ascii="Garamond" w:eastAsia="Times New Roman" w:hAnsi="Garamond"/>
          <w:sz w:val="36"/>
          <w:szCs w:val="36"/>
          <w:lang w:val="it-IT"/>
        </w:rPr>
      </w:pPr>
      <w:r w:rsidRPr="00FF119B">
        <w:rPr>
          <w:noProof/>
          <w:lang w:val="it-IT" w:eastAsia="it-IT" w:bidi="ar-SA"/>
        </w:rPr>
        <w:drawing>
          <wp:inline distT="0" distB="0" distL="0" distR="0" wp14:anchorId="7B39E504" wp14:editId="52A4BA17">
            <wp:extent cx="8864600" cy="5036820"/>
            <wp:effectExtent l="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864600" cy="5036820"/>
                    </a:xfrm>
                    <a:prstGeom prst="rect">
                      <a:avLst/>
                    </a:prstGeom>
                    <a:noFill/>
                    <a:ln>
                      <a:noFill/>
                    </a:ln>
                  </pic:spPr>
                </pic:pic>
              </a:graphicData>
            </a:graphic>
          </wp:inline>
        </w:drawing>
      </w:r>
    </w:p>
    <w:p w14:paraId="44082B39" w14:textId="4ACCEC55" w:rsidR="00A912F8" w:rsidRPr="00FF119B" w:rsidRDefault="00A912F8" w:rsidP="00A912F8">
      <w:pPr>
        <w:spacing w:before="60" w:after="60"/>
        <w:jc w:val="center"/>
        <w:rPr>
          <w:rFonts w:ascii="Garamond" w:eastAsia="Times New Roman" w:hAnsi="Garamond"/>
          <w:sz w:val="36"/>
          <w:szCs w:val="36"/>
          <w:lang w:val="it-IT"/>
        </w:rPr>
      </w:pPr>
    </w:p>
    <w:p w14:paraId="211E1F47" w14:textId="77777777" w:rsidR="003F03B2" w:rsidRPr="00FF119B" w:rsidRDefault="003F03B2" w:rsidP="003F03B2">
      <w:pPr>
        <w:spacing w:before="60" w:after="60"/>
        <w:jc w:val="center"/>
        <w:rPr>
          <w:rFonts w:ascii="Garamond" w:eastAsia="Times New Roman" w:hAnsi="Garamond"/>
          <w:sz w:val="36"/>
          <w:szCs w:val="36"/>
          <w:lang w:val="it-IT"/>
        </w:rPr>
      </w:pPr>
      <w:r w:rsidRPr="00FF119B">
        <w:rPr>
          <w:rFonts w:ascii="Garamond" w:eastAsia="Times New Roman" w:hAnsi="Garamond"/>
          <w:sz w:val="36"/>
          <w:szCs w:val="36"/>
          <w:lang w:val="it-IT"/>
        </w:rPr>
        <w:t>Processi dell’Area SERVIZI ALLA PERSONA – continua</w:t>
      </w:r>
    </w:p>
    <w:p w14:paraId="086F0A85" w14:textId="71C7D39A" w:rsidR="00A912F8" w:rsidRPr="00FF119B" w:rsidRDefault="000D0AF1" w:rsidP="00A912F8">
      <w:pPr>
        <w:spacing w:before="60" w:after="60"/>
        <w:jc w:val="center"/>
        <w:rPr>
          <w:rFonts w:ascii="Garamond" w:eastAsia="Times New Roman" w:hAnsi="Garamond"/>
          <w:sz w:val="36"/>
          <w:szCs w:val="36"/>
          <w:lang w:val="it-IT"/>
        </w:rPr>
      </w:pPr>
      <w:r w:rsidRPr="00FF119B">
        <w:rPr>
          <w:noProof/>
          <w:lang w:val="it-IT" w:eastAsia="it-IT" w:bidi="ar-SA"/>
        </w:rPr>
        <w:drawing>
          <wp:inline distT="0" distB="0" distL="0" distR="0" wp14:anchorId="225FCDD2" wp14:editId="7B1302A3">
            <wp:extent cx="8864600" cy="5105400"/>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864600" cy="5105400"/>
                    </a:xfrm>
                    <a:prstGeom prst="rect">
                      <a:avLst/>
                    </a:prstGeom>
                    <a:noFill/>
                    <a:ln>
                      <a:noFill/>
                    </a:ln>
                  </pic:spPr>
                </pic:pic>
              </a:graphicData>
            </a:graphic>
          </wp:inline>
        </w:drawing>
      </w:r>
    </w:p>
    <w:p w14:paraId="26F33781" w14:textId="2359337C" w:rsidR="000D0AF1" w:rsidRPr="00FF119B" w:rsidRDefault="000D0AF1">
      <w:pPr>
        <w:spacing w:before="120"/>
        <w:rPr>
          <w:rFonts w:ascii="Garamond" w:eastAsia="Times New Roman" w:hAnsi="Garamond"/>
          <w:sz w:val="36"/>
          <w:szCs w:val="36"/>
          <w:lang w:val="it-IT"/>
        </w:rPr>
      </w:pPr>
      <w:r w:rsidRPr="00FF119B">
        <w:rPr>
          <w:rFonts w:ascii="Garamond" w:eastAsia="Times New Roman" w:hAnsi="Garamond"/>
          <w:sz w:val="36"/>
          <w:szCs w:val="36"/>
          <w:lang w:val="it-IT"/>
        </w:rPr>
        <w:br w:type="page"/>
      </w:r>
    </w:p>
    <w:p w14:paraId="293E2067" w14:textId="1BA2BA1E" w:rsidR="00A912F8" w:rsidRPr="00FF119B" w:rsidRDefault="00A912F8" w:rsidP="00A912F8">
      <w:pPr>
        <w:spacing w:before="60" w:after="60"/>
        <w:jc w:val="center"/>
        <w:rPr>
          <w:rFonts w:ascii="Garamond" w:eastAsia="Times New Roman" w:hAnsi="Garamond"/>
          <w:sz w:val="36"/>
          <w:szCs w:val="36"/>
          <w:lang w:val="it-IT"/>
        </w:rPr>
      </w:pPr>
      <w:r w:rsidRPr="00FF119B">
        <w:rPr>
          <w:rFonts w:ascii="Garamond" w:eastAsia="Times New Roman" w:hAnsi="Garamond"/>
          <w:sz w:val="36"/>
          <w:szCs w:val="36"/>
          <w:lang w:val="it-IT"/>
        </w:rPr>
        <w:t>Processi dell’Area TUTELA DEL CITTADINO</w:t>
      </w:r>
    </w:p>
    <w:p w14:paraId="4F6DDF5E" w14:textId="77777777" w:rsidR="00A912F8" w:rsidRPr="00FF119B" w:rsidRDefault="00A912F8" w:rsidP="00A912F8">
      <w:pPr>
        <w:spacing w:before="60" w:after="60"/>
        <w:jc w:val="center"/>
        <w:rPr>
          <w:rFonts w:ascii="Garamond" w:eastAsia="Times New Roman" w:hAnsi="Garamond"/>
          <w:sz w:val="36"/>
          <w:szCs w:val="36"/>
          <w:lang w:val="it-IT"/>
        </w:rPr>
      </w:pPr>
    </w:p>
    <w:p w14:paraId="451EEBB8" w14:textId="77777777" w:rsidR="00A912F8" w:rsidRPr="00FF119B" w:rsidRDefault="00A912F8" w:rsidP="00A912F8">
      <w:pPr>
        <w:spacing w:before="60" w:after="60"/>
        <w:rPr>
          <w:rFonts w:ascii="Garamond" w:eastAsia="Times New Roman" w:hAnsi="Garamond"/>
          <w:sz w:val="36"/>
          <w:szCs w:val="36"/>
          <w:lang w:val="it-IT"/>
        </w:rPr>
      </w:pPr>
      <w:r w:rsidRPr="00FF119B">
        <w:rPr>
          <w:rFonts w:ascii="Garamond" w:eastAsia="Times New Roman" w:hAnsi="Garamond"/>
          <w:noProof/>
          <w:sz w:val="36"/>
          <w:szCs w:val="36"/>
          <w:lang w:val="it-IT" w:eastAsia="it-IT" w:bidi="ar-SA"/>
        </w:rPr>
        <w:drawing>
          <wp:inline distT="0" distB="0" distL="0" distR="0" wp14:anchorId="52542B5B" wp14:editId="4D4AA485">
            <wp:extent cx="9399270" cy="4301802"/>
            <wp:effectExtent l="0" t="0" r="0" b="3810"/>
            <wp:docPr id="85" name="Immagine 85"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magine 85" descr="Immagine che contiene tavolo&#10;&#10;Descrizione generata automaticamente"/>
                    <pic:cNvPicPr/>
                  </pic:nvPicPr>
                  <pic:blipFill>
                    <a:blip r:embed="rId65"/>
                    <a:stretch>
                      <a:fillRect/>
                    </a:stretch>
                  </pic:blipFill>
                  <pic:spPr>
                    <a:xfrm>
                      <a:off x="0" y="0"/>
                      <a:ext cx="9420398" cy="4311472"/>
                    </a:xfrm>
                    <a:prstGeom prst="rect">
                      <a:avLst/>
                    </a:prstGeom>
                  </pic:spPr>
                </pic:pic>
              </a:graphicData>
            </a:graphic>
          </wp:inline>
        </w:drawing>
      </w:r>
    </w:p>
    <w:p w14:paraId="4E45D220" w14:textId="77777777" w:rsidR="00A912F8" w:rsidRPr="00FF119B" w:rsidRDefault="00A912F8" w:rsidP="00A912F8">
      <w:pPr>
        <w:spacing w:before="60" w:after="60"/>
        <w:rPr>
          <w:rFonts w:ascii="Garamond" w:eastAsia="Times New Roman" w:hAnsi="Garamond"/>
          <w:sz w:val="36"/>
          <w:szCs w:val="36"/>
          <w:lang w:val="it-IT"/>
        </w:rPr>
      </w:pPr>
    </w:p>
    <w:p w14:paraId="679AFF1F" w14:textId="77777777" w:rsidR="00A912F8" w:rsidRPr="00FF119B" w:rsidRDefault="00A912F8" w:rsidP="00A912F8">
      <w:pPr>
        <w:spacing w:before="60" w:after="60"/>
        <w:rPr>
          <w:rFonts w:ascii="Garamond" w:eastAsia="Times New Roman" w:hAnsi="Garamond"/>
          <w:sz w:val="36"/>
          <w:szCs w:val="36"/>
          <w:lang w:val="it-IT"/>
        </w:rPr>
      </w:pPr>
    </w:p>
    <w:p w14:paraId="403A3EE0" w14:textId="77777777" w:rsidR="00A912F8" w:rsidRPr="00FF119B" w:rsidRDefault="00A912F8" w:rsidP="00A912F8">
      <w:pPr>
        <w:spacing w:before="60" w:after="60"/>
        <w:rPr>
          <w:rFonts w:ascii="Garamond" w:eastAsia="Times New Roman" w:hAnsi="Garamond"/>
          <w:sz w:val="36"/>
          <w:szCs w:val="36"/>
          <w:lang w:val="it-IT"/>
        </w:rPr>
      </w:pPr>
    </w:p>
    <w:p w14:paraId="2505A99F" w14:textId="77777777" w:rsidR="00A912F8" w:rsidRPr="00FF119B" w:rsidRDefault="00A912F8" w:rsidP="00A912F8">
      <w:pPr>
        <w:spacing w:before="60" w:after="60"/>
        <w:jc w:val="center"/>
        <w:rPr>
          <w:rFonts w:ascii="Garamond" w:eastAsia="Times New Roman" w:hAnsi="Garamond"/>
          <w:sz w:val="36"/>
          <w:szCs w:val="36"/>
          <w:lang w:val="it-IT"/>
        </w:rPr>
      </w:pPr>
      <w:r w:rsidRPr="00FF119B">
        <w:rPr>
          <w:rFonts w:ascii="Garamond" w:eastAsia="Times New Roman" w:hAnsi="Garamond"/>
          <w:sz w:val="36"/>
          <w:szCs w:val="36"/>
          <w:lang w:val="it-IT"/>
        </w:rPr>
        <w:t xml:space="preserve">Processi dell’Area TUTELA DEL CITTADINO – continua </w:t>
      </w:r>
    </w:p>
    <w:p w14:paraId="5DBE6202" w14:textId="6B5A2424" w:rsidR="00A912F8" w:rsidRPr="00FF119B" w:rsidRDefault="00A912F8" w:rsidP="000B3072">
      <w:pPr>
        <w:spacing w:before="60" w:after="60"/>
        <w:jc w:val="center"/>
        <w:rPr>
          <w:rFonts w:ascii="Garamond" w:eastAsia="Times New Roman" w:hAnsi="Garamond"/>
          <w:sz w:val="36"/>
          <w:szCs w:val="36"/>
          <w:lang w:val="it-IT"/>
        </w:rPr>
      </w:pPr>
      <w:r w:rsidRPr="00FF119B">
        <w:rPr>
          <w:noProof/>
          <w:lang w:val="it-IT"/>
        </w:rPr>
        <w:t xml:space="preserve"> </w:t>
      </w:r>
      <w:r w:rsidR="000B3072" w:rsidRPr="00FF119B">
        <w:rPr>
          <w:noProof/>
          <w:lang w:val="it-IT" w:eastAsia="it-IT" w:bidi="ar-SA"/>
        </w:rPr>
        <w:drawing>
          <wp:inline distT="0" distB="0" distL="0" distR="0" wp14:anchorId="754DED8C" wp14:editId="05763362">
            <wp:extent cx="8864600" cy="4831080"/>
            <wp:effectExtent l="0" t="0" r="0" b="762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864600" cy="4831080"/>
                    </a:xfrm>
                    <a:prstGeom prst="rect">
                      <a:avLst/>
                    </a:prstGeom>
                    <a:noFill/>
                    <a:ln>
                      <a:noFill/>
                    </a:ln>
                  </pic:spPr>
                </pic:pic>
              </a:graphicData>
            </a:graphic>
          </wp:inline>
        </w:drawing>
      </w:r>
    </w:p>
    <w:p w14:paraId="3D878AAA" w14:textId="77777777" w:rsidR="00ED4C5C" w:rsidRPr="00FF119B" w:rsidRDefault="00ED4C5C">
      <w:pPr>
        <w:spacing w:before="120"/>
        <w:rPr>
          <w:rFonts w:ascii="Garamond" w:eastAsia="Times New Roman" w:hAnsi="Garamond"/>
          <w:sz w:val="36"/>
          <w:szCs w:val="36"/>
          <w:lang w:val="it-IT"/>
        </w:rPr>
      </w:pPr>
      <w:r w:rsidRPr="00FF119B">
        <w:rPr>
          <w:rFonts w:ascii="Garamond" w:eastAsia="Times New Roman" w:hAnsi="Garamond"/>
          <w:sz w:val="36"/>
          <w:szCs w:val="36"/>
          <w:lang w:val="it-IT"/>
        </w:rPr>
        <w:br w:type="page"/>
      </w:r>
    </w:p>
    <w:p w14:paraId="233F10F7" w14:textId="17FF7065" w:rsidR="00A912F8" w:rsidRPr="00FF119B" w:rsidRDefault="00A912F8" w:rsidP="00A912F8">
      <w:pPr>
        <w:spacing w:before="60" w:after="60"/>
        <w:jc w:val="center"/>
        <w:rPr>
          <w:rFonts w:ascii="Garamond" w:eastAsia="Times New Roman" w:hAnsi="Garamond"/>
          <w:sz w:val="36"/>
          <w:szCs w:val="36"/>
          <w:lang w:val="it-IT"/>
        </w:rPr>
      </w:pPr>
      <w:r w:rsidRPr="00FF119B">
        <w:rPr>
          <w:rFonts w:ascii="Garamond" w:eastAsia="Times New Roman" w:hAnsi="Garamond"/>
          <w:sz w:val="36"/>
          <w:szCs w:val="36"/>
          <w:lang w:val="it-IT"/>
        </w:rPr>
        <w:t>Processi dell’Area TUTELA DEL CITTADINO – continua</w:t>
      </w:r>
    </w:p>
    <w:p w14:paraId="457A87CE" w14:textId="184AC85E" w:rsidR="00A912F8" w:rsidRPr="00FF119B" w:rsidRDefault="00BB1B55" w:rsidP="00A912F8">
      <w:pPr>
        <w:spacing w:before="60" w:after="60"/>
        <w:jc w:val="center"/>
        <w:rPr>
          <w:rFonts w:ascii="Garamond" w:eastAsia="Times New Roman" w:hAnsi="Garamond"/>
          <w:sz w:val="36"/>
          <w:szCs w:val="36"/>
          <w:lang w:val="it-IT"/>
        </w:rPr>
      </w:pPr>
      <w:r w:rsidRPr="00FF119B">
        <w:rPr>
          <w:noProof/>
          <w:lang w:val="it-IT" w:eastAsia="it-IT" w:bidi="ar-SA"/>
        </w:rPr>
        <w:drawing>
          <wp:inline distT="0" distB="0" distL="0" distR="0" wp14:anchorId="74FBFA48" wp14:editId="0A662B2A">
            <wp:extent cx="8864600" cy="5212080"/>
            <wp:effectExtent l="0" t="0" r="0" b="762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864600" cy="5212080"/>
                    </a:xfrm>
                    <a:prstGeom prst="rect">
                      <a:avLst/>
                    </a:prstGeom>
                    <a:noFill/>
                    <a:ln>
                      <a:noFill/>
                    </a:ln>
                  </pic:spPr>
                </pic:pic>
              </a:graphicData>
            </a:graphic>
          </wp:inline>
        </w:drawing>
      </w:r>
    </w:p>
    <w:p w14:paraId="6E8C6D32" w14:textId="77777777" w:rsidR="00ED4C5C" w:rsidRPr="00FF119B" w:rsidRDefault="00ED4C5C">
      <w:pPr>
        <w:spacing w:before="120"/>
        <w:rPr>
          <w:rFonts w:ascii="Garamond" w:eastAsia="Times New Roman" w:hAnsi="Garamond"/>
          <w:sz w:val="36"/>
          <w:szCs w:val="36"/>
          <w:lang w:val="it-IT"/>
        </w:rPr>
      </w:pPr>
      <w:r w:rsidRPr="00FF119B">
        <w:rPr>
          <w:rFonts w:ascii="Garamond" w:eastAsia="Times New Roman" w:hAnsi="Garamond"/>
          <w:sz w:val="36"/>
          <w:szCs w:val="36"/>
          <w:lang w:val="it-IT"/>
        </w:rPr>
        <w:br w:type="page"/>
      </w:r>
    </w:p>
    <w:p w14:paraId="34CF0358" w14:textId="53869EF1" w:rsidR="00A912F8" w:rsidRPr="00FF119B" w:rsidRDefault="00A912F8" w:rsidP="00A912F8">
      <w:pPr>
        <w:spacing w:before="60" w:after="60"/>
        <w:jc w:val="center"/>
        <w:rPr>
          <w:rFonts w:ascii="Garamond" w:eastAsia="Times New Roman" w:hAnsi="Garamond"/>
          <w:sz w:val="36"/>
          <w:szCs w:val="36"/>
          <w:lang w:val="it-IT"/>
        </w:rPr>
      </w:pPr>
      <w:r w:rsidRPr="00FF119B">
        <w:rPr>
          <w:rFonts w:ascii="Garamond" w:eastAsia="Times New Roman" w:hAnsi="Garamond"/>
          <w:sz w:val="36"/>
          <w:szCs w:val="36"/>
          <w:lang w:val="it-IT"/>
        </w:rPr>
        <w:t>Processi dell’Area TUTELA DEL CITTADINO – continua</w:t>
      </w:r>
    </w:p>
    <w:p w14:paraId="04C00CBB" w14:textId="77777777" w:rsidR="00A912F8" w:rsidRPr="00FF119B" w:rsidRDefault="00A912F8" w:rsidP="00A912F8">
      <w:pPr>
        <w:spacing w:before="60" w:after="60"/>
        <w:jc w:val="center"/>
        <w:rPr>
          <w:rFonts w:ascii="Garamond" w:eastAsia="Times New Roman" w:hAnsi="Garamond"/>
          <w:sz w:val="36"/>
          <w:szCs w:val="36"/>
          <w:lang w:val="it-IT"/>
        </w:rPr>
      </w:pPr>
    </w:p>
    <w:p w14:paraId="56B51988" w14:textId="0A1AE7E7" w:rsidR="00A912F8" w:rsidRPr="00FF119B" w:rsidRDefault="00A912F8" w:rsidP="00A912F8">
      <w:pPr>
        <w:spacing w:before="60" w:after="60"/>
        <w:jc w:val="center"/>
        <w:rPr>
          <w:noProof/>
          <w:lang w:val="it-IT"/>
        </w:rPr>
      </w:pPr>
      <w:r w:rsidRPr="00FF119B">
        <w:rPr>
          <w:rFonts w:ascii="Garamond" w:eastAsia="Times New Roman" w:hAnsi="Garamond"/>
          <w:noProof/>
          <w:sz w:val="36"/>
          <w:szCs w:val="36"/>
          <w:lang w:val="it-IT" w:eastAsia="it-IT" w:bidi="ar-SA"/>
        </w:rPr>
        <w:drawing>
          <wp:inline distT="0" distB="0" distL="0" distR="0" wp14:anchorId="21C6A928" wp14:editId="6E6DEC9B">
            <wp:extent cx="9650730" cy="3430422"/>
            <wp:effectExtent l="0" t="0" r="7620" b="0"/>
            <wp:docPr id="92" name="Immagine 92"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magine 92" descr="Immagine che contiene tavolo&#10;&#10;Descrizione generata automaticamente"/>
                    <pic:cNvPicPr/>
                  </pic:nvPicPr>
                  <pic:blipFill>
                    <a:blip r:embed="rId68"/>
                    <a:stretch>
                      <a:fillRect/>
                    </a:stretch>
                  </pic:blipFill>
                  <pic:spPr>
                    <a:xfrm>
                      <a:off x="0" y="0"/>
                      <a:ext cx="9678372" cy="3440247"/>
                    </a:xfrm>
                    <a:prstGeom prst="rect">
                      <a:avLst/>
                    </a:prstGeom>
                  </pic:spPr>
                </pic:pic>
              </a:graphicData>
            </a:graphic>
          </wp:inline>
        </w:drawing>
      </w:r>
      <w:r w:rsidRPr="00FF119B">
        <w:rPr>
          <w:noProof/>
          <w:lang w:val="it-IT"/>
        </w:rPr>
        <w:t xml:space="preserve"> </w:t>
      </w:r>
    </w:p>
    <w:p w14:paraId="7CA147B3" w14:textId="77777777" w:rsidR="00A912F8" w:rsidRPr="00FF119B" w:rsidRDefault="00A912F8" w:rsidP="00A912F8">
      <w:pPr>
        <w:spacing w:before="60" w:after="60"/>
        <w:jc w:val="center"/>
        <w:rPr>
          <w:noProof/>
          <w:lang w:val="it-IT"/>
        </w:rPr>
      </w:pPr>
    </w:p>
    <w:p w14:paraId="5248A14D" w14:textId="77777777" w:rsidR="00A912F8" w:rsidRPr="00FF119B" w:rsidRDefault="00A912F8" w:rsidP="00A912F8">
      <w:pPr>
        <w:spacing w:before="60" w:after="60"/>
        <w:jc w:val="center"/>
        <w:rPr>
          <w:noProof/>
          <w:lang w:val="it-IT"/>
        </w:rPr>
      </w:pPr>
    </w:p>
    <w:p w14:paraId="4760E9CE" w14:textId="77777777" w:rsidR="00A912F8" w:rsidRPr="00FF119B" w:rsidRDefault="00A912F8" w:rsidP="00A912F8">
      <w:pPr>
        <w:spacing w:before="60" w:after="60"/>
        <w:jc w:val="center"/>
        <w:rPr>
          <w:noProof/>
          <w:lang w:val="it-IT"/>
        </w:rPr>
      </w:pPr>
    </w:p>
    <w:p w14:paraId="6BF64DB6" w14:textId="77777777" w:rsidR="00A912F8" w:rsidRPr="00FF119B" w:rsidRDefault="00A912F8" w:rsidP="00A912F8">
      <w:pPr>
        <w:spacing w:before="60" w:after="60"/>
        <w:rPr>
          <w:rFonts w:ascii="Garamond" w:eastAsia="Times New Roman" w:hAnsi="Garamond"/>
          <w:sz w:val="36"/>
          <w:szCs w:val="36"/>
          <w:lang w:val="it-IT"/>
        </w:rPr>
      </w:pPr>
    </w:p>
    <w:p w14:paraId="06E237B2" w14:textId="77777777" w:rsidR="00ED4C5C" w:rsidRPr="00FF119B" w:rsidRDefault="00ED4C5C">
      <w:pPr>
        <w:spacing w:before="120"/>
        <w:rPr>
          <w:rFonts w:ascii="Garamond" w:eastAsia="Times New Roman" w:hAnsi="Garamond"/>
          <w:sz w:val="36"/>
          <w:szCs w:val="36"/>
          <w:lang w:val="it-IT"/>
        </w:rPr>
      </w:pPr>
      <w:r w:rsidRPr="00FF119B">
        <w:rPr>
          <w:rFonts w:ascii="Garamond" w:eastAsia="Times New Roman" w:hAnsi="Garamond"/>
          <w:sz w:val="36"/>
          <w:szCs w:val="36"/>
          <w:lang w:val="it-IT"/>
        </w:rPr>
        <w:br w:type="page"/>
      </w:r>
    </w:p>
    <w:p w14:paraId="63104310" w14:textId="68224C9E" w:rsidR="00A912F8" w:rsidRPr="00FF119B" w:rsidRDefault="00A912F8" w:rsidP="00A912F8">
      <w:pPr>
        <w:spacing w:before="60" w:after="60"/>
        <w:jc w:val="center"/>
        <w:rPr>
          <w:rFonts w:ascii="Garamond" w:eastAsia="Times New Roman" w:hAnsi="Garamond"/>
          <w:sz w:val="36"/>
          <w:szCs w:val="36"/>
          <w:lang w:val="it-IT"/>
        </w:rPr>
      </w:pPr>
      <w:r w:rsidRPr="00FF119B">
        <w:rPr>
          <w:rFonts w:ascii="Garamond" w:eastAsia="Times New Roman" w:hAnsi="Garamond"/>
          <w:sz w:val="36"/>
          <w:szCs w:val="36"/>
          <w:lang w:val="it-IT"/>
        </w:rPr>
        <w:t>Processi dell’Area TUTELA DEL CITTADINO – continua</w:t>
      </w:r>
    </w:p>
    <w:p w14:paraId="01E9B813" w14:textId="5B9BC834" w:rsidR="00A912F8" w:rsidRPr="00FF119B" w:rsidRDefault="009A532E" w:rsidP="00A912F8">
      <w:pPr>
        <w:spacing w:before="60" w:after="60"/>
        <w:jc w:val="center"/>
        <w:rPr>
          <w:rFonts w:ascii="Garamond" w:eastAsia="Times New Roman" w:hAnsi="Garamond"/>
          <w:sz w:val="36"/>
          <w:szCs w:val="36"/>
          <w:lang w:val="it-IT"/>
        </w:rPr>
      </w:pPr>
      <w:r w:rsidRPr="00FF119B">
        <w:rPr>
          <w:noProof/>
          <w:lang w:val="it-IT" w:eastAsia="it-IT" w:bidi="ar-SA"/>
        </w:rPr>
        <w:drawing>
          <wp:inline distT="0" distB="0" distL="0" distR="0" wp14:anchorId="0CEDF5CA" wp14:editId="33F33F5E">
            <wp:extent cx="8864600" cy="4511040"/>
            <wp:effectExtent l="0" t="0" r="0" b="381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864600" cy="4511040"/>
                    </a:xfrm>
                    <a:prstGeom prst="rect">
                      <a:avLst/>
                    </a:prstGeom>
                    <a:noFill/>
                    <a:ln>
                      <a:noFill/>
                    </a:ln>
                  </pic:spPr>
                </pic:pic>
              </a:graphicData>
            </a:graphic>
          </wp:inline>
        </w:drawing>
      </w:r>
    </w:p>
    <w:p w14:paraId="23BD365A" w14:textId="77777777" w:rsidR="009A532E" w:rsidRPr="00FF119B" w:rsidRDefault="009A532E">
      <w:pPr>
        <w:spacing w:before="120"/>
        <w:rPr>
          <w:rFonts w:ascii="Garamond" w:eastAsia="Times New Roman" w:hAnsi="Garamond"/>
          <w:sz w:val="36"/>
          <w:szCs w:val="36"/>
          <w:lang w:val="it-IT"/>
        </w:rPr>
      </w:pPr>
      <w:r w:rsidRPr="00FF119B">
        <w:rPr>
          <w:rFonts w:ascii="Garamond" w:eastAsia="Times New Roman" w:hAnsi="Garamond"/>
          <w:sz w:val="36"/>
          <w:szCs w:val="36"/>
          <w:lang w:val="it-IT"/>
        </w:rPr>
        <w:br w:type="page"/>
      </w:r>
    </w:p>
    <w:p w14:paraId="62D64C20" w14:textId="1DCFE058" w:rsidR="009A532E" w:rsidRPr="00FF119B" w:rsidRDefault="009A532E" w:rsidP="009A532E">
      <w:pPr>
        <w:spacing w:before="60" w:after="60"/>
        <w:jc w:val="center"/>
        <w:rPr>
          <w:rFonts w:ascii="Garamond" w:eastAsia="Times New Roman" w:hAnsi="Garamond"/>
          <w:sz w:val="36"/>
          <w:szCs w:val="36"/>
          <w:lang w:val="it-IT"/>
        </w:rPr>
      </w:pPr>
      <w:r w:rsidRPr="00FF119B">
        <w:rPr>
          <w:rFonts w:ascii="Garamond" w:eastAsia="Times New Roman" w:hAnsi="Garamond"/>
          <w:sz w:val="36"/>
          <w:szCs w:val="36"/>
          <w:lang w:val="it-IT"/>
        </w:rPr>
        <w:t>Processi dell’Area TUTELA DEL CITTADINO – continua</w:t>
      </w:r>
    </w:p>
    <w:p w14:paraId="46002CEB" w14:textId="0A8040CC" w:rsidR="00ED4C5C" w:rsidRPr="00FF119B" w:rsidRDefault="006064C5">
      <w:pPr>
        <w:spacing w:before="120"/>
        <w:rPr>
          <w:rFonts w:ascii="Garamond" w:eastAsia="Times New Roman" w:hAnsi="Garamond"/>
          <w:sz w:val="36"/>
          <w:szCs w:val="36"/>
          <w:lang w:val="it-IT"/>
        </w:rPr>
      </w:pPr>
      <w:r w:rsidRPr="00FF119B">
        <w:rPr>
          <w:noProof/>
          <w:lang w:val="it-IT" w:eastAsia="it-IT" w:bidi="ar-SA"/>
        </w:rPr>
        <w:drawing>
          <wp:inline distT="0" distB="0" distL="0" distR="0" wp14:anchorId="0D95EAD3" wp14:editId="4B22A8E0">
            <wp:extent cx="8864600" cy="3573780"/>
            <wp:effectExtent l="0" t="0" r="0" b="7620"/>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864600" cy="3573780"/>
                    </a:xfrm>
                    <a:prstGeom prst="rect">
                      <a:avLst/>
                    </a:prstGeom>
                    <a:noFill/>
                    <a:ln>
                      <a:noFill/>
                    </a:ln>
                  </pic:spPr>
                </pic:pic>
              </a:graphicData>
            </a:graphic>
          </wp:inline>
        </w:drawing>
      </w:r>
    </w:p>
    <w:p w14:paraId="4C3B792C" w14:textId="77777777" w:rsidR="006064C5" w:rsidRPr="00FF119B" w:rsidRDefault="006064C5">
      <w:pPr>
        <w:spacing w:before="120"/>
        <w:rPr>
          <w:rFonts w:ascii="Garamond" w:eastAsia="Times New Roman" w:hAnsi="Garamond"/>
          <w:sz w:val="36"/>
          <w:szCs w:val="36"/>
          <w:lang w:val="it-IT"/>
        </w:rPr>
      </w:pPr>
      <w:r w:rsidRPr="00FF119B">
        <w:rPr>
          <w:rFonts w:ascii="Garamond" w:eastAsia="Times New Roman" w:hAnsi="Garamond"/>
          <w:sz w:val="36"/>
          <w:szCs w:val="36"/>
          <w:lang w:val="it-IT"/>
        </w:rPr>
        <w:br w:type="page"/>
      </w:r>
    </w:p>
    <w:p w14:paraId="02DC0A78" w14:textId="4ADE464B" w:rsidR="00A912F8" w:rsidRPr="00FF119B" w:rsidRDefault="00A912F8" w:rsidP="00A912F8">
      <w:pPr>
        <w:spacing w:before="60" w:after="60"/>
        <w:jc w:val="center"/>
        <w:rPr>
          <w:rFonts w:ascii="Garamond" w:eastAsia="Times New Roman" w:hAnsi="Garamond"/>
          <w:sz w:val="36"/>
          <w:szCs w:val="36"/>
          <w:lang w:val="it-IT"/>
        </w:rPr>
      </w:pPr>
      <w:r w:rsidRPr="00FF119B">
        <w:rPr>
          <w:rFonts w:ascii="Garamond" w:eastAsia="Times New Roman" w:hAnsi="Garamond"/>
          <w:sz w:val="36"/>
          <w:szCs w:val="36"/>
          <w:lang w:val="it-IT"/>
        </w:rPr>
        <w:t>PROCESSI TRASVERSALI</w:t>
      </w:r>
    </w:p>
    <w:p w14:paraId="4E8A4DEC" w14:textId="77777777" w:rsidR="00A912F8" w:rsidRPr="00FF119B" w:rsidRDefault="00A912F8" w:rsidP="00A912F8">
      <w:pPr>
        <w:spacing w:before="60" w:after="60"/>
        <w:jc w:val="center"/>
        <w:rPr>
          <w:rFonts w:ascii="Garamond" w:eastAsia="Times New Roman" w:hAnsi="Garamond"/>
          <w:sz w:val="36"/>
          <w:szCs w:val="36"/>
          <w:lang w:val="it-IT"/>
        </w:rPr>
      </w:pPr>
    </w:p>
    <w:p w14:paraId="2ADC36A6" w14:textId="77777777" w:rsidR="00A912F8" w:rsidRPr="00FF119B" w:rsidRDefault="00A912F8" w:rsidP="00A912F8">
      <w:pPr>
        <w:spacing w:before="60" w:after="60"/>
        <w:jc w:val="center"/>
        <w:rPr>
          <w:rFonts w:ascii="Garamond" w:eastAsia="Times New Roman" w:hAnsi="Garamond"/>
          <w:sz w:val="36"/>
          <w:szCs w:val="36"/>
          <w:lang w:val="it-IT"/>
        </w:rPr>
      </w:pPr>
      <w:r w:rsidRPr="00FF119B">
        <w:rPr>
          <w:rFonts w:ascii="Garamond" w:eastAsia="Times New Roman" w:hAnsi="Garamond"/>
          <w:noProof/>
          <w:sz w:val="36"/>
          <w:szCs w:val="36"/>
          <w:lang w:val="it-IT" w:eastAsia="it-IT" w:bidi="ar-SA"/>
        </w:rPr>
        <w:drawing>
          <wp:inline distT="0" distB="0" distL="0" distR="0" wp14:anchorId="43768FCA" wp14:editId="61B61B85">
            <wp:extent cx="9405736" cy="3895725"/>
            <wp:effectExtent l="0" t="0" r="5080" b="0"/>
            <wp:docPr id="97" name="Immagine 97"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magine 97" descr="Immagine che contiene tavolo&#10;&#10;Descrizione generata automaticamente"/>
                    <pic:cNvPicPr/>
                  </pic:nvPicPr>
                  <pic:blipFill>
                    <a:blip r:embed="rId71"/>
                    <a:stretch>
                      <a:fillRect/>
                    </a:stretch>
                  </pic:blipFill>
                  <pic:spPr>
                    <a:xfrm>
                      <a:off x="0" y="0"/>
                      <a:ext cx="9412138" cy="3898377"/>
                    </a:xfrm>
                    <a:prstGeom prst="rect">
                      <a:avLst/>
                    </a:prstGeom>
                  </pic:spPr>
                </pic:pic>
              </a:graphicData>
            </a:graphic>
          </wp:inline>
        </w:drawing>
      </w:r>
    </w:p>
    <w:p w14:paraId="5D29359A" w14:textId="77777777" w:rsidR="00A912F8" w:rsidRPr="00FF119B" w:rsidRDefault="00A912F8" w:rsidP="00A912F8">
      <w:pPr>
        <w:spacing w:before="60" w:after="60"/>
        <w:jc w:val="center"/>
        <w:rPr>
          <w:rFonts w:ascii="Garamond" w:eastAsia="Times New Roman" w:hAnsi="Garamond"/>
          <w:sz w:val="36"/>
          <w:szCs w:val="36"/>
          <w:lang w:val="it-IT"/>
        </w:rPr>
      </w:pPr>
    </w:p>
    <w:p w14:paraId="2D678E78" w14:textId="77777777" w:rsidR="00A912F8" w:rsidRPr="00FF119B" w:rsidRDefault="00A912F8" w:rsidP="00BB4801">
      <w:pPr>
        <w:rPr>
          <w:rFonts w:eastAsia="Times New Roman"/>
          <w:lang w:val="it-IT" w:eastAsia="it-IT" w:bidi="ar-SA"/>
        </w:rPr>
      </w:pPr>
    </w:p>
    <w:p w14:paraId="3C4A8916" w14:textId="77777777" w:rsidR="00A05D80" w:rsidRPr="00FF119B" w:rsidRDefault="00A05D80" w:rsidP="00BB32A8">
      <w:pPr>
        <w:spacing w:before="120"/>
        <w:rPr>
          <w:u w:color="000000"/>
          <w:lang w:val="it-IT"/>
        </w:rPr>
      </w:pPr>
    </w:p>
    <w:p w14:paraId="1279F5A0" w14:textId="77777777" w:rsidR="00B14494" w:rsidRPr="00FF119B" w:rsidRDefault="00B14494" w:rsidP="006C31E5">
      <w:pPr>
        <w:jc w:val="left"/>
        <w:rPr>
          <w:lang w:val="it-IT"/>
        </w:rPr>
        <w:sectPr w:rsidR="00B14494" w:rsidRPr="00FF119B" w:rsidSect="00A912F8">
          <w:pgSz w:w="16840" w:h="11907" w:orient="landscape" w:code="9"/>
          <w:pgMar w:top="1077" w:right="1440" w:bottom="1077" w:left="1440" w:header="567" w:footer="176" w:gutter="0"/>
          <w:cols w:space="708"/>
          <w:docGrid w:linePitch="360"/>
        </w:sectPr>
      </w:pPr>
    </w:p>
    <w:p w14:paraId="6BD0AC6D" w14:textId="77777777" w:rsidR="00AB77AE" w:rsidRPr="00FF119B" w:rsidRDefault="00B14494" w:rsidP="00B14494">
      <w:pPr>
        <w:pStyle w:val="Titolo1"/>
        <w:rPr>
          <w:lang w:val="it-IT"/>
        </w:rPr>
      </w:pPr>
      <w:bookmarkStart w:id="298" w:name="_Toc87043196"/>
      <w:r w:rsidRPr="00FF119B">
        <w:rPr>
          <w:lang w:val="it-IT"/>
        </w:rPr>
        <w:t>5° parte – LA TRASPARENZA</w:t>
      </w:r>
      <w:bookmarkEnd w:id="298"/>
    </w:p>
    <w:p w14:paraId="3F73BF5E" w14:textId="77777777" w:rsidR="00B14494" w:rsidRPr="00FF119B" w:rsidRDefault="00B14494" w:rsidP="007A40F4">
      <w:pPr>
        <w:rPr>
          <w:lang w:val="it-IT"/>
        </w:rPr>
        <w:sectPr w:rsidR="00B14494" w:rsidRPr="00FF119B" w:rsidSect="00B14494">
          <w:headerReference w:type="default" r:id="rId72"/>
          <w:pgSz w:w="11907" w:h="16840" w:code="9"/>
          <w:pgMar w:top="1440" w:right="1077" w:bottom="1440" w:left="1077" w:header="567" w:footer="176" w:gutter="0"/>
          <w:cols w:space="708"/>
          <w:vAlign w:val="center"/>
          <w:docGrid w:linePitch="360"/>
        </w:sectPr>
      </w:pPr>
    </w:p>
    <w:p w14:paraId="56815708" w14:textId="77777777" w:rsidR="006C31E5" w:rsidRPr="00FF119B" w:rsidRDefault="00C81062" w:rsidP="006C31E5">
      <w:pPr>
        <w:pStyle w:val="Titolo2"/>
        <w:rPr>
          <w:lang w:val="it-IT"/>
        </w:rPr>
      </w:pPr>
      <w:bookmarkStart w:id="299" w:name="_Toc505590729"/>
      <w:bookmarkStart w:id="300" w:name="_Toc505591206"/>
      <w:bookmarkStart w:id="301" w:name="_Toc505591548"/>
      <w:bookmarkStart w:id="302" w:name="_Toc87043197"/>
      <w:r w:rsidRPr="00FF119B">
        <w:rPr>
          <w:lang w:val="it-IT"/>
        </w:rPr>
        <w:t xml:space="preserve">1. </w:t>
      </w:r>
      <w:r w:rsidR="006C31E5" w:rsidRPr="00FF119B">
        <w:rPr>
          <w:lang w:val="it-IT"/>
        </w:rPr>
        <w:t>PREMESSA</w:t>
      </w:r>
      <w:bookmarkEnd w:id="299"/>
      <w:bookmarkEnd w:id="300"/>
      <w:bookmarkEnd w:id="301"/>
      <w:bookmarkEnd w:id="302"/>
    </w:p>
    <w:p w14:paraId="3AF4BE99" w14:textId="77777777" w:rsidR="006C31E5" w:rsidRPr="00FF119B" w:rsidRDefault="006C31E5" w:rsidP="006C31E5">
      <w:pPr>
        <w:autoSpaceDE w:val="0"/>
        <w:autoSpaceDN w:val="0"/>
        <w:adjustRightInd w:val="0"/>
        <w:rPr>
          <w:lang w:val="it-IT"/>
        </w:rPr>
      </w:pPr>
      <w:r w:rsidRPr="00FF119B">
        <w:rPr>
          <w:lang w:val="it-IT"/>
        </w:rPr>
        <w:t>Nella presente sezione del Piano triennale di prevenzione della corruzione (</w:t>
      </w:r>
      <w:r w:rsidR="00DB3B0F" w:rsidRPr="00FF119B">
        <w:rPr>
          <w:lang w:val="it-IT"/>
        </w:rPr>
        <w:t>PTPC</w:t>
      </w:r>
      <w:r w:rsidRPr="00FF119B">
        <w:rPr>
          <w:lang w:val="it-IT"/>
        </w:rPr>
        <w:t xml:space="preserve"> ) vengono individuate le iniziative volte a garantire un adeguato livello di trasparenza in attuazione del D.lgs. n. 33/2013 “Riordino della disciplina riguardante il diritto di accesso civico e gli obblighi di pubblicità, trasparenza e diffusione di informazioni da parte delle pubbliche amministrazioni</w:t>
      </w:r>
      <w:r w:rsidRPr="00FF119B">
        <w:rPr>
          <w:b/>
          <w:bCs/>
          <w:lang w:val="it-IT"/>
        </w:rPr>
        <w:t>”</w:t>
      </w:r>
      <w:r w:rsidRPr="00FF119B">
        <w:rPr>
          <w:lang w:val="it-IT"/>
        </w:rPr>
        <w:t xml:space="preserve">, del PNA ed in coerenza con le Linee guida </w:t>
      </w:r>
      <w:r w:rsidR="003C51AD" w:rsidRPr="00FF119B">
        <w:rPr>
          <w:lang w:val="it-IT"/>
        </w:rPr>
        <w:t>ANAC</w:t>
      </w:r>
      <w:r w:rsidRPr="00FF119B">
        <w:rPr>
          <w:lang w:val="it-IT"/>
        </w:rPr>
        <w:t xml:space="preserve"> emanate con le delibere n. 1309/2016 “Linee Guida recanti indicazioni operative ai fini della definizione delle esclusioni e dei limiti all'accesso civico di cui all’art. 5 co. 2 del d.lgs. 33/2013 e 1310/2016 ”prime linee guida recanti indicazioni sull’attuazione degli obblighi di pubblicità, trasparenza e diffusione di informazioni contenute nel d.lgs. 33/2013 come modificato dal d.lgs. 97/2016” che all’articolo 10, sopprime l’obbligo per le pubbliche amministrazioni di redigere il programma triennale per la trasparenza e l’integrità, che viene sostituito con l’indicazione in una apposita sezione del piano triennale di prevenzione della corruzione dell’indicazione dei responsabili della trasmissione e della pubblicazione dei documenti, delle informazioni e dei dati ai sensi del decreto legislativo n. 33/2013.</w:t>
      </w:r>
    </w:p>
    <w:p w14:paraId="5A40D49D" w14:textId="77777777" w:rsidR="006C31E5" w:rsidRPr="00FF119B" w:rsidRDefault="006C31E5" w:rsidP="006C31E5">
      <w:pPr>
        <w:autoSpaceDE w:val="0"/>
        <w:autoSpaceDN w:val="0"/>
        <w:adjustRightInd w:val="0"/>
        <w:spacing w:after="0"/>
        <w:rPr>
          <w:lang w:val="it-IT"/>
        </w:rPr>
      </w:pPr>
      <w:r w:rsidRPr="00FF119B">
        <w:rPr>
          <w:lang w:val="it-IT"/>
        </w:rPr>
        <w:t>All’interno di tale quadro di riferimento vengono, pertanto, individuate misure e strumenti attuativi degli obblighi di pubblicazione previsti dalla normativa vigente, ivi comprese quelle di natura organizzativa, intese ad assicurare la regolarità e la tempestività dei flussi informativi ai sensi degli articoli 10 e 43, co. 3 del d.lgs. n.</w:t>
      </w:r>
      <w:r w:rsidRPr="00FF119B">
        <w:rPr>
          <w:spacing w:val="-3"/>
          <w:lang w:val="it-IT"/>
        </w:rPr>
        <w:t xml:space="preserve"> </w:t>
      </w:r>
      <w:r w:rsidRPr="00FF119B">
        <w:rPr>
          <w:lang w:val="it-IT"/>
        </w:rPr>
        <w:t>33/2013.</w:t>
      </w:r>
    </w:p>
    <w:p w14:paraId="04296D7F" w14:textId="77777777" w:rsidR="00D37011" w:rsidRPr="00FF119B" w:rsidRDefault="00D37011" w:rsidP="006C31E5">
      <w:pPr>
        <w:autoSpaceDE w:val="0"/>
        <w:autoSpaceDN w:val="0"/>
        <w:adjustRightInd w:val="0"/>
        <w:spacing w:after="0"/>
        <w:rPr>
          <w:lang w:val="it-IT"/>
        </w:rPr>
      </w:pPr>
      <w:r w:rsidRPr="00FF119B">
        <w:rPr>
          <w:lang w:val="it-IT"/>
        </w:rPr>
        <w:t>L’amministrazione comunale si è dotata da tempo del sito “Amministrazione Trasparente” con un applicativo funzionale all’adempimento degli obblighi di pubblicazione previsti dalla normativa.</w:t>
      </w:r>
    </w:p>
    <w:p w14:paraId="445A482D" w14:textId="77777777" w:rsidR="00D37011" w:rsidRPr="00FF119B" w:rsidRDefault="00D37011" w:rsidP="006C31E5">
      <w:pPr>
        <w:autoSpaceDE w:val="0"/>
        <w:autoSpaceDN w:val="0"/>
        <w:adjustRightInd w:val="0"/>
        <w:spacing w:after="0"/>
        <w:rPr>
          <w:lang w:val="it-IT"/>
        </w:rPr>
      </w:pPr>
      <w:r w:rsidRPr="00FF119B">
        <w:rPr>
          <w:lang w:val="it-IT"/>
        </w:rPr>
        <w:t>L’applicativo è composto da una serie di sezioni a ciascuna delle quali corrisponde un articolo del decreto legislativo 33/2013. Il caricamento delle informazioni sulla procedura avviene in parte attraverso lo scarico automatico da altri applicativi specifici o link, ed in parte attraverso il caricamento manuale da parte delle strutture comunali competenti.</w:t>
      </w:r>
    </w:p>
    <w:p w14:paraId="568FB22D" w14:textId="77777777" w:rsidR="00631D31" w:rsidRPr="00FF119B" w:rsidRDefault="00631D31" w:rsidP="006C31E5">
      <w:pPr>
        <w:autoSpaceDE w:val="0"/>
        <w:autoSpaceDN w:val="0"/>
        <w:adjustRightInd w:val="0"/>
        <w:spacing w:after="0"/>
        <w:rPr>
          <w:lang w:val="it-IT"/>
        </w:rPr>
      </w:pPr>
      <w:r w:rsidRPr="00FF119B">
        <w:rPr>
          <w:lang w:val="it-IT"/>
        </w:rPr>
        <w:t>Le procedure informatiche in uso, sono oggetto di analisi, al fine di renderle sempre pù funzionali, all’alimentazione automatica delle diverse sezioni e sottosezioni del Sito, con particolare riferimento ai diversi adempimenti previsti dal Codice dei Contratti Pubblici (d.lgs. 50/2016 e smi).</w:t>
      </w:r>
    </w:p>
    <w:p w14:paraId="61B33B4B" w14:textId="77777777" w:rsidR="000A2289" w:rsidRPr="00FF119B" w:rsidRDefault="008B2DC0" w:rsidP="006C31E5">
      <w:pPr>
        <w:autoSpaceDE w:val="0"/>
        <w:autoSpaceDN w:val="0"/>
        <w:adjustRightInd w:val="0"/>
        <w:spacing w:after="0"/>
        <w:rPr>
          <w:lang w:val="it-IT"/>
        </w:rPr>
      </w:pPr>
      <w:r w:rsidRPr="00FF119B">
        <w:rPr>
          <w:lang w:val="it-IT"/>
        </w:rPr>
        <w:t>L’Ufficio Staff-anticorruzione svolge un’attività di supporto e supervisione in favore delle strutture comunali nell’adempimento degli obblighi in materia di trasparenza; a tal fine</w:t>
      </w:r>
      <w:r w:rsidR="00631D31" w:rsidRPr="00FF119B">
        <w:rPr>
          <w:lang w:val="it-IT"/>
        </w:rPr>
        <w:t>, ogni</w:t>
      </w:r>
      <w:r w:rsidRPr="00FF119B">
        <w:rPr>
          <w:lang w:val="it-IT"/>
        </w:rPr>
        <w:t xml:space="preserve"> dirigente deve individuare i referenti della trasparenza che provvedono alla divulgazione delle informazioni all’interno dei vari servizi/uffici, in stretto coordinamento con il RTPC.</w:t>
      </w:r>
    </w:p>
    <w:p w14:paraId="33F68902" w14:textId="77777777" w:rsidR="006C31E5" w:rsidRPr="00FF119B" w:rsidRDefault="008B2DC0" w:rsidP="006C31E5">
      <w:pPr>
        <w:autoSpaceDE w:val="0"/>
        <w:autoSpaceDN w:val="0"/>
        <w:adjustRightInd w:val="0"/>
        <w:spacing w:after="0"/>
        <w:rPr>
          <w:lang w:val="it-IT"/>
        </w:rPr>
      </w:pPr>
      <w:r w:rsidRPr="00FF119B">
        <w:rPr>
          <w:lang w:val="it-IT"/>
        </w:rPr>
        <w:t xml:space="preserve">La tabella contenente, in dettaglio, l’elenco degli obblighi di trasparenza e dei responsabili della trasmissione e della pubblicazione dei dati (Programma per la trasparenza) è contenuta al Paragrafo </w:t>
      </w:r>
      <w:r w:rsidR="00D26EF2" w:rsidRPr="00FF119B">
        <w:rPr>
          <w:lang w:val="it-IT"/>
        </w:rPr>
        <w:t>4</w:t>
      </w:r>
    </w:p>
    <w:p w14:paraId="13F2E6A0" w14:textId="77777777" w:rsidR="008B2DC0" w:rsidRPr="00FF119B" w:rsidRDefault="008B2DC0" w:rsidP="006C31E5">
      <w:pPr>
        <w:autoSpaceDE w:val="0"/>
        <w:autoSpaceDN w:val="0"/>
        <w:adjustRightInd w:val="0"/>
        <w:spacing w:after="0"/>
        <w:rPr>
          <w:lang w:val="it-IT"/>
        </w:rPr>
      </w:pPr>
    </w:p>
    <w:p w14:paraId="688633E2" w14:textId="77777777" w:rsidR="00C81062" w:rsidRPr="00FF119B" w:rsidRDefault="00C81062">
      <w:pPr>
        <w:spacing w:before="120"/>
        <w:rPr>
          <w:lang w:val="it-IT"/>
        </w:rPr>
      </w:pPr>
      <w:r w:rsidRPr="00FF119B">
        <w:rPr>
          <w:lang w:val="it-IT"/>
        </w:rPr>
        <w:br w:type="page"/>
      </w:r>
    </w:p>
    <w:p w14:paraId="7F8141EF" w14:textId="77777777" w:rsidR="006C31E5" w:rsidRPr="00FF119B" w:rsidRDefault="00C81062" w:rsidP="006C31E5">
      <w:pPr>
        <w:pStyle w:val="Titolo2"/>
        <w:pBdr>
          <w:top w:val="single" w:sz="24" w:space="0" w:color="DBE5F1"/>
          <w:left w:val="single" w:sz="24" w:space="0" w:color="DBE5F1"/>
          <w:bottom w:val="single" w:sz="24" w:space="0" w:color="DBE5F1"/>
          <w:right w:val="single" w:sz="24" w:space="0" w:color="DBE5F1"/>
        </w:pBdr>
        <w:shd w:val="clear" w:color="auto" w:fill="DBE5F1"/>
        <w:spacing w:after="120"/>
        <w:ind w:left="720" w:hanging="720"/>
        <w:jc w:val="both"/>
        <w:rPr>
          <w:lang w:val="it-IT"/>
        </w:rPr>
      </w:pPr>
      <w:bookmarkStart w:id="303" w:name="_Toc505590732"/>
      <w:bookmarkStart w:id="304" w:name="_Toc505591209"/>
      <w:bookmarkStart w:id="305" w:name="_Toc505591551"/>
      <w:bookmarkStart w:id="306" w:name="_Toc505590733"/>
      <w:bookmarkStart w:id="307" w:name="_Toc505591210"/>
      <w:bookmarkStart w:id="308" w:name="_Toc505591552"/>
      <w:bookmarkStart w:id="309" w:name="_Toc87043198"/>
      <w:bookmarkEnd w:id="303"/>
      <w:bookmarkEnd w:id="304"/>
      <w:bookmarkEnd w:id="305"/>
      <w:r w:rsidRPr="00FF119B">
        <w:rPr>
          <w:u w:color="000091"/>
          <w:lang w:val="it-IT"/>
        </w:rPr>
        <w:t xml:space="preserve">2. </w:t>
      </w:r>
      <w:r w:rsidR="006C31E5" w:rsidRPr="00FF119B">
        <w:rPr>
          <w:u w:color="000091"/>
          <w:lang w:val="it-IT"/>
        </w:rPr>
        <w:t>GESTIONE DEI FLUSSI DOCUMENTALI</w:t>
      </w:r>
      <w:bookmarkEnd w:id="306"/>
      <w:bookmarkEnd w:id="307"/>
      <w:bookmarkEnd w:id="308"/>
      <w:bookmarkEnd w:id="309"/>
    </w:p>
    <w:p w14:paraId="1CCB700D" w14:textId="77777777" w:rsidR="006C31E5" w:rsidRPr="00FF119B" w:rsidRDefault="006C31E5" w:rsidP="006C31E5">
      <w:pPr>
        <w:rPr>
          <w:lang w:val="it-IT"/>
        </w:rPr>
      </w:pPr>
      <w:r w:rsidRPr="00FF119B">
        <w:rPr>
          <w:lang w:val="it-IT"/>
        </w:rPr>
        <w:t>Il livello di informatizzazione dell’Ente relativo alla gestione dei flussi documentali dovrà essere opportunamente integrato al fine di rendere tempestiva la pubblicazione degli atti e dei dati contenuti degli atti e nei provvedimenti prodotti dall’Ente.</w:t>
      </w:r>
    </w:p>
    <w:p w14:paraId="439670DF" w14:textId="77777777" w:rsidR="006C31E5" w:rsidRPr="00FF119B" w:rsidRDefault="00C81062" w:rsidP="006C31E5">
      <w:pPr>
        <w:pStyle w:val="Titolo3"/>
        <w:widowControl w:val="0"/>
        <w:pBdr>
          <w:top w:val="single" w:sz="6" w:space="2" w:color="4F81BD"/>
          <w:left w:val="single" w:sz="6" w:space="2" w:color="4F81BD"/>
          <w:bottom w:val="none" w:sz="0" w:space="0" w:color="auto"/>
          <w:right w:val="none" w:sz="0" w:space="0" w:color="auto"/>
        </w:pBdr>
        <w:suppressAutoHyphens/>
        <w:autoSpaceDE w:val="0"/>
        <w:spacing w:before="240" w:after="240"/>
        <w:ind w:left="567" w:hanging="567"/>
        <w:jc w:val="both"/>
        <w:rPr>
          <w:lang w:val="it-IT"/>
        </w:rPr>
      </w:pPr>
      <w:bookmarkStart w:id="310" w:name="_Toc505590734"/>
      <w:bookmarkStart w:id="311" w:name="_Toc505591211"/>
      <w:bookmarkStart w:id="312" w:name="_Toc505591553"/>
      <w:bookmarkStart w:id="313" w:name="_Toc87043199"/>
      <w:r w:rsidRPr="00FF119B">
        <w:rPr>
          <w:u w:color="000091"/>
          <w:lang w:val="it-IT"/>
        </w:rPr>
        <w:t xml:space="preserve">2.1 </w:t>
      </w:r>
      <w:r w:rsidR="006C31E5" w:rsidRPr="00FF119B">
        <w:rPr>
          <w:u w:color="000091"/>
          <w:lang w:val="it-IT"/>
        </w:rPr>
        <w:t>attuazione</w:t>
      </w:r>
      <w:bookmarkEnd w:id="310"/>
      <w:bookmarkEnd w:id="311"/>
      <w:bookmarkEnd w:id="312"/>
      <w:bookmarkEnd w:id="313"/>
    </w:p>
    <w:p w14:paraId="7D750628" w14:textId="77777777" w:rsidR="006C31E5" w:rsidRPr="00FF119B" w:rsidRDefault="006C31E5" w:rsidP="006C31E5">
      <w:pPr>
        <w:rPr>
          <w:lang w:val="it-IT"/>
        </w:rPr>
      </w:pPr>
      <w:r w:rsidRPr="00FF119B">
        <w:rPr>
          <w:lang w:val="it-IT"/>
        </w:rPr>
        <w:tab/>
        <w:t>Alla luce delle nuove norme introdotte dal D.Lgs 97/2016 adeguare la struttura organizzativa dell’Ente per rispondere in modo efficace alle richieste della cittadinanza.</w:t>
      </w:r>
    </w:p>
    <w:p w14:paraId="0D7A22FF" w14:textId="77777777" w:rsidR="006C31E5" w:rsidRPr="00FF119B" w:rsidRDefault="006C31E5" w:rsidP="006C31E5">
      <w:pPr>
        <w:rPr>
          <w:lang w:val="it-IT"/>
        </w:rPr>
      </w:pPr>
      <w:r w:rsidRPr="00FF119B">
        <w:rPr>
          <w:lang w:val="it-IT"/>
        </w:rPr>
        <w:tab/>
        <w:t>Definire percorsi formativi indirizzati al personale interessato alla tematica dell’accesso civico.</w:t>
      </w:r>
    </w:p>
    <w:p w14:paraId="219D4ADC" w14:textId="77777777" w:rsidR="006C31E5" w:rsidRPr="00FF119B" w:rsidRDefault="00C81062" w:rsidP="00C81062">
      <w:pPr>
        <w:pStyle w:val="Titolo3"/>
        <w:ind w:left="567" w:hanging="567"/>
        <w:rPr>
          <w:lang w:val="it-IT"/>
        </w:rPr>
      </w:pPr>
      <w:bookmarkStart w:id="314" w:name="_Toc505590735"/>
      <w:bookmarkStart w:id="315" w:name="_Toc505591212"/>
      <w:bookmarkStart w:id="316" w:name="_Toc505591554"/>
      <w:bookmarkStart w:id="317" w:name="_Toc87043200"/>
      <w:r w:rsidRPr="00FF119B">
        <w:rPr>
          <w:lang w:val="it-IT"/>
        </w:rPr>
        <w:t xml:space="preserve">2.2 </w:t>
      </w:r>
      <w:r w:rsidR="006C31E5" w:rsidRPr="00FF119B">
        <w:rPr>
          <w:lang w:val="it-IT"/>
        </w:rPr>
        <w:t>Misure organizzative volte ad assicurare la regolarità e la tempestività dei flussi informativi</w:t>
      </w:r>
      <w:bookmarkEnd w:id="314"/>
      <w:bookmarkEnd w:id="315"/>
      <w:bookmarkEnd w:id="316"/>
      <w:bookmarkEnd w:id="317"/>
    </w:p>
    <w:p w14:paraId="2A4D9292" w14:textId="77777777" w:rsidR="006C31E5" w:rsidRPr="00FF119B" w:rsidRDefault="00C81062" w:rsidP="00C81062">
      <w:pPr>
        <w:pStyle w:val="Titolo4"/>
        <w:rPr>
          <w:lang w:val="it-IT"/>
        </w:rPr>
      </w:pPr>
      <w:bookmarkStart w:id="318" w:name="_Toc505590736"/>
      <w:bookmarkStart w:id="319" w:name="_Toc505591213"/>
      <w:bookmarkStart w:id="320" w:name="_Toc505591555"/>
      <w:bookmarkStart w:id="321" w:name="_Toc87043201"/>
      <w:r w:rsidRPr="00FF119B">
        <w:rPr>
          <w:lang w:val="it-IT"/>
        </w:rPr>
        <w:t xml:space="preserve">2.2.1 </w:t>
      </w:r>
      <w:r w:rsidR="006C31E5" w:rsidRPr="00FF119B">
        <w:rPr>
          <w:lang w:val="it-IT"/>
        </w:rPr>
        <w:t>sistema organizzativo</w:t>
      </w:r>
      <w:bookmarkEnd w:id="318"/>
      <w:bookmarkEnd w:id="319"/>
      <w:bookmarkEnd w:id="320"/>
      <w:bookmarkEnd w:id="321"/>
    </w:p>
    <w:p w14:paraId="7CFCAACD" w14:textId="77777777" w:rsidR="006C31E5" w:rsidRPr="00FF119B" w:rsidRDefault="006C31E5" w:rsidP="006C31E5">
      <w:pPr>
        <w:rPr>
          <w:lang w:val="it-IT"/>
        </w:rPr>
      </w:pPr>
      <w:r w:rsidRPr="00FF119B">
        <w:rPr>
          <w:lang w:val="it-IT"/>
        </w:rPr>
        <w:tab/>
        <w:t>Il sistema organizzativo volto ad assicurare la trasparenza dell’Ente ai sensi del D.lgs. n. 33/2013 si basa sulla forte responsabilizzazione di ogni singolo ufficio e dei relativi dirigenti cui compete:</w:t>
      </w:r>
    </w:p>
    <w:p w14:paraId="04316A6B" w14:textId="77777777" w:rsidR="006C31E5" w:rsidRPr="00FF119B" w:rsidRDefault="006C31E5" w:rsidP="00F45356">
      <w:pPr>
        <w:numPr>
          <w:ilvl w:val="0"/>
          <w:numId w:val="40"/>
        </w:numPr>
        <w:ind w:left="714" w:hanging="357"/>
        <w:contextualSpacing/>
        <w:rPr>
          <w:lang w:val="it-IT"/>
        </w:rPr>
      </w:pPr>
      <w:r w:rsidRPr="00FF119B">
        <w:rPr>
          <w:lang w:val="it-IT"/>
        </w:rPr>
        <w:t>l’elaborazione dei dati e delle</w:t>
      </w:r>
      <w:r w:rsidRPr="00FF119B">
        <w:rPr>
          <w:spacing w:val="-14"/>
          <w:lang w:val="it-IT"/>
        </w:rPr>
        <w:t xml:space="preserve"> </w:t>
      </w:r>
      <w:r w:rsidRPr="00FF119B">
        <w:rPr>
          <w:lang w:val="it-IT"/>
        </w:rPr>
        <w:t>informazioni;</w:t>
      </w:r>
    </w:p>
    <w:p w14:paraId="76CC4CBB" w14:textId="77777777" w:rsidR="006C31E5" w:rsidRPr="00FF119B" w:rsidRDefault="006C31E5" w:rsidP="00F45356">
      <w:pPr>
        <w:numPr>
          <w:ilvl w:val="0"/>
          <w:numId w:val="40"/>
        </w:numPr>
        <w:ind w:left="714" w:hanging="357"/>
        <w:contextualSpacing/>
        <w:rPr>
          <w:lang w:val="it-IT"/>
        </w:rPr>
      </w:pPr>
      <w:r w:rsidRPr="00FF119B">
        <w:rPr>
          <w:lang w:val="it-IT"/>
        </w:rPr>
        <w:t>la trasmissione dei dati e delle informazioni per la</w:t>
      </w:r>
      <w:r w:rsidRPr="00FF119B">
        <w:rPr>
          <w:spacing w:val="-24"/>
          <w:lang w:val="it-IT"/>
        </w:rPr>
        <w:t xml:space="preserve"> </w:t>
      </w:r>
      <w:r w:rsidRPr="00FF119B">
        <w:rPr>
          <w:lang w:val="it-IT"/>
        </w:rPr>
        <w:t>pubblicazione;</w:t>
      </w:r>
    </w:p>
    <w:p w14:paraId="16A8952D" w14:textId="77777777" w:rsidR="006C31E5" w:rsidRPr="00FF119B" w:rsidRDefault="006C31E5" w:rsidP="00F45356">
      <w:pPr>
        <w:numPr>
          <w:ilvl w:val="0"/>
          <w:numId w:val="40"/>
        </w:numPr>
        <w:ind w:left="714" w:hanging="357"/>
        <w:rPr>
          <w:lang w:val="it-IT"/>
        </w:rPr>
      </w:pPr>
      <w:r w:rsidRPr="00FF119B">
        <w:rPr>
          <w:lang w:val="it-IT"/>
        </w:rPr>
        <w:t>la pubblicazione dei dati e delle</w:t>
      </w:r>
      <w:r w:rsidRPr="00FF119B">
        <w:rPr>
          <w:spacing w:val="-17"/>
          <w:lang w:val="it-IT"/>
        </w:rPr>
        <w:t xml:space="preserve"> </w:t>
      </w:r>
      <w:r w:rsidRPr="00FF119B">
        <w:rPr>
          <w:lang w:val="it-IT"/>
        </w:rPr>
        <w:t>informazioni</w:t>
      </w:r>
    </w:p>
    <w:p w14:paraId="5C6FA0E9" w14:textId="77777777" w:rsidR="006C31E5" w:rsidRPr="00FF119B" w:rsidRDefault="006C31E5" w:rsidP="006C31E5">
      <w:pPr>
        <w:rPr>
          <w:lang w:val="it-IT"/>
        </w:rPr>
      </w:pPr>
      <w:r w:rsidRPr="00FF119B">
        <w:rPr>
          <w:lang w:val="it-IT"/>
        </w:rPr>
        <w:tab/>
        <w:t>Il RPCT ha un ruolo di regia, di coordinamento e di monitoraggio sull’effettiva pubblicazione, ma non sostituisce gli uffici, nell’elaborazione, nella trasmissione e nella pubblicazione dei</w:t>
      </w:r>
      <w:r w:rsidRPr="00FF119B">
        <w:rPr>
          <w:spacing w:val="-12"/>
          <w:lang w:val="it-IT"/>
        </w:rPr>
        <w:t xml:space="preserve"> </w:t>
      </w:r>
      <w:r w:rsidRPr="00FF119B">
        <w:rPr>
          <w:lang w:val="it-IT"/>
        </w:rPr>
        <w:t>dati.</w:t>
      </w:r>
    </w:p>
    <w:p w14:paraId="417CE203" w14:textId="77777777" w:rsidR="006C31E5" w:rsidRPr="00FF119B" w:rsidRDefault="006C31E5" w:rsidP="006C31E5">
      <w:pPr>
        <w:rPr>
          <w:lang w:val="it-IT"/>
        </w:rPr>
      </w:pPr>
      <w:r w:rsidRPr="00FF119B">
        <w:rPr>
          <w:lang w:val="it-IT"/>
        </w:rPr>
        <w:tab/>
        <w:t xml:space="preserve">Gli uffici cui compete l’elaborazione dei dati e delle informazioni sono stati chiaramente individuati </w:t>
      </w:r>
      <w:r w:rsidR="00C81062" w:rsidRPr="00FF119B">
        <w:rPr>
          <w:lang w:val="it-IT"/>
        </w:rPr>
        <w:t xml:space="preserve">al Paragrafo </w:t>
      </w:r>
      <w:r w:rsidR="00D26EF2" w:rsidRPr="00FF119B">
        <w:rPr>
          <w:lang w:val="it-IT"/>
        </w:rPr>
        <w:t>4</w:t>
      </w:r>
      <w:r w:rsidRPr="00FF119B">
        <w:rPr>
          <w:lang w:val="it-IT"/>
        </w:rPr>
        <w:t xml:space="preserve">, anche su indicazioni ricevute </w:t>
      </w:r>
      <w:r w:rsidR="00631D31" w:rsidRPr="00FF119B">
        <w:rPr>
          <w:lang w:val="it-IT"/>
        </w:rPr>
        <w:t xml:space="preserve">dal </w:t>
      </w:r>
      <w:r w:rsidRPr="00FF119B">
        <w:rPr>
          <w:lang w:val="it-IT"/>
        </w:rPr>
        <w:t>RPCT che garantisce il raccordo fra le misure di prevenzione della corruzione, ivi incluse quelle della trasparenza.</w:t>
      </w:r>
    </w:p>
    <w:p w14:paraId="6EF75EFC" w14:textId="77777777" w:rsidR="006C31E5" w:rsidRPr="00FF119B" w:rsidRDefault="006C31E5" w:rsidP="006C31E5">
      <w:pPr>
        <w:rPr>
          <w:lang w:val="it-IT"/>
        </w:rPr>
      </w:pPr>
      <w:r w:rsidRPr="00FF119B">
        <w:rPr>
          <w:lang w:val="it-IT"/>
        </w:rPr>
        <w:tab/>
        <w:t>Detti uffici di norma coincidono con quelli tenuti alla trasmissione dei dati per la pubblicazione. Ci possono essere, tuttavia, casi in cui la coincidenza non è presente, specie laddove i dati non siano previamente prodotti dall’Ente (si consideri il caso degli atti normativi reperibili sul sito “Normattiva”), ovvero quando sia stato ritenuto necessario affidare ad un unico ufficio il coordinamento della trasmissione per la pubblicazione (come nel caso dei Protocolli d’intesa).</w:t>
      </w:r>
    </w:p>
    <w:p w14:paraId="2303D7D8" w14:textId="77777777" w:rsidR="006C31E5" w:rsidRPr="00FF119B" w:rsidRDefault="006C31E5" w:rsidP="006C31E5">
      <w:pPr>
        <w:rPr>
          <w:sz w:val="4"/>
          <w:szCs w:val="4"/>
          <w:lang w:val="it-IT"/>
        </w:rPr>
      </w:pPr>
      <w:r w:rsidRPr="00FF119B">
        <w:rPr>
          <w:lang w:val="it-IT"/>
        </w:rPr>
        <w:br w:type="page"/>
      </w:r>
    </w:p>
    <w:p w14:paraId="657C3B54" w14:textId="77777777" w:rsidR="006C31E5" w:rsidRPr="00FF119B" w:rsidRDefault="00CA6702" w:rsidP="006C31E5">
      <w:pPr>
        <w:pStyle w:val="Titolo3"/>
        <w:widowControl w:val="0"/>
        <w:pBdr>
          <w:top w:val="single" w:sz="6" w:space="2" w:color="4F81BD"/>
          <w:left w:val="single" w:sz="6" w:space="2" w:color="4F81BD"/>
          <w:bottom w:val="none" w:sz="0" w:space="0" w:color="auto"/>
          <w:right w:val="none" w:sz="0" w:space="0" w:color="auto"/>
        </w:pBdr>
        <w:suppressAutoHyphens/>
        <w:autoSpaceDE w:val="0"/>
        <w:spacing w:before="240" w:after="240"/>
        <w:ind w:left="567" w:hanging="567"/>
        <w:jc w:val="both"/>
        <w:rPr>
          <w:u w:color="000091"/>
          <w:lang w:val="it-IT"/>
        </w:rPr>
      </w:pPr>
      <w:bookmarkStart w:id="322" w:name="_Toc505590737"/>
      <w:bookmarkStart w:id="323" w:name="_Toc505591214"/>
      <w:bookmarkStart w:id="324" w:name="_Toc505591556"/>
      <w:bookmarkStart w:id="325" w:name="_Toc87043202"/>
      <w:r w:rsidRPr="00FF119B">
        <w:rPr>
          <w:u w:color="000091"/>
          <w:lang w:val="it-IT"/>
        </w:rPr>
        <w:t xml:space="preserve">2.3 </w:t>
      </w:r>
      <w:r w:rsidR="006C31E5" w:rsidRPr="00FF119B">
        <w:rPr>
          <w:u w:color="000091"/>
          <w:lang w:val="it-IT"/>
        </w:rPr>
        <w:t>Monitoraggio</w:t>
      </w:r>
      <w:bookmarkEnd w:id="322"/>
      <w:bookmarkEnd w:id="323"/>
      <w:bookmarkEnd w:id="324"/>
      <w:bookmarkEnd w:id="325"/>
    </w:p>
    <w:p w14:paraId="69FCF8C1" w14:textId="77777777" w:rsidR="006C31E5" w:rsidRPr="00FF119B" w:rsidRDefault="006C31E5" w:rsidP="006C31E5">
      <w:pPr>
        <w:rPr>
          <w:lang w:val="it-IT"/>
        </w:rPr>
      </w:pPr>
      <w:r w:rsidRPr="00FF119B">
        <w:rPr>
          <w:lang w:val="it-IT"/>
        </w:rPr>
        <w:tab/>
        <w:t>Il RPCT, coordina gli interventi e le azioni relativi alla trasparenza e svolge attività di controllo sull’adempimento degli obblighi di pubblicazione, attraverso un monitoraggio semestrale, mediante riscontro tra quanto trasmesso e pubblicato e quanto previsto nel Programma.</w:t>
      </w:r>
    </w:p>
    <w:p w14:paraId="28DFEBE4" w14:textId="77777777" w:rsidR="006C31E5" w:rsidRPr="00FF119B" w:rsidRDefault="006C31E5" w:rsidP="006C31E5">
      <w:pPr>
        <w:rPr>
          <w:lang w:val="it-IT"/>
        </w:rPr>
      </w:pPr>
      <w:r w:rsidRPr="00FF119B">
        <w:rPr>
          <w:lang w:val="it-IT"/>
        </w:rPr>
        <w:tab/>
        <w:t>A tal fine promuove e cura il coinvolgimento dei settori del Comune di Nichelino e si avvale del supporto del CED.</w:t>
      </w:r>
    </w:p>
    <w:p w14:paraId="31695342" w14:textId="6FD3FB4A" w:rsidR="006C31E5" w:rsidRPr="00FF119B" w:rsidRDefault="006C31E5" w:rsidP="006C31E5">
      <w:pPr>
        <w:rPr>
          <w:lang w:val="it-IT"/>
        </w:rPr>
      </w:pPr>
      <w:r w:rsidRPr="00FF119B">
        <w:rPr>
          <w:lang w:val="it-IT"/>
        </w:rPr>
        <w:tab/>
        <w:t xml:space="preserve">Il Nucleo di Valutazione verifica l’assolvimento degli obblighi in materia di trasparenza ed integrità, esercita un’attività di impulso nei confronti del livello politico amministrativo e del RPCT per l’elaborazione del </w:t>
      </w:r>
      <w:r w:rsidR="003F5046" w:rsidRPr="00FF119B">
        <w:rPr>
          <w:lang w:val="it-IT"/>
        </w:rPr>
        <w:t xml:space="preserve">relativo programma, secondo delle </w:t>
      </w:r>
      <w:r w:rsidRPr="00FF119B">
        <w:rPr>
          <w:lang w:val="it-IT"/>
        </w:rPr>
        <w:t>direttive e le tempistiche nazionali.</w:t>
      </w:r>
    </w:p>
    <w:p w14:paraId="30ABE51E" w14:textId="6DE039FD" w:rsidR="006C31E5" w:rsidRPr="00FF119B" w:rsidRDefault="006C31E5" w:rsidP="006C31E5">
      <w:pPr>
        <w:rPr>
          <w:lang w:val="it-IT"/>
        </w:rPr>
      </w:pPr>
      <w:r w:rsidRPr="00FF119B">
        <w:rPr>
          <w:lang w:val="it-IT"/>
        </w:rPr>
        <w:tab/>
        <w:t xml:space="preserve">I Dirigenti di riferimento dei settori, come individuati </w:t>
      </w:r>
      <w:r w:rsidR="00CA6702" w:rsidRPr="00FF119B">
        <w:rPr>
          <w:lang w:val="it-IT"/>
        </w:rPr>
        <w:t xml:space="preserve">al Paragrafo </w:t>
      </w:r>
      <w:r w:rsidR="003F5046" w:rsidRPr="00FF119B">
        <w:rPr>
          <w:lang w:val="it-IT"/>
        </w:rPr>
        <w:t>4, del</w:t>
      </w:r>
      <w:r w:rsidRPr="00FF119B">
        <w:rPr>
          <w:lang w:val="it-IT"/>
        </w:rPr>
        <w:t xml:space="preserve"> presente </w:t>
      </w:r>
      <w:r w:rsidR="00DB3B0F" w:rsidRPr="00FF119B">
        <w:rPr>
          <w:lang w:val="it-IT"/>
        </w:rPr>
        <w:t>PTPC</w:t>
      </w:r>
      <w:r w:rsidRPr="00FF119B">
        <w:rPr>
          <w:lang w:val="it-IT"/>
        </w:rPr>
        <w:t xml:space="preserve"> hanno la responsabilità dell’individuazione dei contenuti e dell’attuazione del Programma Triennale della Trasparenza per la parte di loro competenza. Essi collaborano, inoltre, alla realizzazione delle iniziative volte, nel loro complesso, a garantire un adeguato livello di trasparenza nonché la legalità e lo sviluppo della cultura</w:t>
      </w:r>
      <w:r w:rsidRPr="00FF119B">
        <w:rPr>
          <w:spacing w:val="-25"/>
          <w:lang w:val="it-IT"/>
        </w:rPr>
        <w:t xml:space="preserve"> </w:t>
      </w:r>
      <w:r w:rsidRPr="00FF119B">
        <w:rPr>
          <w:lang w:val="it-IT"/>
        </w:rPr>
        <w:t>dell’integrità.</w:t>
      </w:r>
    </w:p>
    <w:p w14:paraId="4D817714" w14:textId="77777777" w:rsidR="006C31E5" w:rsidRPr="00FF119B" w:rsidRDefault="006C31E5" w:rsidP="006C31E5">
      <w:pPr>
        <w:rPr>
          <w:sz w:val="4"/>
          <w:szCs w:val="4"/>
          <w:lang w:val="it-IT"/>
        </w:rPr>
      </w:pPr>
    </w:p>
    <w:p w14:paraId="7AC22988" w14:textId="77777777" w:rsidR="006C31E5" w:rsidRPr="00FF119B" w:rsidRDefault="00CE5AAC" w:rsidP="006C31E5">
      <w:pPr>
        <w:pStyle w:val="Titolo3"/>
        <w:widowControl w:val="0"/>
        <w:pBdr>
          <w:top w:val="single" w:sz="6" w:space="2" w:color="4F81BD"/>
          <w:left w:val="single" w:sz="6" w:space="2" w:color="4F81BD"/>
          <w:bottom w:val="none" w:sz="0" w:space="0" w:color="auto"/>
          <w:right w:val="none" w:sz="0" w:space="0" w:color="auto"/>
        </w:pBdr>
        <w:suppressAutoHyphens/>
        <w:autoSpaceDE w:val="0"/>
        <w:spacing w:before="240" w:after="240"/>
        <w:ind w:left="567" w:hanging="567"/>
        <w:jc w:val="both"/>
        <w:rPr>
          <w:lang w:val="it-IT"/>
        </w:rPr>
      </w:pPr>
      <w:bookmarkStart w:id="326" w:name="_Toc505590739"/>
      <w:bookmarkStart w:id="327" w:name="_Toc505591216"/>
      <w:bookmarkStart w:id="328" w:name="_Toc505591558"/>
      <w:bookmarkStart w:id="329" w:name="_Toc87043203"/>
      <w:r w:rsidRPr="00FF119B">
        <w:rPr>
          <w:lang w:val="it-IT"/>
        </w:rPr>
        <w:t>2.4</w:t>
      </w:r>
      <w:r w:rsidR="00CA6702" w:rsidRPr="00FF119B">
        <w:rPr>
          <w:lang w:val="it-IT"/>
        </w:rPr>
        <w:t xml:space="preserve"> </w:t>
      </w:r>
      <w:r w:rsidR="006C31E5" w:rsidRPr="00FF119B">
        <w:rPr>
          <w:lang w:val="it-IT"/>
        </w:rPr>
        <w:t>DATI</w:t>
      </w:r>
      <w:bookmarkEnd w:id="326"/>
      <w:bookmarkEnd w:id="327"/>
      <w:bookmarkEnd w:id="328"/>
      <w:bookmarkEnd w:id="329"/>
    </w:p>
    <w:p w14:paraId="05C03C7F" w14:textId="77777777" w:rsidR="006C31E5" w:rsidRPr="00FF119B" w:rsidRDefault="006C31E5" w:rsidP="006C31E5">
      <w:pPr>
        <w:contextualSpacing/>
        <w:rPr>
          <w:lang w:val="it-IT"/>
        </w:rPr>
      </w:pPr>
      <w:r w:rsidRPr="00FF119B">
        <w:rPr>
          <w:lang w:val="it-IT"/>
        </w:rPr>
        <w:tab/>
        <w:t xml:space="preserve">Il Comune di Nichelino pubblica nella sezione denominata “Amministrazione trasparente” del sito web istituzionale le informazioni, dati e documenti sui cui vige obbligo di pubblicazione ai sensi del D.lgs 33/2013 e s.m.i. e delle deliberazioni </w:t>
      </w:r>
      <w:r w:rsidR="003C51AD" w:rsidRPr="00FF119B">
        <w:rPr>
          <w:lang w:val="it-IT"/>
        </w:rPr>
        <w:t>ANAC</w:t>
      </w:r>
      <w:r w:rsidRPr="00FF119B">
        <w:rPr>
          <w:lang w:val="it-IT"/>
        </w:rPr>
        <w:t xml:space="preserve"> di attuazione delle previsioni normative anche previgenti.</w:t>
      </w:r>
    </w:p>
    <w:p w14:paraId="3ADD91CE" w14:textId="77777777" w:rsidR="006C31E5" w:rsidRPr="00FF119B" w:rsidRDefault="006C31E5" w:rsidP="006C31E5">
      <w:pPr>
        <w:contextualSpacing/>
        <w:rPr>
          <w:lang w:val="it-IT"/>
        </w:rPr>
      </w:pPr>
      <w:r w:rsidRPr="00FF119B">
        <w:rPr>
          <w:lang w:val="it-IT"/>
        </w:rPr>
        <w:tab/>
        <w:t xml:space="preserve">L’elenco del materiale soggetto a pubblicazione obbligatoria, con l’indicazione del settore cui compete l’individuazione e produzione dei contenuti, i termini di pubblicazione e i tempi di aggiornamento sono indicati </w:t>
      </w:r>
      <w:r w:rsidR="00CA6702" w:rsidRPr="00FF119B">
        <w:rPr>
          <w:lang w:val="it-IT"/>
        </w:rPr>
        <w:t xml:space="preserve">al Paragrafo </w:t>
      </w:r>
      <w:r w:rsidR="00D26EF2" w:rsidRPr="00FF119B">
        <w:rPr>
          <w:lang w:val="it-IT"/>
        </w:rPr>
        <w:t>4</w:t>
      </w:r>
      <w:r w:rsidR="00CA6702" w:rsidRPr="00FF119B">
        <w:rPr>
          <w:lang w:val="it-IT"/>
        </w:rPr>
        <w:t>,</w:t>
      </w:r>
      <w:r w:rsidRPr="00FF119B">
        <w:rPr>
          <w:lang w:val="it-IT"/>
        </w:rPr>
        <w:t>.</w:t>
      </w:r>
    </w:p>
    <w:p w14:paraId="612F521E" w14:textId="77777777" w:rsidR="006C31E5" w:rsidRPr="00FF119B" w:rsidRDefault="006C31E5" w:rsidP="006C31E5">
      <w:pPr>
        <w:contextualSpacing/>
        <w:rPr>
          <w:lang w:val="it-IT"/>
        </w:rPr>
      </w:pPr>
      <w:r w:rsidRPr="00FF119B">
        <w:rPr>
          <w:lang w:val="it-IT"/>
        </w:rPr>
        <w:tab/>
        <w:t>Essi sono inseriti ed aggiornati direttamente dalle strutture organizzative indicate nell’allegato stesso, sotto la responsabilità diretta dei Dirigenti, che provvedono a verificarne la completezza e la coerenza con le disposizioni di legge.</w:t>
      </w:r>
    </w:p>
    <w:p w14:paraId="6F6E3145" w14:textId="77777777" w:rsidR="006C31E5" w:rsidRPr="00FF119B" w:rsidRDefault="006C31E5" w:rsidP="006C31E5">
      <w:pPr>
        <w:rPr>
          <w:lang w:val="it-IT"/>
        </w:rPr>
      </w:pPr>
      <w:r w:rsidRPr="00FF119B">
        <w:rPr>
          <w:lang w:val="it-IT"/>
        </w:rPr>
        <w:tab/>
        <w:t>La pubblicazione online avviene in modo automatico, se i dati provengono da database o applicativi specifici, oppure manualmente a cura del CED (entro 5 giorni dal ricevimento) che provvede ad inserire i dati e il materiale informatico, inviati dai Dirigenti o dai loro referenti.</w:t>
      </w:r>
    </w:p>
    <w:p w14:paraId="7165253D" w14:textId="77777777" w:rsidR="006C31E5" w:rsidRPr="00FF119B" w:rsidRDefault="006C31E5" w:rsidP="006C31E5">
      <w:pPr>
        <w:rPr>
          <w:lang w:val="it-IT"/>
        </w:rPr>
      </w:pPr>
      <w:r w:rsidRPr="00FF119B">
        <w:rPr>
          <w:lang w:val="it-IT"/>
        </w:rPr>
        <w:tab/>
        <w:t>I dati e tutto il materiale oggetto di pubblicazione deve essere prodotto e inserito in formato aperto (principalmente con file “stampa .pdf/a”, xml e possibilmente in formato .doc, .xls, .odt, .ods) o in formati compatibili alla trasformazione in formato aperto.</w:t>
      </w:r>
    </w:p>
    <w:p w14:paraId="50529B0E" w14:textId="77777777" w:rsidR="006C31E5" w:rsidRPr="00FF119B" w:rsidRDefault="006C31E5" w:rsidP="006C31E5">
      <w:pPr>
        <w:rPr>
          <w:lang w:val="it-IT"/>
        </w:rPr>
      </w:pPr>
      <w:r w:rsidRPr="00FF119B">
        <w:rPr>
          <w:lang w:val="it-IT"/>
        </w:rPr>
        <w:tab/>
        <w:t>Nella pubblicazione di dati e documenti e di tutto il materiale soggetto agli obblighi di trasparenza, deve essere garantito il rispetto delle normative sulla privacy, anche secondo apposite le direttive impartite dal Responsabile per la Trasparenza.</w:t>
      </w:r>
    </w:p>
    <w:p w14:paraId="0C1358B5" w14:textId="77777777" w:rsidR="006C31E5" w:rsidRPr="00FF119B" w:rsidRDefault="00CA6702" w:rsidP="00CA6702">
      <w:pPr>
        <w:pStyle w:val="Titolo4"/>
        <w:rPr>
          <w:lang w:val="it-IT"/>
        </w:rPr>
      </w:pPr>
      <w:bookmarkStart w:id="330" w:name="_Toc87043204"/>
      <w:r w:rsidRPr="00FF119B">
        <w:rPr>
          <w:lang w:val="it-IT"/>
        </w:rPr>
        <w:t>2.</w:t>
      </w:r>
      <w:r w:rsidR="00CE5AAC" w:rsidRPr="00FF119B">
        <w:rPr>
          <w:lang w:val="it-IT"/>
        </w:rPr>
        <w:t>4</w:t>
      </w:r>
      <w:r w:rsidRPr="00FF119B">
        <w:rPr>
          <w:lang w:val="it-IT"/>
        </w:rPr>
        <w:t xml:space="preserve">.1 </w:t>
      </w:r>
      <w:r w:rsidR="006C31E5" w:rsidRPr="00FF119B">
        <w:rPr>
          <w:lang w:val="it-IT"/>
        </w:rPr>
        <w:t>PROCEDURA</w:t>
      </w:r>
      <w:bookmarkEnd w:id="330"/>
    </w:p>
    <w:p w14:paraId="5D3ECB74" w14:textId="77777777" w:rsidR="006C31E5" w:rsidRPr="00FF119B" w:rsidRDefault="006C31E5" w:rsidP="006C31E5">
      <w:pPr>
        <w:contextualSpacing/>
        <w:rPr>
          <w:lang w:val="it-IT"/>
        </w:rPr>
      </w:pPr>
      <w:r w:rsidRPr="00FF119B">
        <w:rPr>
          <w:lang w:val="it-IT"/>
        </w:rPr>
        <w:t xml:space="preserve">L’ufficio competente a pubblicare i dati trasmessi dai singoli uffici nella sezione “Amministrazione trasparente” è individuato nell’Ufficio Centro Elaborazione Dati “CED”, il quale cura anche la progettazione </w:t>
      </w:r>
      <w:r w:rsidRPr="00FF119B">
        <w:rPr>
          <w:spacing w:val="-3"/>
          <w:lang w:val="it-IT"/>
        </w:rPr>
        <w:t xml:space="preserve">di </w:t>
      </w:r>
      <w:r w:rsidRPr="00FF119B">
        <w:rPr>
          <w:lang w:val="it-IT"/>
        </w:rPr>
        <w:t>un sistema informatizzato per la pubblicazione e il monitoraggio dei dati e delle informazioni.</w:t>
      </w:r>
    </w:p>
    <w:p w14:paraId="4D1007B8" w14:textId="2D6559E9" w:rsidR="006C31E5" w:rsidRPr="00FF119B" w:rsidRDefault="00D47DB7" w:rsidP="006C31E5">
      <w:pPr>
        <w:rPr>
          <w:lang w:val="it-IT"/>
        </w:rPr>
      </w:pPr>
      <w:r w:rsidRPr="00FF119B">
        <w:rPr>
          <w:noProof/>
          <w:lang w:val="it-IT" w:eastAsia="it-IT" w:bidi="ar-SA"/>
        </w:rPr>
        <mc:AlternateContent>
          <mc:Choice Requires="wpg">
            <w:drawing>
              <wp:anchor distT="0" distB="0" distL="0" distR="0" simplePos="0" relativeHeight="251660288" behindDoc="0" locked="0" layoutInCell="1" allowOverlap="1" wp14:anchorId="33DCE1E1" wp14:editId="29E766F4">
                <wp:simplePos x="0" y="0"/>
                <wp:positionH relativeFrom="page">
                  <wp:posOffset>805815</wp:posOffset>
                </wp:positionH>
                <wp:positionV relativeFrom="paragraph">
                  <wp:posOffset>1143000</wp:posOffset>
                </wp:positionV>
                <wp:extent cx="6059170" cy="2160905"/>
                <wp:effectExtent l="0" t="0" r="2540" b="1270"/>
                <wp:wrapTopAndBottom/>
                <wp:docPr id="2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9170" cy="2160905"/>
                          <a:chOff x="1208" y="324"/>
                          <a:chExt cx="9304" cy="3496"/>
                        </a:xfrm>
                      </wpg:grpSpPr>
                      <pic:pic xmlns:pic="http://schemas.openxmlformats.org/drawingml/2006/picture">
                        <pic:nvPicPr>
                          <pic:cNvPr id="24"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208" y="2344"/>
                            <a:ext cx="9304" cy="14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208" y="324"/>
                            <a:ext cx="9192" cy="2188"/>
                          </a:xfrm>
                          <a:prstGeom prst="rect">
                            <a:avLst/>
                          </a:prstGeom>
                          <a:noFill/>
                          <a:extLst>
                            <a:ext uri="{909E8E84-426E-40DD-AFC4-6F175D3DCCD1}">
                              <a14:hiddenFill xmlns:a14="http://schemas.microsoft.com/office/drawing/2010/main">
                                <a:solidFill>
                                  <a:srgbClr val="FFFFFF"/>
                                </a:solidFill>
                              </a14:hiddenFill>
                            </a:ext>
                          </a:extLst>
                        </pic:spPr>
                      </pic:pic>
                      <wps:wsp>
                        <wps:cNvPr id="26" name="Text Box 5"/>
                        <wps:cNvSpPr txBox="1">
                          <a:spLocks noChangeArrowheads="1"/>
                        </wps:cNvSpPr>
                        <wps:spPr bwMode="auto">
                          <a:xfrm>
                            <a:off x="1419" y="665"/>
                            <a:ext cx="8562"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A68EB" w14:textId="77777777" w:rsidR="00365C8F" w:rsidRDefault="00365C8F" w:rsidP="006C31E5">
                              <w:pPr>
                                <w:spacing w:line="216" w:lineRule="auto"/>
                                <w:jc w:val="center"/>
                                <w:rPr>
                                  <w:lang w:val="it-IT"/>
                                </w:rPr>
                              </w:pPr>
                              <w:r w:rsidRPr="002E2AF5">
                                <w:rPr>
                                  <w:lang w:val="it-IT"/>
                                </w:rPr>
                                <w:t>I dirigenti e/o i funzionari referenti responsabili dell'elaborazione e della comunicazione dei dati richiedono la pubblicazione sul portale compilando</w:t>
                              </w:r>
                              <w:r w:rsidRPr="002E2AF5">
                                <w:rPr>
                                  <w:spacing w:val="-43"/>
                                  <w:lang w:val="it-IT"/>
                                </w:rPr>
                                <w:t xml:space="preserve"> </w:t>
                              </w:r>
                              <w:r w:rsidRPr="002E2AF5">
                                <w:rPr>
                                  <w:lang w:val="it-IT"/>
                                </w:rPr>
                                <w:t>in ogni campo la scheda e la inviano al personale del CED</w:t>
                              </w:r>
                            </w:p>
                            <w:p w14:paraId="79B7F155" w14:textId="77777777" w:rsidR="00365C8F" w:rsidRPr="002E2AF5" w:rsidRDefault="00365C8F" w:rsidP="006C31E5">
                              <w:pPr>
                                <w:spacing w:line="216" w:lineRule="auto"/>
                                <w:jc w:val="center"/>
                                <w:rPr>
                                  <w:lang w:val="it-IT"/>
                                </w:rPr>
                              </w:pPr>
                            </w:p>
                          </w:txbxContent>
                        </wps:txbx>
                        <wps:bodyPr rot="0" vert="horz" wrap="square" lIns="0" tIns="0" rIns="0" bIns="0" anchor="t" anchorCtr="0" upright="1">
                          <a:noAutofit/>
                        </wps:bodyPr>
                      </wps:wsp>
                      <wps:wsp>
                        <wps:cNvPr id="27" name="Text Box 6"/>
                        <wps:cNvSpPr txBox="1">
                          <a:spLocks noChangeArrowheads="1"/>
                        </wps:cNvSpPr>
                        <wps:spPr bwMode="auto">
                          <a:xfrm>
                            <a:off x="1419" y="2688"/>
                            <a:ext cx="8748"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90702" w14:textId="16135487" w:rsidR="00365C8F" w:rsidRPr="00B61094" w:rsidRDefault="00365C8F" w:rsidP="006C31E5">
                              <w:pPr>
                                <w:spacing w:line="216" w:lineRule="auto"/>
                                <w:jc w:val="center"/>
                                <w:rPr>
                                  <w:lang w:val="it-IT"/>
                                </w:rPr>
                              </w:pPr>
                              <w:r w:rsidRPr="00B61094">
                                <w:rPr>
                                  <w:lang w:val="it-IT"/>
                                </w:rPr>
                                <w:t>il</w:t>
                              </w:r>
                              <w:r w:rsidRPr="00B61094">
                                <w:rPr>
                                  <w:spacing w:val="-3"/>
                                  <w:lang w:val="it-IT"/>
                                </w:rPr>
                                <w:t xml:space="preserve"> </w:t>
                              </w:r>
                              <w:r w:rsidRPr="00B61094">
                                <w:rPr>
                                  <w:lang w:val="it-IT"/>
                                </w:rPr>
                                <w:t>personale</w:t>
                              </w:r>
                              <w:r w:rsidRPr="00B61094">
                                <w:rPr>
                                  <w:spacing w:val="-7"/>
                                  <w:lang w:val="it-IT"/>
                                </w:rPr>
                                <w:t xml:space="preserve"> </w:t>
                              </w:r>
                              <w:r w:rsidRPr="00B61094">
                                <w:rPr>
                                  <w:lang w:val="it-IT"/>
                                </w:rPr>
                                <w:t>del CED,</w:t>
                              </w:r>
                              <w:r w:rsidRPr="00B61094">
                                <w:rPr>
                                  <w:spacing w:val="-3"/>
                                  <w:lang w:val="it-IT"/>
                                </w:rPr>
                                <w:t xml:space="preserve"> </w:t>
                              </w:r>
                              <w:r w:rsidRPr="00B61094">
                                <w:rPr>
                                  <w:lang w:val="it-IT"/>
                                </w:rPr>
                                <w:t>prende</w:t>
                              </w:r>
                              <w:r w:rsidRPr="00B61094">
                                <w:rPr>
                                  <w:spacing w:val="-7"/>
                                  <w:lang w:val="it-IT"/>
                                </w:rPr>
                                <w:t xml:space="preserve"> </w:t>
                              </w:r>
                              <w:r w:rsidRPr="00B61094">
                                <w:rPr>
                                  <w:lang w:val="it-IT"/>
                                </w:rPr>
                                <w:t>in</w:t>
                              </w:r>
                              <w:r w:rsidRPr="00B61094">
                                <w:rPr>
                                  <w:spacing w:val="-6"/>
                                  <w:lang w:val="it-IT"/>
                                </w:rPr>
                                <w:t xml:space="preserve"> </w:t>
                              </w:r>
                              <w:r w:rsidRPr="00B61094">
                                <w:rPr>
                                  <w:lang w:val="it-IT"/>
                                </w:rPr>
                                <w:t>carico</w:t>
                              </w:r>
                              <w:r w:rsidRPr="00B61094">
                                <w:rPr>
                                  <w:spacing w:val="-2"/>
                                  <w:lang w:val="it-IT"/>
                                </w:rPr>
                                <w:t xml:space="preserve"> </w:t>
                              </w:r>
                              <w:r w:rsidRPr="00B61094">
                                <w:rPr>
                                  <w:lang w:val="it-IT"/>
                                </w:rPr>
                                <w:t>l'attività, verifica la completezza della richiesta e procede alla pubblicazione sul portale secondo le indicazioni</w:t>
                              </w:r>
                              <w:r w:rsidRPr="00B61094">
                                <w:rPr>
                                  <w:spacing w:val="-13"/>
                                  <w:lang w:val="it-IT"/>
                                </w:rPr>
                                <w:t xml:space="preserve"> </w:t>
                              </w:r>
                              <w:r w:rsidRPr="00B61094">
                                <w:rPr>
                                  <w:lang w:val="it-IT"/>
                                </w:rPr>
                                <w:t>ricevute</w:t>
                              </w:r>
                              <w:r>
                                <w:rPr>
                                  <w:lang w:val="it-IT"/>
                                </w:rPr>
                                <w:t xml:space="preserve"> entro </w:t>
                              </w:r>
                              <w:r w:rsidR="009961E2">
                                <w:rPr>
                                  <w:lang w:val="it-IT"/>
                                </w:rPr>
                                <w:t>5</w:t>
                              </w:r>
                              <w:r>
                                <w:rPr>
                                  <w:lang w:val="it-IT"/>
                                </w:rPr>
                                <w:t xml:space="preserve"> giorni lavorativi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DCE1E1" id="Group 2" o:spid="_x0000_s1026" style="position:absolute;left:0;text-align:left;margin-left:63.45pt;margin-top:90pt;width:477.1pt;height:170.15pt;z-index:251660288;mso-wrap-distance-left:0;mso-wrap-distance-right:0;mso-position-horizontal-relative:page" coordorigin="1208,324" coordsize="9304,3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208;top:2344;width:9304;height:1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">
                  <v:imagedata r:id="rId75" o:title=""/>
                </v:shape>
                <v:shape id="Picture 4" o:spid="_x0000_s1028" type="#_x0000_t75" style="position:absolute;left:1208;top:324;width:9192;height:2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">
                  <v:imagedata r:id="rId76" o:title=""/>
                </v:shape>
                <v:shapetype id="_x0000_t202" coordsize="21600,21600" o:spt="202" path="m,l,21600r21600,l21600,xe">
                  <v:stroke joinstyle="miter"/>
                  <v:path gradientshapeok="t" o:connecttype="rect"/>
                </v:shapetype>
                <v:shape id="Text Box 5" o:spid="_x0000_s1029" type="#_x0000_t202" style="position:absolute;left:1419;top:665;width:8562;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779A68EB" w14:textId="77777777" w:rsidR="00365C8F" w:rsidRDefault="00365C8F" w:rsidP="006C31E5">
                        <w:pPr>
                          <w:spacing w:line="216" w:lineRule="auto"/>
                          <w:jc w:val="center"/>
                          <w:rPr>
                            <w:lang w:val="it-IT"/>
                          </w:rPr>
                        </w:pPr>
                        <w:r w:rsidRPr="002E2AF5">
                          <w:rPr>
                            <w:lang w:val="it-IT"/>
                          </w:rPr>
                          <w:t>I dirigenti e/o i funzionari referenti responsabili dell'elaborazione e della comunicazione dei dati richiedono la pubblicazione sul portale compilando</w:t>
                        </w:r>
                        <w:r w:rsidRPr="002E2AF5">
                          <w:rPr>
                            <w:spacing w:val="-43"/>
                            <w:lang w:val="it-IT"/>
                          </w:rPr>
                          <w:t xml:space="preserve"> </w:t>
                        </w:r>
                        <w:r w:rsidRPr="002E2AF5">
                          <w:rPr>
                            <w:lang w:val="it-IT"/>
                          </w:rPr>
                          <w:t>in ogni campo la scheda e la inviano al personale del CED</w:t>
                        </w:r>
                      </w:p>
                      <w:p w14:paraId="79B7F155" w14:textId="77777777" w:rsidR="00365C8F" w:rsidRPr="002E2AF5" w:rsidRDefault="00365C8F" w:rsidP="006C31E5">
                        <w:pPr>
                          <w:spacing w:line="216" w:lineRule="auto"/>
                          <w:jc w:val="center"/>
                          <w:rPr>
                            <w:lang w:val="it-IT"/>
                          </w:rPr>
                        </w:pPr>
                      </w:p>
                    </w:txbxContent>
                  </v:textbox>
                </v:shape>
                <v:shape id="Text Box 6" o:spid="_x0000_s1030" type="#_x0000_t202" style="position:absolute;left:1419;top:2688;width:8748;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74690702" w14:textId="16135487" w:rsidR="00365C8F" w:rsidRPr="00B61094" w:rsidRDefault="00365C8F" w:rsidP="006C31E5">
                        <w:pPr>
                          <w:spacing w:line="216" w:lineRule="auto"/>
                          <w:jc w:val="center"/>
                          <w:rPr>
                            <w:lang w:val="it-IT"/>
                          </w:rPr>
                        </w:pPr>
                        <w:r w:rsidRPr="00B61094">
                          <w:rPr>
                            <w:lang w:val="it-IT"/>
                          </w:rPr>
                          <w:t>il</w:t>
                        </w:r>
                        <w:r w:rsidRPr="00B61094">
                          <w:rPr>
                            <w:spacing w:val="-3"/>
                            <w:lang w:val="it-IT"/>
                          </w:rPr>
                          <w:t xml:space="preserve"> </w:t>
                        </w:r>
                        <w:r w:rsidRPr="00B61094">
                          <w:rPr>
                            <w:lang w:val="it-IT"/>
                          </w:rPr>
                          <w:t>personale</w:t>
                        </w:r>
                        <w:r w:rsidRPr="00B61094">
                          <w:rPr>
                            <w:spacing w:val="-7"/>
                            <w:lang w:val="it-IT"/>
                          </w:rPr>
                          <w:t xml:space="preserve"> </w:t>
                        </w:r>
                        <w:r w:rsidRPr="00B61094">
                          <w:rPr>
                            <w:lang w:val="it-IT"/>
                          </w:rPr>
                          <w:t>del CED,</w:t>
                        </w:r>
                        <w:r w:rsidRPr="00B61094">
                          <w:rPr>
                            <w:spacing w:val="-3"/>
                            <w:lang w:val="it-IT"/>
                          </w:rPr>
                          <w:t xml:space="preserve"> </w:t>
                        </w:r>
                        <w:r w:rsidRPr="00B61094">
                          <w:rPr>
                            <w:lang w:val="it-IT"/>
                          </w:rPr>
                          <w:t>prende</w:t>
                        </w:r>
                        <w:r w:rsidRPr="00B61094">
                          <w:rPr>
                            <w:spacing w:val="-7"/>
                            <w:lang w:val="it-IT"/>
                          </w:rPr>
                          <w:t xml:space="preserve"> </w:t>
                        </w:r>
                        <w:r w:rsidRPr="00B61094">
                          <w:rPr>
                            <w:lang w:val="it-IT"/>
                          </w:rPr>
                          <w:t>in</w:t>
                        </w:r>
                        <w:r w:rsidRPr="00B61094">
                          <w:rPr>
                            <w:spacing w:val="-6"/>
                            <w:lang w:val="it-IT"/>
                          </w:rPr>
                          <w:t xml:space="preserve"> </w:t>
                        </w:r>
                        <w:r w:rsidRPr="00B61094">
                          <w:rPr>
                            <w:lang w:val="it-IT"/>
                          </w:rPr>
                          <w:t>carico</w:t>
                        </w:r>
                        <w:r w:rsidRPr="00B61094">
                          <w:rPr>
                            <w:spacing w:val="-2"/>
                            <w:lang w:val="it-IT"/>
                          </w:rPr>
                          <w:t xml:space="preserve"> </w:t>
                        </w:r>
                        <w:r w:rsidRPr="00B61094">
                          <w:rPr>
                            <w:lang w:val="it-IT"/>
                          </w:rPr>
                          <w:t>l'attività, verifica la completezza della richiesta e procede alla pubblicazione sul portale secondo le indicazioni</w:t>
                        </w:r>
                        <w:r w:rsidRPr="00B61094">
                          <w:rPr>
                            <w:spacing w:val="-13"/>
                            <w:lang w:val="it-IT"/>
                          </w:rPr>
                          <w:t xml:space="preserve"> </w:t>
                        </w:r>
                        <w:r w:rsidRPr="00B61094">
                          <w:rPr>
                            <w:lang w:val="it-IT"/>
                          </w:rPr>
                          <w:t>ricevute</w:t>
                        </w:r>
                        <w:r>
                          <w:rPr>
                            <w:lang w:val="it-IT"/>
                          </w:rPr>
                          <w:t xml:space="preserve"> entro </w:t>
                        </w:r>
                        <w:r w:rsidR="009961E2">
                          <w:rPr>
                            <w:lang w:val="it-IT"/>
                          </w:rPr>
                          <w:t>5</w:t>
                        </w:r>
                        <w:r>
                          <w:rPr>
                            <w:lang w:val="it-IT"/>
                          </w:rPr>
                          <w:t xml:space="preserve"> giorni lavorativi</w:t>
                        </w:r>
                      </w:p>
                    </w:txbxContent>
                  </v:textbox>
                </v:shape>
                <w10:wrap type="topAndBottom" anchorx="page"/>
              </v:group>
            </w:pict>
          </mc:Fallback>
        </mc:AlternateContent>
      </w:r>
      <w:r w:rsidR="006C31E5" w:rsidRPr="00FF119B">
        <w:rPr>
          <w:lang w:val="it-IT"/>
        </w:rPr>
        <w:tab/>
        <w:t>I dirigenti e/o i funzionari referenti responsabili dell’elaborazione, e della trasmissione e dell’aggiornamento dei dati, e dei documenti, ognuno per il settore di competenza, così come individuati nell’allegata ”Mappa della trasparenza</w:t>
      </w:r>
      <w:r w:rsidR="006C31E5" w:rsidRPr="00FF119B">
        <w:rPr>
          <w:i/>
          <w:lang w:val="it-IT"/>
        </w:rPr>
        <w:t>”,</w:t>
      </w:r>
      <w:r w:rsidR="006C31E5" w:rsidRPr="00FF119B">
        <w:rPr>
          <w:lang w:val="it-IT"/>
        </w:rPr>
        <w:t>accedono nel sito Intranet del Comune di Nichelino nell’Area “Menu utente”– Ticket Assistenza - e compilano con chiarezza e completezza un’apposita scheda preposta per la richiesta di pubblicazione nel portale, riportando alcune informazioni relative, tra l’altro, ai dati trasmessi, al periodo di riferimento, alla sottosezione in cui devono essere pubblicati. Gli Uffici responsabili allegano alla scheda i documenti e i dati oggetto di pubblicazione nel formato previsto dalla</w:t>
      </w:r>
      <w:r w:rsidR="006C31E5" w:rsidRPr="00FF119B">
        <w:rPr>
          <w:spacing w:val="2"/>
          <w:lang w:val="it-IT"/>
        </w:rPr>
        <w:t xml:space="preserve"> </w:t>
      </w:r>
      <w:r w:rsidR="006C31E5" w:rsidRPr="00FF119B">
        <w:rPr>
          <w:lang w:val="it-IT"/>
        </w:rPr>
        <w:t>norma.</w:t>
      </w:r>
    </w:p>
    <w:p w14:paraId="7B04EADE" w14:textId="77777777" w:rsidR="006C31E5" w:rsidRPr="00FF119B" w:rsidRDefault="006C31E5" w:rsidP="006C31E5">
      <w:pPr>
        <w:spacing w:after="0"/>
        <w:jc w:val="center"/>
        <w:rPr>
          <w:lang w:val="it-IT"/>
        </w:rPr>
      </w:pPr>
      <w:r w:rsidRPr="00FF119B">
        <w:rPr>
          <w:lang w:val="it-IT"/>
        </w:rPr>
        <w:t>Figura 1 – Flusso di comunicazione</w:t>
      </w:r>
    </w:p>
    <w:p w14:paraId="06B33C5D" w14:textId="77777777" w:rsidR="006C31E5" w:rsidRPr="00FF119B" w:rsidRDefault="006C31E5" w:rsidP="006C31E5">
      <w:pPr>
        <w:spacing w:after="0"/>
        <w:jc w:val="center"/>
        <w:rPr>
          <w:sz w:val="4"/>
          <w:szCs w:val="4"/>
          <w:lang w:val="it-IT"/>
        </w:rPr>
      </w:pPr>
      <w:r w:rsidRPr="00FF119B">
        <w:rPr>
          <w:lang w:val="it-IT"/>
        </w:rPr>
        <w:br w:type="page"/>
      </w:r>
    </w:p>
    <w:p w14:paraId="251F7D0D" w14:textId="77777777" w:rsidR="006C31E5" w:rsidRPr="00FF119B" w:rsidRDefault="00CA6702" w:rsidP="006C31E5">
      <w:pPr>
        <w:pStyle w:val="Titolo3"/>
        <w:widowControl w:val="0"/>
        <w:pBdr>
          <w:top w:val="single" w:sz="6" w:space="2" w:color="4F81BD"/>
          <w:left w:val="single" w:sz="6" w:space="2" w:color="4F81BD"/>
          <w:bottom w:val="none" w:sz="0" w:space="0" w:color="auto"/>
          <w:right w:val="none" w:sz="0" w:space="0" w:color="auto"/>
        </w:pBdr>
        <w:suppressAutoHyphens/>
        <w:autoSpaceDE w:val="0"/>
        <w:spacing w:before="240" w:after="240"/>
        <w:ind w:left="567" w:hanging="567"/>
        <w:jc w:val="both"/>
        <w:rPr>
          <w:lang w:val="it-IT"/>
        </w:rPr>
      </w:pPr>
      <w:bookmarkStart w:id="331" w:name="_Toc505590740"/>
      <w:bookmarkStart w:id="332" w:name="_Toc505591217"/>
      <w:bookmarkStart w:id="333" w:name="_Toc505591559"/>
      <w:bookmarkStart w:id="334" w:name="_Toc87043205"/>
      <w:r w:rsidRPr="00FF119B">
        <w:rPr>
          <w:lang w:val="it-IT"/>
        </w:rPr>
        <w:t>2.</w:t>
      </w:r>
      <w:r w:rsidR="00CE5AAC" w:rsidRPr="00FF119B">
        <w:rPr>
          <w:lang w:val="it-IT"/>
        </w:rPr>
        <w:t>5</w:t>
      </w:r>
      <w:r w:rsidRPr="00FF119B">
        <w:rPr>
          <w:lang w:val="it-IT"/>
        </w:rPr>
        <w:t xml:space="preserve"> </w:t>
      </w:r>
      <w:r w:rsidR="006C31E5" w:rsidRPr="00FF119B">
        <w:rPr>
          <w:lang w:val="it-IT"/>
        </w:rPr>
        <w:t>USABILITÀ E COMPRENSIBILITÀ DEI</w:t>
      </w:r>
      <w:r w:rsidR="006C31E5" w:rsidRPr="00FF119B">
        <w:rPr>
          <w:spacing w:val="-20"/>
          <w:lang w:val="it-IT"/>
        </w:rPr>
        <w:t xml:space="preserve"> </w:t>
      </w:r>
      <w:r w:rsidR="006C31E5" w:rsidRPr="00FF119B">
        <w:rPr>
          <w:lang w:val="it-IT"/>
        </w:rPr>
        <w:t>DATI</w:t>
      </w:r>
      <w:bookmarkEnd w:id="331"/>
      <w:bookmarkEnd w:id="332"/>
      <w:bookmarkEnd w:id="333"/>
      <w:bookmarkEnd w:id="334"/>
    </w:p>
    <w:p w14:paraId="440D1737" w14:textId="77777777" w:rsidR="006C31E5" w:rsidRPr="00FF119B" w:rsidRDefault="006C31E5" w:rsidP="006C31E5">
      <w:pPr>
        <w:rPr>
          <w:lang w:val="it-IT"/>
        </w:rPr>
      </w:pPr>
      <w:r w:rsidRPr="00FF119B">
        <w:rPr>
          <w:lang w:val="it-IT"/>
        </w:rPr>
        <w:tab/>
        <w:t>Gli uffici devono curare la qualità della pubblicazione affinché si possa accedere in modo agevole alle informazioni e se ne possa comprendere il contenuto.</w:t>
      </w:r>
    </w:p>
    <w:p w14:paraId="45407B5C" w14:textId="77777777" w:rsidR="006C31E5" w:rsidRPr="00FF119B" w:rsidRDefault="006C31E5" w:rsidP="006C31E5">
      <w:pPr>
        <w:rPr>
          <w:lang w:val="it-IT"/>
        </w:rPr>
      </w:pPr>
      <w:r w:rsidRPr="00FF119B">
        <w:rPr>
          <w:lang w:val="it-IT"/>
        </w:rPr>
        <w:tab/>
        <w:t>In particolare, i dati e i documenti devono essere pubblicati in aderenza alle seguenti caratteristiche:</w:t>
      </w:r>
    </w:p>
    <w:tbl>
      <w:tblPr>
        <w:tblW w:w="9466" w:type="dxa"/>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7"/>
        <w:gridCol w:w="7109"/>
      </w:tblGrid>
      <w:tr w:rsidR="006C31E5" w:rsidRPr="00FF119B" w14:paraId="7D3540D0" w14:textId="77777777" w:rsidTr="006C31E5">
        <w:trPr>
          <w:trHeight w:hRule="exact" w:val="425"/>
        </w:trPr>
        <w:tc>
          <w:tcPr>
            <w:tcW w:w="2357" w:type="dxa"/>
          </w:tcPr>
          <w:p w14:paraId="55C96537" w14:textId="77777777" w:rsidR="006C31E5" w:rsidRPr="00FF119B" w:rsidRDefault="006C31E5" w:rsidP="006C31E5">
            <w:pPr>
              <w:pStyle w:val="TableParagraph"/>
              <w:spacing w:line="275" w:lineRule="exact"/>
              <w:ind w:left="67"/>
              <w:rPr>
                <w:b/>
                <w:lang w:val="it-IT"/>
              </w:rPr>
            </w:pPr>
            <w:r w:rsidRPr="00FF119B">
              <w:rPr>
                <w:b/>
                <w:lang w:val="it-IT"/>
              </w:rPr>
              <w:t>Caratteristica dati</w:t>
            </w:r>
          </w:p>
        </w:tc>
        <w:tc>
          <w:tcPr>
            <w:tcW w:w="7109" w:type="dxa"/>
            <w:vAlign w:val="center"/>
          </w:tcPr>
          <w:p w14:paraId="2A3CE54B" w14:textId="77777777" w:rsidR="006C31E5" w:rsidRPr="00FF119B" w:rsidRDefault="006C31E5" w:rsidP="006C31E5">
            <w:pPr>
              <w:pStyle w:val="TableParagraph"/>
              <w:spacing w:line="275" w:lineRule="exact"/>
              <w:ind w:left="64" w:right="150"/>
              <w:rPr>
                <w:b/>
                <w:lang w:val="it-IT"/>
              </w:rPr>
            </w:pPr>
            <w:r w:rsidRPr="00FF119B">
              <w:rPr>
                <w:b/>
                <w:lang w:val="it-IT"/>
              </w:rPr>
              <w:t>Note esplicative</w:t>
            </w:r>
          </w:p>
        </w:tc>
      </w:tr>
      <w:tr w:rsidR="006C31E5" w:rsidRPr="00FF119B" w14:paraId="1AC3504F" w14:textId="77777777" w:rsidTr="006C31E5">
        <w:trPr>
          <w:trHeight w:hRule="exact" w:val="971"/>
        </w:trPr>
        <w:tc>
          <w:tcPr>
            <w:tcW w:w="2357" w:type="dxa"/>
            <w:vAlign w:val="center"/>
          </w:tcPr>
          <w:p w14:paraId="7F047235" w14:textId="77777777" w:rsidR="006C31E5" w:rsidRPr="00FF119B" w:rsidRDefault="006C31E5" w:rsidP="006C31E5">
            <w:pPr>
              <w:pStyle w:val="TableParagraph"/>
              <w:ind w:left="67"/>
              <w:jc w:val="center"/>
              <w:rPr>
                <w:lang w:val="it-IT"/>
              </w:rPr>
            </w:pPr>
            <w:r w:rsidRPr="00FF119B">
              <w:rPr>
                <w:lang w:val="it-IT"/>
              </w:rPr>
              <w:t>Completi ed accurati</w:t>
            </w:r>
          </w:p>
        </w:tc>
        <w:tc>
          <w:tcPr>
            <w:tcW w:w="7109" w:type="dxa"/>
            <w:vAlign w:val="center"/>
          </w:tcPr>
          <w:p w14:paraId="689E44D3" w14:textId="77777777" w:rsidR="006C31E5" w:rsidRPr="00FF119B" w:rsidRDefault="006C31E5" w:rsidP="006C31E5">
            <w:pPr>
              <w:pStyle w:val="TableParagraph"/>
              <w:ind w:left="62" w:right="62"/>
              <w:rPr>
                <w:lang w:val="it-IT"/>
              </w:rPr>
            </w:pPr>
            <w:r w:rsidRPr="00FF119B">
              <w:rPr>
                <w:lang w:val="it-IT"/>
              </w:rPr>
              <w:t>I dati devono corrispondere al fenomeno che si intende descrivere e, nel caso di dati tratti da documenti, devono essere pubblicati in modo esatto e senza omissioni.</w:t>
            </w:r>
          </w:p>
        </w:tc>
      </w:tr>
      <w:tr w:rsidR="006C31E5" w:rsidRPr="00FF119B" w14:paraId="7FA475F1" w14:textId="77777777" w:rsidTr="006C31E5">
        <w:trPr>
          <w:trHeight w:hRule="exact" w:val="1475"/>
        </w:trPr>
        <w:tc>
          <w:tcPr>
            <w:tcW w:w="2357" w:type="dxa"/>
            <w:vMerge w:val="restart"/>
            <w:vAlign w:val="center"/>
          </w:tcPr>
          <w:p w14:paraId="51ECB1A0" w14:textId="77777777" w:rsidR="006C31E5" w:rsidRPr="00FF119B" w:rsidRDefault="006C31E5" w:rsidP="006C31E5">
            <w:pPr>
              <w:pStyle w:val="TableParagraph"/>
              <w:ind w:left="67"/>
              <w:jc w:val="center"/>
              <w:rPr>
                <w:lang w:val="it-IT"/>
              </w:rPr>
            </w:pPr>
            <w:r w:rsidRPr="00FF119B">
              <w:rPr>
                <w:lang w:val="it-IT"/>
              </w:rPr>
              <w:t>Comprensibili</w:t>
            </w:r>
          </w:p>
        </w:tc>
        <w:tc>
          <w:tcPr>
            <w:tcW w:w="7109" w:type="dxa"/>
            <w:tcBorders>
              <w:bottom w:val="nil"/>
            </w:tcBorders>
            <w:vAlign w:val="center"/>
          </w:tcPr>
          <w:p w14:paraId="0067398B" w14:textId="77777777" w:rsidR="006C31E5" w:rsidRPr="00FF119B" w:rsidRDefault="006C31E5" w:rsidP="006C31E5">
            <w:pPr>
              <w:pStyle w:val="TableParagraph"/>
              <w:ind w:left="62" w:right="150"/>
              <w:rPr>
                <w:lang w:val="it-IT"/>
              </w:rPr>
            </w:pPr>
            <w:r w:rsidRPr="00FF119B">
              <w:rPr>
                <w:lang w:val="it-IT"/>
              </w:rPr>
              <w:t>Il contenuto dei dati deve essere esplicitato in modo chiaro ed evidente. Pertanto occorre:</w:t>
            </w:r>
          </w:p>
          <w:p w14:paraId="13174AFD" w14:textId="77777777" w:rsidR="006C31E5" w:rsidRPr="00FF119B" w:rsidRDefault="006C31E5" w:rsidP="006C31E5">
            <w:pPr>
              <w:pStyle w:val="TableParagraph"/>
              <w:ind w:left="62" w:right="63"/>
              <w:rPr>
                <w:lang w:val="it-IT"/>
              </w:rPr>
            </w:pPr>
            <w:r w:rsidRPr="00FF119B">
              <w:rPr>
                <w:lang w:val="it-IT"/>
              </w:rPr>
              <w:t>a) evitare la frammentazione, cioè la pubblicazione di stesse tipologie di dati in punti diversi del sito, che impedisce e complica l’effettuazione di calcoli e comparazioni.</w:t>
            </w:r>
          </w:p>
        </w:tc>
      </w:tr>
      <w:tr w:rsidR="006C31E5" w:rsidRPr="00FF119B" w14:paraId="7433FF5B" w14:textId="77777777" w:rsidTr="006C31E5">
        <w:trPr>
          <w:trHeight w:hRule="exact" w:val="857"/>
        </w:trPr>
        <w:tc>
          <w:tcPr>
            <w:tcW w:w="2357" w:type="dxa"/>
            <w:vMerge/>
            <w:tcBorders>
              <w:bottom w:val="single" w:sz="4" w:space="0" w:color="000000"/>
            </w:tcBorders>
            <w:vAlign w:val="center"/>
          </w:tcPr>
          <w:p w14:paraId="634DA94C" w14:textId="77777777" w:rsidR="006C31E5" w:rsidRPr="00FF119B" w:rsidRDefault="006C31E5" w:rsidP="006C31E5">
            <w:pPr>
              <w:pStyle w:val="TableParagraph"/>
              <w:ind w:left="67"/>
              <w:jc w:val="center"/>
              <w:rPr>
                <w:lang w:val="it-IT"/>
              </w:rPr>
            </w:pPr>
          </w:p>
        </w:tc>
        <w:tc>
          <w:tcPr>
            <w:tcW w:w="7109" w:type="dxa"/>
            <w:tcBorders>
              <w:top w:val="nil"/>
              <w:bottom w:val="single" w:sz="4" w:space="0" w:color="000000"/>
              <w:right w:val="single" w:sz="4" w:space="0" w:color="000000"/>
            </w:tcBorders>
            <w:vAlign w:val="center"/>
          </w:tcPr>
          <w:p w14:paraId="3564B9AD" w14:textId="77777777" w:rsidR="006C31E5" w:rsidRPr="00FF119B" w:rsidRDefault="006C31E5" w:rsidP="006C31E5">
            <w:pPr>
              <w:pStyle w:val="TableParagraph"/>
              <w:ind w:left="62" w:right="150"/>
              <w:rPr>
                <w:lang w:val="it-IT"/>
              </w:rPr>
            </w:pPr>
            <w:r w:rsidRPr="00FF119B">
              <w:rPr>
                <w:lang w:val="it-IT"/>
              </w:rPr>
              <w:t>b) selezionare e elaborare i dati di natura tecnica (ad es. dati finanziari e bilanci) in modo che il significato sia chiaro ed accessibile anche per chi è privo di conoscenze specialistiche</w:t>
            </w:r>
          </w:p>
        </w:tc>
      </w:tr>
      <w:tr w:rsidR="006C31E5" w:rsidRPr="00FF119B" w14:paraId="0B80DFD9" w14:textId="77777777" w:rsidTr="006C31E5">
        <w:trPr>
          <w:trHeight w:hRule="exact" w:val="622"/>
        </w:trPr>
        <w:tc>
          <w:tcPr>
            <w:tcW w:w="2357" w:type="dxa"/>
            <w:tcBorders>
              <w:top w:val="single" w:sz="4" w:space="0" w:color="000000"/>
              <w:left w:val="single" w:sz="4" w:space="0" w:color="000000"/>
              <w:bottom w:val="single" w:sz="4" w:space="0" w:color="000000"/>
              <w:right w:val="single" w:sz="4" w:space="0" w:color="000000"/>
            </w:tcBorders>
            <w:vAlign w:val="center"/>
          </w:tcPr>
          <w:p w14:paraId="09D83A47" w14:textId="77777777" w:rsidR="006C31E5" w:rsidRPr="00FF119B" w:rsidRDefault="006C31E5" w:rsidP="006C31E5">
            <w:pPr>
              <w:pStyle w:val="TableParagraph"/>
              <w:ind w:left="67"/>
              <w:jc w:val="center"/>
              <w:rPr>
                <w:lang w:val="it-IT"/>
              </w:rPr>
            </w:pPr>
            <w:r w:rsidRPr="00FF119B">
              <w:rPr>
                <w:lang w:val="it-IT"/>
              </w:rPr>
              <w:t>Aggiornati</w:t>
            </w:r>
          </w:p>
        </w:tc>
        <w:tc>
          <w:tcPr>
            <w:tcW w:w="7109" w:type="dxa"/>
            <w:tcBorders>
              <w:top w:val="single" w:sz="4" w:space="0" w:color="000000"/>
              <w:left w:val="single" w:sz="4" w:space="0" w:color="000000"/>
              <w:bottom w:val="single" w:sz="4" w:space="0" w:color="000000"/>
              <w:right w:val="single" w:sz="4" w:space="0" w:color="000000"/>
            </w:tcBorders>
            <w:vAlign w:val="center"/>
          </w:tcPr>
          <w:p w14:paraId="47405EC7" w14:textId="77777777" w:rsidR="006C31E5" w:rsidRPr="00FF119B" w:rsidRDefault="006C31E5" w:rsidP="006C31E5">
            <w:pPr>
              <w:pStyle w:val="TableParagraph"/>
              <w:ind w:left="62" w:right="150"/>
              <w:rPr>
                <w:lang w:val="it-IT"/>
              </w:rPr>
            </w:pPr>
            <w:r w:rsidRPr="00FF119B">
              <w:rPr>
                <w:lang w:val="it-IT"/>
              </w:rPr>
              <w:t>Ogni dato deve essere aggiornato tempestivamente, ove ricorra l’ipotesi</w:t>
            </w:r>
          </w:p>
        </w:tc>
      </w:tr>
      <w:tr w:rsidR="006C31E5" w:rsidRPr="00FF119B" w14:paraId="596F3B5F" w14:textId="77777777" w:rsidTr="006C31E5">
        <w:trPr>
          <w:trHeight w:hRule="exact" w:val="716"/>
        </w:trPr>
        <w:tc>
          <w:tcPr>
            <w:tcW w:w="2357" w:type="dxa"/>
            <w:tcBorders>
              <w:top w:val="single" w:sz="4" w:space="0" w:color="000000"/>
              <w:left w:val="single" w:sz="4" w:space="0" w:color="000000"/>
              <w:bottom w:val="single" w:sz="4" w:space="0" w:color="000000"/>
              <w:right w:val="single" w:sz="4" w:space="0" w:color="000000"/>
            </w:tcBorders>
            <w:vAlign w:val="center"/>
          </w:tcPr>
          <w:p w14:paraId="6A183C5B" w14:textId="77777777" w:rsidR="006C31E5" w:rsidRPr="00FF119B" w:rsidRDefault="006C31E5" w:rsidP="006C31E5">
            <w:pPr>
              <w:pStyle w:val="TableParagraph"/>
              <w:ind w:left="67"/>
              <w:jc w:val="center"/>
              <w:rPr>
                <w:lang w:val="it-IT"/>
              </w:rPr>
            </w:pPr>
            <w:r w:rsidRPr="00FF119B">
              <w:rPr>
                <w:lang w:val="it-IT"/>
              </w:rPr>
              <w:t>Tempestivi</w:t>
            </w:r>
          </w:p>
        </w:tc>
        <w:tc>
          <w:tcPr>
            <w:tcW w:w="7109" w:type="dxa"/>
            <w:tcBorders>
              <w:top w:val="single" w:sz="4" w:space="0" w:color="000000"/>
              <w:left w:val="single" w:sz="4" w:space="0" w:color="000000"/>
              <w:bottom w:val="single" w:sz="4" w:space="0" w:color="000000"/>
              <w:right w:val="single" w:sz="4" w:space="0" w:color="000000"/>
            </w:tcBorders>
            <w:vAlign w:val="center"/>
          </w:tcPr>
          <w:p w14:paraId="3ED05590" w14:textId="77777777" w:rsidR="006C31E5" w:rsidRPr="00FF119B" w:rsidRDefault="006C31E5" w:rsidP="006C31E5">
            <w:pPr>
              <w:pStyle w:val="TableParagraph"/>
              <w:ind w:left="62" w:right="150"/>
              <w:rPr>
                <w:lang w:val="it-IT"/>
              </w:rPr>
            </w:pPr>
            <w:r w:rsidRPr="00FF119B">
              <w:rPr>
                <w:lang w:val="it-IT"/>
              </w:rPr>
              <w:t>La pubblicazione deve avvenire in tempi tali da garantire l'utile fruizione dall’utente.</w:t>
            </w:r>
          </w:p>
        </w:tc>
      </w:tr>
      <w:tr w:rsidR="006C31E5" w:rsidRPr="00FF119B" w14:paraId="35A289D5" w14:textId="77777777" w:rsidTr="006C31E5">
        <w:trPr>
          <w:trHeight w:hRule="exact" w:val="749"/>
        </w:trPr>
        <w:tc>
          <w:tcPr>
            <w:tcW w:w="2357" w:type="dxa"/>
            <w:tcBorders>
              <w:top w:val="single" w:sz="4" w:space="0" w:color="000000"/>
              <w:left w:val="single" w:sz="4" w:space="0" w:color="000000"/>
              <w:bottom w:val="single" w:sz="4" w:space="0" w:color="000000"/>
              <w:right w:val="single" w:sz="4" w:space="0" w:color="000000"/>
            </w:tcBorders>
            <w:vAlign w:val="center"/>
          </w:tcPr>
          <w:p w14:paraId="1B457EFC" w14:textId="77777777" w:rsidR="006C31E5" w:rsidRPr="00FF119B" w:rsidRDefault="006C31E5" w:rsidP="006C31E5">
            <w:pPr>
              <w:pStyle w:val="TableParagraph"/>
              <w:ind w:left="67"/>
              <w:jc w:val="center"/>
              <w:rPr>
                <w:lang w:val="it-IT"/>
              </w:rPr>
            </w:pPr>
            <w:r w:rsidRPr="00FF119B">
              <w:rPr>
                <w:lang w:val="it-IT"/>
              </w:rPr>
              <w:t>In formato aperto</w:t>
            </w:r>
          </w:p>
        </w:tc>
        <w:tc>
          <w:tcPr>
            <w:tcW w:w="7109" w:type="dxa"/>
            <w:tcBorders>
              <w:top w:val="single" w:sz="4" w:space="0" w:color="000000"/>
              <w:left w:val="single" w:sz="4" w:space="0" w:color="000000"/>
              <w:bottom w:val="single" w:sz="4" w:space="0" w:color="000000"/>
              <w:right w:val="single" w:sz="4" w:space="0" w:color="000000"/>
            </w:tcBorders>
            <w:vAlign w:val="center"/>
          </w:tcPr>
          <w:p w14:paraId="54254A5C" w14:textId="77777777" w:rsidR="006C31E5" w:rsidRPr="00FF119B" w:rsidRDefault="006C31E5" w:rsidP="006C31E5">
            <w:pPr>
              <w:pStyle w:val="TableParagraph"/>
              <w:ind w:left="62" w:right="150"/>
              <w:rPr>
                <w:lang w:val="it-IT"/>
              </w:rPr>
            </w:pPr>
            <w:r w:rsidRPr="00FF119B">
              <w:rPr>
                <w:lang w:val="it-IT"/>
              </w:rPr>
              <w:t>Le informazioni e i documenti devono essere pubblicati in formato aperto e raggiungibili direttamente dalla pagina dove le informazioni sono riportate.</w:t>
            </w:r>
          </w:p>
        </w:tc>
      </w:tr>
    </w:tbl>
    <w:p w14:paraId="378E8520" w14:textId="77777777" w:rsidR="006C31E5" w:rsidRPr="00FF119B" w:rsidRDefault="006C31E5" w:rsidP="006C31E5">
      <w:pPr>
        <w:rPr>
          <w:lang w:val="it-IT"/>
        </w:rPr>
      </w:pPr>
    </w:p>
    <w:p w14:paraId="7195E0CF" w14:textId="77777777" w:rsidR="006C31E5" w:rsidRPr="00FF119B" w:rsidRDefault="006C31E5" w:rsidP="006C31E5">
      <w:pPr>
        <w:rPr>
          <w:sz w:val="4"/>
          <w:szCs w:val="4"/>
          <w:lang w:val="it-IT"/>
        </w:rPr>
      </w:pPr>
      <w:r w:rsidRPr="00FF119B">
        <w:rPr>
          <w:lang w:val="it-IT"/>
        </w:rPr>
        <w:br w:type="page"/>
      </w:r>
    </w:p>
    <w:p w14:paraId="1DDE4A48" w14:textId="77777777" w:rsidR="006C31E5" w:rsidRPr="00FF119B" w:rsidRDefault="00CA6702" w:rsidP="00CA6702">
      <w:pPr>
        <w:pStyle w:val="Titolo2"/>
        <w:ind w:left="426" w:hanging="426"/>
        <w:jc w:val="left"/>
        <w:rPr>
          <w:lang w:val="it-IT"/>
        </w:rPr>
      </w:pPr>
      <w:bookmarkStart w:id="335" w:name="_Toc505590741"/>
      <w:bookmarkStart w:id="336" w:name="_Toc505591218"/>
      <w:bookmarkStart w:id="337" w:name="_Toc505591560"/>
      <w:bookmarkStart w:id="338" w:name="_Toc87043206"/>
      <w:r w:rsidRPr="00FF119B">
        <w:rPr>
          <w:lang w:val="it-IT"/>
        </w:rPr>
        <w:t>3.</w:t>
      </w:r>
      <w:r w:rsidR="006C31E5" w:rsidRPr="00FF119B">
        <w:rPr>
          <w:lang w:val="it-IT"/>
        </w:rPr>
        <w:t>Misure per assicurare l’efficacia dell’istituto dell’accesso</w:t>
      </w:r>
      <w:bookmarkEnd w:id="335"/>
      <w:bookmarkEnd w:id="336"/>
      <w:bookmarkEnd w:id="337"/>
      <w:bookmarkEnd w:id="338"/>
    </w:p>
    <w:p w14:paraId="73D460FA" w14:textId="77777777" w:rsidR="00CA6702" w:rsidRPr="00FF119B" w:rsidRDefault="001A7D25" w:rsidP="00E55532">
      <w:pPr>
        <w:pStyle w:val="Titolo3"/>
        <w:rPr>
          <w:lang w:val="it-IT"/>
        </w:rPr>
      </w:pPr>
      <w:bookmarkStart w:id="339" w:name="_Toc87043207"/>
      <w:r w:rsidRPr="00FF119B">
        <w:rPr>
          <w:lang w:val="it-IT"/>
        </w:rPr>
        <w:t>inquadramento normativo</w:t>
      </w:r>
      <w:bookmarkEnd w:id="339"/>
    </w:p>
    <w:p w14:paraId="35995932" w14:textId="77777777" w:rsidR="001A7D25" w:rsidRPr="00FF119B" w:rsidRDefault="00D26EF2" w:rsidP="001A7D25">
      <w:pPr>
        <w:pStyle w:val="Titolo4"/>
        <w:rPr>
          <w:lang w:val="it-IT"/>
        </w:rPr>
      </w:pPr>
      <w:bookmarkStart w:id="340" w:name="_Toc87043208"/>
      <w:r w:rsidRPr="00FF119B">
        <w:rPr>
          <w:lang w:val="it-IT"/>
        </w:rPr>
        <w:t xml:space="preserve">3.1 </w:t>
      </w:r>
      <w:r w:rsidR="001A7D25" w:rsidRPr="00FF119B">
        <w:rPr>
          <w:lang w:val="it-IT"/>
        </w:rPr>
        <w:t>ACCESSO CIVICO</w:t>
      </w:r>
      <w:bookmarkEnd w:id="340"/>
    </w:p>
    <w:p w14:paraId="56FFAF1A" w14:textId="77777777" w:rsidR="001A7D25" w:rsidRPr="00FF119B" w:rsidRDefault="001A7D25" w:rsidP="001A7D25">
      <w:pPr>
        <w:rPr>
          <w:lang w:val="it-IT"/>
        </w:rPr>
      </w:pPr>
      <w:r w:rsidRPr="00FF119B">
        <w:rPr>
          <w:lang w:val="it-IT"/>
        </w:rPr>
        <w:t xml:space="preserve">É il diritto di chiunque di </w:t>
      </w:r>
      <w:r w:rsidRPr="00FF119B">
        <w:rPr>
          <w:spacing w:val="3"/>
          <w:lang w:val="it-IT"/>
        </w:rPr>
        <w:t xml:space="preserve">richiedere </w:t>
      </w:r>
      <w:r w:rsidRPr="00FF119B">
        <w:rPr>
          <w:lang w:val="it-IT"/>
        </w:rPr>
        <w:t xml:space="preserve">documenti, </w:t>
      </w:r>
      <w:r w:rsidRPr="00FF119B">
        <w:rPr>
          <w:spacing w:val="3"/>
          <w:lang w:val="it-IT"/>
        </w:rPr>
        <w:t>informazioni</w:t>
      </w:r>
      <w:r w:rsidRPr="00FF119B">
        <w:rPr>
          <w:spacing w:val="66"/>
          <w:lang w:val="it-IT"/>
        </w:rPr>
        <w:t xml:space="preserve"> </w:t>
      </w:r>
      <w:r w:rsidRPr="00FF119B">
        <w:rPr>
          <w:lang w:val="it-IT"/>
        </w:rPr>
        <w:t xml:space="preserve">e dati oggetto di </w:t>
      </w:r>
      <w:r w:rsidRPr="00FF119B">
        <w:rPr>
          <w:spacing w:val="3"/>
          <w:lang w:val="it-IT"/>
        </w:rPr>
        <w:t xml:space="preserve">pubblicazione obbligatoria </w:t>
      </w:r>
      <w:r w:rsidRPr="00FF119B">
        <w:rPr>
          <w:lang w:val="it-IT"/>
        </w:rPr>
        <w:t xml:space="preserve">ai </w:t>
      </w:r>
      <w:r w:rsidRPr="00FF119B">
        <w:rPr>
          <w:spacing w:val="3"/>
          <w:lang w:val="it-IT"/>
        </w:rPr>
        <w:t xml:space="preserve">sensi </w:t>
      </w:r>
      <w:r w:rsidRPr="00FF119B">
        <w:rPr>
          <w:lang w:val="it-IT"/>
        </w:rPr>
        <w:t xml:space="preserve">della normativa vigente (art. 5, dlgs n. 33/2103) nei casi in cui l’Autorità ne </w:t>
      </w:r>
      <w:r w:rsidRPr="00FF119B">
        <w:rPr>
          <w:spacing w:val="3"/>
          <w:lang w:val="it-IT"/>
        </w:rPr>
        <w:t xml:space="preserve">abbia omesso </w:t>
      </w:r>
      <w:r w:rsidRPr="00FF119B">
        <w:rPr>
          <w:lang w:val="it-IT"/>
        </w:rPr>
        <w:t xml:space="preserve">la pubblicazione sul </w:t>
      </w:r>
      <w:r w:rsidRPr="00FF119B">
        <w:rPr>
          <w:spacing w:val="3"/>
          <w:lang w:val="it-IT"/>
        </w:rPr>
        <w:t xml:space="preserve">proprio </w:t>
      </w:r>
      <w:r w:rsidRPr="00FF119B">
        <w:rPr>
          <w:lang w:val="it-IT"/>
        </w:rPr>
        <w:t>sito web istituzionale.</w:t>
      </w:r>
    </w:p>
    <w:p w14:paraId="29ED4D6A" w14:textId="77777777" w:rsidR="001A7D25" w:rsidRPr="00FF119B" w:rsidRDefault="001A7D25" w:rsidP="001A7D25">
      <w:pPr>
        <w:rPr>
          <w:lang w:val="it-IT"/>
        </w:rPr>
      </w:pPr>
      <w:r w:rsidRPr="00FF119B">
        <w:rPr>
          <w:lang w:val="it-IT"/>
        </w:rPr>
        <w:tab/>
        <w:t xml:space="preserve">La richiesta di accesso civico non è sottoposta ad alcuna limitazione quanto alla legittimazione soggettiva del richiedente, non deve essere motivata, è gratuita e va presentata al RPCT, secondo il </w:t>
      </w:r>
      <w:r w:rsidRPr="00FF119B">
        <w:rPr>
          <w:i/>
          <w:lang w:val="it-IT"/>
        </w:rPr>
        <w:t xml:space="preserve">nuovo modulo di richiesta </w:t>
      </w:r>
      <w:r w:rsidRPr="00FF119B">
        <w:rPr>
          <w:lang w:val="it-IT"/>
        </w:rPr>
        <w:t xml:space="preserve">pubblicato nella sezione “Amministrazione trasparente” (mod. RDAC) sottosezione </w:t>
      </w:r>
      <w:hyperlink r:id="rId77">
        <w:r w:rsidRPr="00FF119B">
          <w:rPr>
            <w:color w:val="0000FF"/>
            <w:u w:val="single" w:color="0000FF"/>
            <w:lang w:val="it-IT"/>
          </w:rPr>
          <w:t>“Altri contenuti - accesso civico”</w:t>
        </w:r>
        <w:r w:rsidRPr="00FF119B">
          <w:rPr>
            <w:lang w:val="it-IT"/>
          </w:rPr>
          <w:t>.</w:t>
        </w:r>
      </w:hyperlink>
      <w:r w:rsidRPr="00FF119B">
        <w:rPr>
          <w:lang w:val="it-IT"/>
        </w:rPr>
        <w:t xml:space="preserve"> </w:t>
      </w:r>
    </w:p>
    <w:p w14:paraId="0FBFB49A" w14:textId="77777777" w:rsidR="001A7D25" w:rsidRPr="00FF119B" w:rsidRDefault="00D26EF2" w:rsidP="001A7D25">
      <w:pPr>
        <w:pStyle w:val="Titolo4"/>
        <w:rPr>
          <w:lang w:val="it-IT"/>
        </w:rPr>
      </w:pPr>
      <w:bookmarkStart w:id="341" w:name="_Toc87043209"/>
      <w:r w:rsidRPr="00FF119B">
        <w:rPr>
          <w:lang w:val="it-IT"/>
        </w:rPr>
        <w:t xml:space="preserve">3.2 </w:t>
      </w:r>
      <w:r w:rsidR="001A7D25" w:rsidRPr="00FF119B">
        <w:rPr>
          <w:lang w:val="it-IT"/>
        </w:rPr>
        <w:t>ACCESSO CIVICO GENERALIZZATO</w:t>
      </w:r>
      <w:bookmarkEnd w:id="341"/>
    </w:p>
    <w:p w14:paraId="48802A4C" w14:textId="77777777" w:rsidR="00CA6702" w:rsidRPr="00FF119B" w:rsidRDefault="00CA6702" w:rsidP="006C31E5">
      <w:pPr>
        <w:rPr>
          <w:lang w:val="it-IT"/>
        </w:rPr>
      </w:pPr>
      <w:r w:rsidRPr="00FF119B">
        <w:rPr>
          <w:lang w:val="it-IT"/>
        </w:rPr>
        <w:t>Il D.Lgs 25 maggio 2016 n.97, nel modificare il D.L</w:t>
      </w:r>
      <w:r w:rsidR="00771A1C" w:rsidRPr="00FF119B">
        <w:rPr>
          <w:lang w:val="it-IT"/>
        </w:rPr>
        <w:t>gs 33/2013, ha introdotto nell’</w:t>
      </w:r>
      <w:r w:rsidRPr="00FF119B">
        <w:rPr>
          <w:lang w:val="it-IT"/>
        </w:rPr>
        <w:t>or</w:t>
      </w:r>
      <w:r w:rsidR="00587E93" w:rsidRPr="00FF119B">
        <w:rPr>
          <w:lang w:val="it-IT"/>
        </w:rPr>
        <w:t>di</w:t>
      </w:r>
      <w:r w:rsidRPr="00FF119B">
        <w:rPr>
          <w:lang w:val="it-IT"/>
        </w:rPr>
        <w:t>namento l’istituto dell’accesso civico generalizzato,</w:t>
      </w:r>
      <w:r w:rsidR="00771A1C" w:rsidRPr="00FF119B">
        <w:rPr>
          <w:lang w:val="it-IT"/>
        </w:rPr>
        <w:t xml:space="preserve"> </w:t>
      </w:r>
      <w:r w:rsidRPr="00FF119B">
        <w:rPr>
          <w:lang w:val="it-IT"/>
        </w:rPr>
        <w:t>che attribuisce a chiunque il diritto di richiedere alle pubbliche amministrazioni dati e docu</w:t>
      </w:r>
      <w:r w:rsidR="00587E93" w:rsidRPr="00FF119B">
        <w:rPr>
          <w:lang w:val="it-IT"/>
        </w:rPr>
        <w:t>me</w:t>
      </w:r>
      <w:r w:rsidRPr="00FF119B">
        <w:rPr>
          <w:lang w:val="it-IT"/>
        </w:rPr>
        <w:t>nti dalle stesse detenuti, ulteriori ris</w:t>
      </w:r>
      <w:r w:rsidR="00587E93" w:rsidRPr="00FF119B">
        <w:rPr>
          <w:lang w:val="it-IT"/>
        </w:rPr>
        <w:t>p</w:t>
      </w:r>
      <w:r w:rsidRPr="00FF119B">
        <w:rPr>
          <w:lang w:val="it-IT"/>
        </w:rPr>
        <w:t xml:space="preserve">etto </w:t>
      </w:r>
      <w:r w:rsidR="00587E93" w:rsidRPr="00FF119B">
        <w:rPr>
          <w:lang w:val="it-IT"/>
        </w:rPr>
        <w:t xml:space="preserve">a quelli oggetto </w:t>
      </w:r>
      <w:r w:rsidR="00771A1C" w:rsidRPr="00FF119B">
        <w:rPr>
          <w:lang w:val="it-IT"/>
        </w:rPr>
        <w:t>di</w:t>
      </w:r>
      <w:r w:rsidR="00587E93" w:rsidRPr="00FF119B">
        <w:rPr>
          <w:lang w:val="it-IT"/>
        </w:rPr>
        <w:t xml:space="preserve"> pubblicazione obbligatoria in base alla normativa in tema di trasparenza, e già assoggettati all’istituto dell’accesso civico cosiddetto “semplice”.</w:t>
      </w:r>
    </w:p>
    <w:p w14:paraId="77E381D8" w14:textId="77777777" w:rsidR="00587E93" w:rsidRPr="00FF119B" w:rsidRDefault="00587E93" w:rsidP="006C31E5">
      <w:pPr>
        <w:rPr>
          <w:lang w:val="it-IT"/>
        </w:rPr>
      </w:pPr>
      <w:r w:rsidRPr="00FF119B">
        <w:rPr>
          <w:lang w:val="it-IT"/>
        </w:rPr>
        <w:t>L’applicazione del nuovo istituto è stata agevolata in primo luogo dai chiarimenti forniti dall’</w:t>
      </w:r>
      <w:r w:rsidR="003C51AD" w:rsidRPr="00FF119B">
        <w:rPr>
          <w:lang w:val="it-IT"/>
        </w:rPr>
        <w:t>ANAC</w:t>
      </w:r>
      <w:r w:rsidRPr="00FF119B">
        <w:rPr>
          <w:lang w:val="it-IT"/>
        </w:rPr>
        <w:t xml:space="preserve"> attraverso le “</w:t>
      </w:r>
      <w:r w:rsidR="00771A1C" w:rsidRPr="00FF119B">
        <w:rPr>
          <w:lang w:val="it-IT"/>
        </w:rPr>
        <w:t>L</w:t>
      </w:r>
      <w:r w:rsidRPr="00FF119B">
        <w:rPr>
          <w:lang w:val="it-IT"/>
        </w:rPr>
        <w:t xml:space="preserve">inee guida recanti indicazioni operative ai fini della definizione delle esclusioni e dei limiti all’accesso civico di cui all’art.5, comma 2, del </w:t>
      </w:r>
      <w:r w:rsidR="009C71D7" w:rsidRPr="00FF119B">
        <w:rPr>
          <w:lang w:val="it-IT"/>
        </w:rPr>
        <w:t>D</w:t>
      </w:r>
      <w:r w:rsidRPr="00FF119B">
        <w:rPr>
          <w:lang w:val="it-IT"/>
        </w:rPr>
        <w:t>.Lgs 33/2013</w:t>
      </w:r>
      <w:r w:rsidR="00771A1C" w:rsidRPr="00FF119B">
        <w:rPr>
          <w:lang w:val="it-IT"/>
        </w:rPr>
        <w:t>”</w:t>
      </w:r>
      <w:r w:rsidR="009C71D7" w:rsidRPr="00FF119B">
        <w:rPr>
          <w:lang w:val="it-IT"/>
        </w:rPr>
        <w:t>, che raccomanda alle PP.AA. di declinare al proprio interno gli aspetti procedimentali connessi all’esercizio del diritto di accesso, anche adottando le soluzioni organizzative all’uopo necessarie.</w:t>
      </w:r>
    </w:p>
    <w:p w14:paraId="6DF92C4F" w14:textId="77777777" w:rsidR="009C71D7" w:rsidRPr="00FF119B" w:rsidRDefault="009C71D7" w:rsidP="006C31E5">
      <w:pPr>
        <w:rPr>
          <w:lang w:val="it-IT"/>
        </w:rPr>
      </w:pPr>
      <w:r w:rsidRPr="00FF119B">
        <w:rPr>
          <w:lang w:val="it-IT"/>
        </w:rPr>
        <w:t>Le linee guida hanno inoltre raccomandato alle PP.AA. la realizzazione di un registro degli accessi, nel quale annotare le principali informazioni concernenti i procedimenti di accesso</w:t>
      </w:r>
      <w:r w:rsidR="00771A1C" w:rsidRPr="00FF119B">
        <w:rPr>
          <w:lang w:val="it-IT"/>
        </w:rPr>
        <w:t>, nonchè a</w:t>
      </w:r>
      <w:r w:rsidRPr="00FF119B">
        <w:rPr>
          <w:lang w:val="it-IT"/>
        </w:rPr>
        <w:t>l fine</w:t>
      </w:r>
      <w:r w:rsidR="00E55532" w:rsidRPr="00FF119B">
        <w:rPr>
          <w:lang w:val="it-IT"/>
        </w:rPr>
        <w:t xml:space="preserve"> di agevolare la stessa </w:t>
      </w:r>
      <w:r w:rsidR="003C51AD" w:rsidRPr="00FF119B">
        <w:rPr>
          <w:lang w:val="it-IT"/>
        </w:rPr>
        <w:t>ANAC</w:t>
      </w:r>
      <w:r w:rsidR="00E55532" w:rsidRPr="00FF119B">
        <w:rPr>
          <w:lang w:val="it-IT"/>
        </w:rPr>
        <w:t xml:space="preserve"> nello svolgimento di future attività di monitoraggio sull’applicazione dell’Istituto e di consentire al cittadino di</w:t>
      </w:r>
      <w:r w:rsidR="00771A1C" w:rsidRPr="00FF119B">
        <w:rPr>
          <w:lang w:val="it-IT"/>
        </w:rPr>
        <w:t xml:space="preserve"> </w:t>
      </w:r>
      <w:r w:rsidR="00E55532" w:rsidRPr="00FF119B">
        <w:rPr>
          <w:lang w:val="it-IT"/>
        </w:rPr>
        <w:t>avere contezza dei dati e documenti in relazione ai quali è consentito l’accesso.</w:t>
      </w:r>
    </w:p>
    <w:p w14:paraId="0B25C1D2" w14:textId="77777777" w:rsidR="001A7D25" w:rsidRPr="00FF119B" w:rsidRDefault="001A7D25" w:rsidP="006C31E5">
      <w:pPr>
        <w:rPr>
          <w:lang w:val="it-IT"/>
        </w:rPr>
      </w:pPr>
      <w:r w:rsidRPr="00FF119B">
        <w:rPr>
          <w:lang w:val="it-IT"/>
        </w:rPr>
        <w:t xml:space="preserve">In </w:t>
      </w:r>
      <w:r w:rsidR="00771A1C" w:rsidRPr="00FF119B">
        <w:rPr>
          <w:lang w:val="it-IT"/>
        </w:rPr>
        <w:t>coerenza con tali</w:t>
      </w:r>
      <w:r w:rsidRPr="00FF119B">
        <w:rPr>
          <w:lang w:val="it-IT"/>
        </w:rPr>
        <w:t xml:space="preserve"> raccomandazioni</w:t>
      </w:r>
      <w:r w:rsidR="00771A1C" w:rsidRPr="00FF119B">
        <w:rPr>
          <w:lang w:val="it-IT"/>
        </w:rPr>
        <w:t>,</w:t>
      </w:r>
      <w:r w:rsidRPr="00FF119B">
        <w:rPr>
          <w:lang w:val="it-IT"/>
        </w:rPr>
        <w:t xml:space="preserve"> l’amministrazione regolamenterà la gestione dei procedimenti di accesso civico da parte degli uffici comunali e </w:t>
      </w:r>
      <w:r w:rsidR="00771A1C" w:rsidRPr="00FF119B">
        <w:rPr>
          <w:lang w:val="it-IT"/>
        </w:rPr>
        <w:t>individuando</w:t>
      </w:r>
      <w:r w:rsidRPr="00FF119B">
        <w:rPr>
          <w:lang w:val="it-IT"/>
        </w:rPr>
        <w:t xml:space="preserve"> </w:t>
      </w:r>
      <w:r w:rsidR="00771A1C" w:rsidRPr="00FF119B">
        <w:rPr>
          <w:lang w:val="it-IT"/>
        </w:rPr>
        <w:t xml:space="preserve">obiettivi </w:t>
      </w:r>
      <w:r w:rsidRPr="00FF119B">
        <w:rPr>
          <w:lang w:val="it-IT"/>
        </w:rPr>
        <w:t>di carattere organizzativo attinenti all’individuazione degli uffici competenti a decidere sulle istanze, allo svolgimento dell’istruttoria procedimentale e delle comunicazioni con il cittadino.</w:t>
      </w:r>
    </w:p>
    <w:p w14:paraId="42895727" w14:textId="77777777" w:rsidR="001A7D25" w:rsidRPr="00FF119B" w:rsidRDefault="00A123F9" w:rsidP="006C31E5">
      <w:pPr>
        <w:rPr>
          <w:lang w:val="it-IT"/>
        </w:rPr>
      </w:pPr>
      <w:r w:rsidRPr="00FF119B">
        <w:rPr>
          <w:lang w:val="it-IT"/>
        </w:rPr>
        <w:t xml:space="preserve">Al fine di dare seguito al processo di informatizzazione del procedimento di accesso civico generalizzato e di tenuta del registro degli accessi, è </w:t>
      </w:r>
      <w:r w:rsidR="00771A1C" w:rsidRPr="00FF119B">
        <w:rPr>
          <w:lang w:val="it-IT"/>
        </w:rPr>
        <w:t>stata</w:t>
      </w:r>
      <w:r w:rsidRPr="00FF119B">
        <w:rPr>
          <w:lang w:val="it-IT"/>
        </w:rPr>
        <w:t xml:space="preserve"> acquistata una piattaforma </w:t>
      </w:r>
      <w:r w:rsidR="00771A1C" w:rsidRPr="00FF119B">
        <w:rPr>
          <w:lang w:val="it-IT"/>
        </w:rPr>
        <w:t>informatica, che sarà a breve attivata</w:t>
      </w:r>
      <w:r w:rsidRPr="00FF119B">
        <w:rPr>
          <w:lang w:val="it-IT"/>
        </w:rPr>
        <w:t>.</w:t>
      </w:r>
    </w:p>
    <w:p w14:paraId="29E1400C" w14:textId="77777777" w:rsidR="00691A81" w:rsidRPr="00FF119B" w:rsidRDefault="00691A81" w:rsidP="006C31E5">
      <w:pPr>
        <w:rPr>
          <w:lang w:val="it-IT"/>
        </w:rPr>
      </w:pPr>
      <w:r w:rsidRPr="00FF119B">
        <w:rPr>
          <w:lang w:val="it-IT"/>
        </w:rPr>
        <w:t>Nel corso del 2019 dovrà essere iniziato e monitorato il processo di informatizzazione del procedimento di accesso civico generalizzato nonché della tenuta del registro degli accessi.</w:t>
      </w:r>
    </w:p>
    <w:p w14:paraId="4162CDC6" w14:textId="77777777" w:rsidR="00691A81" w:rsidRPr="00FF119B" w:rsidRDefault="00691A81" w:rsidP="006C31E5">
      <w:pPr>
        <w:rPr>
          <w:lang w:val="it-IT"/>
        </w:rPr>
      </w:pPr>
      <w:r w:rsidRPr="00FF119B">
        <w:rPr>
          <w:lang w:val="it-IT"/>
        </w:rPr>
        <w:t>A tal fine il RPCT seguirà l’utilizzo della piattaforma informatica che dovrà garantire la gestione unitaria del procedimento civico generalizzato nonché l’automatica pubblicazione del registro degli accessi, come previsto dalle linee guida dell’</w:t>
      </w:r>
      <w:r w:rsidR="003C51AD" w:rsidRPr="00FF119B">
        <w:rPr>
          <w:lang w:val="it-IT"/>
        </w:rPr>
        <w:t>ANAC</w:t>
      </w:r>
      <w:r w:rsidRPr="00FF119B">
        <w:rPr>
          <w:lang w:val="it-IT"/>
        </w:rPr>
        <w:t>.</w:t>
      </w:r>
    </w:p>
    <w:p w14:paraId="067CEE5D" w14:textId="77777777" w:rsidR="00691A81" w:rsidRPr="00FF119B" w:rsidRDefault="00691A81" w:rsidP="006C31E5">
      <w:pPr>
        <w:rPr>
          <w:lang w:val="it-IT"/>
        </w:rPr>
      </w:pPr>
      <w:r w:rsidRPr="00FF119B">
        <w:rPr>
          <w:lang w:val="it-IT"/>
        </w:rPr>
        <w:t>Detta piattaforma informatica rappresenta peraltro un prezioso strumento nello svolgimento dei compiti di monitoraggio sull’andamento della gestione dei procedimenti di accesso civico generalizzato affidati dalla legge al RPCT.</w:t>
      </w:r>
    </w:p>
    <w:p w14:paraId="01D11991" w14:textId="77777777" w:rsidR="00691A81" w:rsidRPr="00FF119B" w:rsidRDefault="00691A81" w:rsidP="006C31E5">
      <w:pPr>
        <w:rPr>
          <w:lang w:val="it-IT"/>
        </w:rPr>
      </w:pPr>
      <w:r w:rsidRPr="00FF119B">
        <w:rPr>
          <w:lang w:val="it-IT"/>
        </w:rPr>
        <w:t>Il RPCT  promuoverà lo svolgimento di adeguate azioni formative a beneficio del personale in ordine all’utilizzo della piattaforma informatica.</w:t>
      </w:r>
    </w:p>
    <w:p w14:paraId="4DCE707E" w14:textId="77777777" w:rsidR="00A123F9" w:rsidRPr="00FF119B" w:rsidRDefault="00A123F9" w:rsidP="006C31E5">
      <w:pPr>
        <w:rPr>
          <w:lang w:val="it-IT"/>
        </w:rPr>
      </w:pPr>
    </w:p>
    <w:tbl>
      <w:tblPr>
        <w:tblStyle w:val="Grigliatabella"/>
        <w:tblW w:w="10129" w:type="dxa"/>
        <w:tblLayout w:type="fixed"/>
        <w:tblLook w:val="04A0" w:firstRow="1" w:lastRow="0" w:firstColumn="1" w:lastColumn="0" w:noHBand="0" w:noVBand="1"/>
      </w:tblPr>
      <w:tblGrid>
        <w:gridCol w:w="2093"/>
        <w:gridCol w:w="1843"/>
        <w:gridCol w:w="992"/>
        <w:gridCol w:w="2126"/>
        <w:gridCol w:w="1134"/>
        <w:gridCol w:w="709"/>
        <w:gridCol w:w="1232"/>
      </w:tblGrid>
      <w:tr w:rsidR="00D52944" w:rsidRPr="00FF119B" w14:paraId="226B1EBC" w14:textId="77777777" w:rsidTr="00FC0D2C">
        <w:trPr>
          <w:trHeight w:val="238"/>
        </w:trPr>
        <w:tc>
          <w:tcPr>
            <w:tcW w:w="2093" w:type="dxa"/>
            <w:vMerge w:val="restart"/>
            <w:shd w:val="clear" w:color="auto" w:fill="C6D9F1" w:themeFill="text2" w:themeFillTint="33"/>
            <w:vAlign w:val="center"/>
          </w:tcPr>
          <w:p w14:paraId="03BE810C" w14:textId="77777777" w:rsidR="00D52944" w:rsidRPr="00FF119B" w:rsidRDefault="00D52944" w:rsidP="00D52944">
            <w:pPr>
              <w:jc w:val="center"/>
              <w:rPr>
                <w:b/>
                <w:sz w:val="18"/>
                <w:szCs w:val="18"/>
                <w:u w:color="000000"/>
                <w:lang w:val="it-IT"/>
              </w:rPr>
            </w:pPr>
            <w:r w:rsidRPr="00FF119B">
              <w:rPr>
                <w:b/>
                <w:sz w:val="18"/>
                <w:szCs w:val="18"/>
                <w:u w:color="000000"/>
                <w:lang w:val="it-IT"/>
              </w:rPr>
              <w:t xml:space="preserve">Misure /Prodotti </w:t>
            </w:r>
          </w:p>
        </w:tc>
        <w:tc>
          <w:tcPr>
            <w:tcW w:w="6095" w:type="dxa"/>
            <w:gridSpan w:val="4"/>
            <w:tcBorders>
              <w:bottom w:val="dotted" w:sz="4" w:space="0" w:color="auto"/>
            </w:tcBorders>
            <w:shd w:val="clear" w:color="auto" w:fill="C6D9F1" w:themeFill="text2" w:themeFillTint="33"/>
            <w:vAlign w:val="center"/>
          </w:tcPr>
          <w:p w14:paraId="3E6969B9" w14:textId="77777777" w:rsidR="00D52944" w:rsidRPr="00FF119B" w:rsidRDefault="00D52944" w:rsidP="00FC0D2C">
            <w:pPr>
              <w:jc w:val="center"/>
              <w:rPr>
                <w:b/>
                <w:sz w:val="18"/>
                <w:szCs w:val="18"/>
                <w:u w:color="000000"/>
                <w:lang w:val="it-IT"/>
              </w:rPr>
            </w:pPr>
            <w:r w:rsidRPr="00FF119B">
              <w:rPr>
                <w:b/>
                <w:sz w:val="18"/>
                <w:szCs w:val="18"/>
                <w:u w:color="000000"/>
                <w:lang w:val="it-IT"/>
              </w:rPr>
              <w:t>Attuazione della misura</w:t>
            </w:r>
          </w:p>
        </w:tc>
        <w:tc>
          <w:tcPr>
            <w:tcW w:w="709" w:type="dxa"/>
            <w:vMerge w:val="restart"/>
            <w:shd w:val="clear" w:color="auto" w:fill="C6D9F1" w:themeFill="text2" w:themeFillTint="33"/>
            <w:vAlign w:val="center"/>
          </w:tcPr>
          <w:p w14:paraId="6D09B92B" w14:textId="77777777" w:rsidR="00D52944" w:rsidRPr="00FF119B" w:rsidRDefault="00D52944" w:rsidP="00FC0D2C">
            <w:pPr>
              <w:jc w:val="center"/>
              <w:rPr>
                <w:b/>
                <w:sz w:val="18"/>
                <w:szCs w:val="18"/>
                <w:u w:color="000000"/>
                <w:lang w:val="it-IT"/>
              </w:rPr>
            </w:pPr>
            <w:r w:rsidRPr="00FF119B">
              <w:rPr>
                <w:b/>
                <w:sz w:val="18"/>
                <w:szCs w:val="18"/>
                <w:u w:color="000000"/>
                <w:lang w:val="it-IT"/>
              </w:rPr>
              <w:t xml:space="preserve">Ind. </w:t>
            </w:r>
          </w:p>
        </w:tc>
        <w:tc>
          <w:tcPr>
            <w:tcW w:w="1232" w:type="dxa"/>
            <w:vMerge w:val="restart"/>
            <w:tcBorders>
              <w:right w:val="dotted" w:sz="4" w:space="0" w:color="auto"/>
            </w:tcBorders>
            <w:shd w:val="clear" w:color="auto" w:fill="C6D9F1" w:themeFill="text2" w:themeFillTint="33"/>
            <w:vAlign w:val="center"/>
          </w:tcPr>
          <w:p w14:paraId="29119418" w14:textId="77777777" w:rsidR="00D52944" w:rsidRPr="00FF119B" w:rsidRDefault="00D52944" w:rsidP="00FC0D2C">
            <w:pPr>
              <w:jc w:val="center"/>
              <w:rPr>
                <w:b/>
                <w:sz w:val="18"/>
                <w:szCs w:val="18"/>
                <w:u w:color="000000"/>
                <w:lang w:val="it-IT"/>
              </w:rPr>
            </w:pPr>
            <w:r w:rsidRPr="00FF119B">
              <w:rPr>
                <w:b/>
                <w:sz w:val="18"/>
                <w:szCs w:val="18"/>
                <w:u w:color="000000"/>
                <w:lang w:val="it-IT"/>
              </w:rPr>
              <w:t>Soggetto Responsabile</w:t>
            </w:r>
          </w:p>
        </w:tc>
      </w:tr>
      <w:tr w:rsidR="00D52944" w:rsidRPr="00FF119B" w14:paraId="2FA995AD" w14:textId="77777777" w:rsidTr="00FC0D2C">
        <w:trPr>
          <w:trHeight w:val="238"/>
        </w:trPr>
        <w:tc>
          <w:tcPr>
            <w:tcW w:w="2093" w:type="dxa"/>
            <w:vMerge/>
            <w:tcBorders>
              <w:bottom w:val="single" w:sz="4" w:space="0" w:color="auto"/>
            </w:tcBorders>
            <w:shd w:val="clear" w:color="auto" w:fill="C6D9F1" w:themeFill="text2" w:themeFillTint="33"/>
            <w:vAlign w:val="center"/>
          </w:tcPr>
          <w:p w14:paraId="0286C6C0" w14:textId="77777777" w:rsidR="00D52944" w:rsidRPr="00FF119B" w:rsidRDefault="00D52944" w:rsidP="00FC0D2C">
            <w:pPr>
              <w:jc w:val="center"/>
              <w:rPr>
                <w:b/>
                <w:sz w:val="18"/>
                <w:szCs w:val="18"/>
                <w:u w:color="000000"/>
                <w:lang w:val="it-IT"/>
              </w:rPr>
            </w:pPr>
          </w:p>
        </w:tc>
        <w:tc>
          <w:tcPr>
            <w:tcW w:w="1843" w:type="dxa"/>
            <w:tcBorders>
              <w:top w:val="dotted" w:sz="4" w:space="0" w:color="auto"/>
              <w:bottom w:val="single" w:sz="4" w:space="0" w:color="auto"/>
              <w:right w:val="dotted" w:sz="4" w:space="0" w:color="auto"/>
            </w:tcBorders>
            <w:shd w:val="clear" w:color="auto" w:fill="C6D9F1" w:themeFill="text2" w:themeFillTint="33"/>
            <w:vAlign w:val="center"/>
          </w:tcPr>
          <w:p w14:paraId="07836CED" w14:textId="77777777" w:rsidR="00D52944" w:rsidRPr="00FF119B" w:rsidRDefault="00D52944" w:rsidP="00FC0D2C">
            <w:pPr>
              <w:jc w:val="center"/>
              <w:rPr>
                <w:b/>
                <w:sz w:val="18"/>
                <w:szCs w:val="18"/>
                <w:u w:color="000000"/>
                <w:lang w:val="it-IT"/>
              </w:rPr>
            </w:pPr>
            <w:r w:rsidRPr="00FF119B">
              <w:rPr>
                <w:b/>
                <w:sz w:val="18"/>
                <w:szCs w:val="18"/>
                <w:u w:color="000000"/>
                <w:lang w:val="it-IT"/>
              </w:rPr>
              <w:t>Modalità</w:t>
            </w:r>
          </w:p>
        </w:tc>
        <w:tc>
          <w:tcPr>
            <w:tcW w:w="992" w:type="dxa"/>
            <w:tcBorders>
              <w:top w:val="dotted" w:sz="4" w:space="0" w:color="auto"/>
              <w:left w:val="dotted" w:sz="4" w:space="0" w:color="auto"/>
              <w:bottom w:val="single" w:sz="4" w:space="0" w:color="auto"/>
              <w:right w:val="dotted" w:sz="4" w:space="0" w:color="auto"/>
            </w:tcBorders>
            <w:shd w:val="clear" w:color="auto" w:fill="C6D9F1" w:themeFill="text2" w:themeFillTint="33"/>
            <w:vAlign w:val="center"/>
          </w:tcPr>
          <w:p w14:paraId="57F663EA" w14:textId="77777777" w:rsidR="00D52944" w:rsidRPr="00FF119B" w:rsidRDefault="00D52944" w:rsidP="00FC0D2C">
            <w:pPr>
              <w:jc w:val="center"/>
              <w:rPr>
                <w:b/>
                <w:sz w:val="18"/>
                <w:szCs w:val="18"/>
                <w:u w:color="000000"/>
                <w:lang w:val="it-IT"/>
              </w:rPr>
            </w:pPr>
            <w:r w:rsidRPr="00FF119B">
              <w:rPr>
                <w:b/>
                <w:sz w:val="18"/>
                <w:szCs w:val="18"/>
                <w:u w:color="000000"/>
                <w:lang w:val="it-IT"/>
              </w:rPr>
              <w:t>Stato</w:t>
            </w:r>
          </w:p>
        </w:tc>
        <w:tc>
          <w:tcPr>
            <w:tcW w:w="2126" w:type="dxa"/>
            <w:tcBorders>
              <w:top w:val="dotted" w:sz="4" w:space="0" w:color="auto"/>
              <w:left w:val="dotted" w:sz="4" w:space="0" w:color="auto"/>
              <w:bottom w:val="single" w:sz="4" w:space="0" w:color="auto"/>
              <w:right w:val="dotted" w:sz="4" w:space="0" w:color="auto"/>
            </w:tcBorders>
            <w:shd w:val="clear" w:color="auto" w:fill="C6D9F1" w:themeFill="text2" w:themeFillTint="33"/>
            <w:vAlign w:val="center"/>
          </w:tcPr>
          <w:p w14:paraId="2263F219" w14:textId="77777777" w:rsidR="00D52944" w:rsidRPr="00FF119B" w:rsidRDefault="00D52944" w:rsidP="00FC0D2C">
            <w:pPr>
              <w:jc w:val="center"/>
              <w:rPr>
                <w:b/>
                <w:sz w:val="18"/>
                <w:szCs w:val="18"/>
                <w:u w:color="000000"/>
                <w:lang w:val="it-IT"/>
              </w:rPr>
            </w:pPr>
            <w:r w:rsidRPr="00FF119B">
              <w:rPr>
                <w:b/>
                <w:sz w:val="18"/>
                <w:szCs w:val="18"/>
                <w:u w:color="000000"/>
                <w:lang w:val="it-IT"/>
              </w:rPr>
              <w:t>Fasi</w:t>
            </w:r>
          </w:p>
        </w:tc>
        <w:tc>
          <w:tcPr>
            <w:tcW w:w="1134" w:type="dxa"/>
            <w:tcBorders>
              <w:top w:val="dotted" w:sz="4" w:space="0" w:color="auto"/>
              <w:left w:val="dotted" w:sz="4" w:space="0" w:color="auto"/>
              <w:bottom w:val="single" w:sz="4" w:space="0" w:color="auto"/>
            </w:tcBorders>
            <w:shd w:val="clear" w:color="auto" w:fill="C6D9F1" w:themeFill="text2" w:themeFillTint="33"/>
            <w:vAlign w:val="center"/>
          </w:tcPr>
          <w:p w14:paraId="6F4B7B6D" w14:textId="77777777" w:rsidR="00D52944" w:rsidRPr="00FF119B" w:rsidRDefault="00D52944" w:rsidP="00FC0D2C">
            <w:pPr>
              <w:jc w:val="center"/>
              <w:rPr>
                <w:b/>
                <w:sz w:val="18"/>
                <w:szCs w:val="18"/>
                <w:u w:color="000000"/>
                <w:lang w:val="it-IT"/>
              </w:rPr>
            </w:pPr>
            <w:r w:rsidRPr="00FF119B">
              <w:rPr>
                <w:b/>
                <w:sz w:val="18"/>
                <w:szCs w:val="18"/>
                <w:u w:color="000000"/>
                <w:lang w:val="it-IT"/>
              </w:rPr>
              <w:t xml:space="preserve">Tempi </w:t>
            </w:r>
          </w:p>
        </w:tc>
        <w:tc>
          <w:tcPr>
            <w:tcW w:w="709" w:type="dxa"/>
            <w:vMerge/>
            <w:tcBorders>
              <w:bottom w:val="single" w:sz="4" w:space="0" w:color="auto"/>
            </w:tcBorders>
            <w:shd w:val="clear" w:color="auto" w:fill="C6D9F1" w:themeFill="text2" w:themeFillTint="33"/>
            <w:vAlign w:val="center"/>
          </w:tcPr>
          <w:p w14:paraId="3DCAF657" w14:textId="77777777" w:rsidR="00D52944" w:rsidRPr="00FF119B" w:rsidRDefault="00D52944" w:rsidP="00FC0D2C">
            <w:pPr>
              <w:jc w:val="center"/>
              <w:rPr>
                <w:b/>
                <w:sz w:val="18"/>
                <w:szCs w:val="18"/>
                <w:u w:color="000000"/>
                <w:lang w:val="it-IT"/>
              </w:rPr>
            </w:pPr>
          </w:p>
        </w:tc>
        <w:tc>
          <w:tcPr>
            <w:tcW w:w="1232" w:type="dxa"/>
            <w:vMerge/>
            <w:tcBorders>
              <w:bottom w:val="single" w:sz="4" w:space="0" w:color="auto"/>
              <w:right w:val="dotted" w:sz="4" w:space="0" w:color="auto"/>
            </w:tcBorders>
            <w:shd w:val="clear" w:color="auto" w:fill="C6D9F1" w:themeFill="text2" w:themeFillTint="33"/>
            <w:vAlign w:val="center"/>
          </w:tcPr>
          <w:p w14:paraId="2E593741" w14:textId="77777777" w:rsidR="00D52944" w:rsidRPr="00FF119B" w:rsidRDefault="00D52944" w:rsidP="00FC0D2C">
            <w:pPr>
              <w:jc w:val="center"/>
              <w:rPr>
                <w:b/>
                <w:sz w:val="18"/>
                <w:szCs w:val="18"/>
                <w:u w:color="000000"/>
                <w:lang w:val="it-IT"/>
              </w:rPr>
            </w:pPr>
          </w:p>
        </w:tc>
      </w:tr>
      <w:tr w:rsidR="00B8592D" w:rsidRPr="00FF119B" w14:paraId="051897EA" w14:textId="77777777" w:rsidTr="00FC0D2C">
        <w:trPr>
          <w:trHeight w:val="754"/>
        </w:trPr>
        <w:tc>
          <w:tcPr>
            <w:tcW w:w="2093" w:type="dxa"/>
            <w:vMerge w:val="restart"/>
            <w:tcBorders>
              <w:top w:val="single" w:sz="4" w:space="0" w:color="auto"/>
              <w:right w:val="dotted" w:sz="4" w:space="0" w:color="auto"/>
            </w:tcBorders>
            <w:shd w:val="clear" w:color="auto" w:fill="FFFFFF" w:themeFill="background1"/>
            <w:vAlign w:val="center"/>
          </w:tcPr>
          <w:p w14:paraId="17DFD841" w14:textId="77777777" w:rsidR="00B8592D" w:rsidRPr="00FF119B" w:rsidRDefault="00B8592D" w:rsidP="00FC0D2C">
            <w:pPr>
              <w:jc w:val="left"/>
              <w:rPr>
                <w:sz w:val="18"/>
                <w:szCs w:val="18"/>
                <w:u w:color="000000"/>
                <w:lang w:val="it-IT"/>
              </w:rPr>
            </w:pPr>
            <w:r w:rsidRPr="00FF119B">
              <w:rPr>
                <w:color w:val="000009"/>
                <w:sz w:val="16"/>
                <w:szCs w:val="16"/>
                <w:lang w:val="it-IT"/>
              </w:rPr>
              <w:t xml:space="preserve">Informatizzazione registro degli accessi e gestione procedimento di accesso civico generalizzato </w:t>
            </w:r>
          </w:p>
        </w:tc>
        <w:tc>
          <w:tcPr>
            <w:tcW w:w="1843" w:type="dxa"/>
            <w:vMerge w:val="restart"/>
            <w:tcBorders>
              <w:top w:val="single" w:sz="4" w:space="0" w:color="auto"/>
              <w:left w:val="dotted" w:sz="4" w:space="0" w:color="auto"/>
              <w:right w:val="dotted" w:sz="4" w:space="0" w:color="auto"/>
            </w:tcBorders>
            <w:shd w:val="clear" w:color="auto" w:fill="FFFFFF" w:themeFill="background1"/>
            <w:vAlign w:val="center"/>
          </w:tcPr>
          <w:p w14:paraId="0177F741" w14:textId="77777777" w:rsidR="00B8592D" w:rsidRPr="00FF119B" w:rsidRDefault="00B8592D" w:rsidP="00B8592D">
            <w:pPr>
              <w:jc w:val="left"/>
              <w:rPr>
                <w:sz w:val="18"/>
                <w:szCs w:val="18"/>
                <w:u w:color="000000"/>
                <w:lang w:val="it-IT"/>
              </w:rPr>
            </w:pPr>
            <w:r w:rsidRPr="00FF119B">
              <w:rPr>
                <w:sz w:val="18"/>
                <w:szCs w:val="18"/>
                <w:u w:color="000000"/>
                <w:lang w:val="it-IT"/>
              </w:rPr>
              <w:t xml:space="preserve">Utilizzo della piattaforma informatica </w:t>
            </w:r>
          </w:p>
        </w:tc>
        <w:tc>
          <w:tcPr>
            <w:tcW w:w="992" w:type="dxa"/>
            <w:vMerge w:val="restart"/>
            <w:tcBorders>
              <w:top w:val="single" w:sz="4" w:space="0" w:color="auto"/>
              <w:left w:val="dotted" w:sz="4" w:space="0" w:color="auto"/>
              <w:right w:val="dotted" w:sz="4" w:space="0" w:color="auto"/>
            </w:tcBorders>
            <w:shd w:val="clear" w:color="auto" w:fill="FFFFFF" w:themeFill="background1"/>
            <w:vAlign w:val="center"/>
          </w:tcPr>
          <w:p w14:paraId="72553095" w14:textId="77777777" w:rsidR="00B8592D" w:rsidRPr="00FF119B" w:rsidRDefault="00B8592D" w:rsidP="00FC0D2C">
            <w:pPr>
              <w:jc w:val="center"/>
              <w:rPr>
                <w:sz w:val="18"/>
                <w:szCs w:val="18"/>
                <w:u w:color="000000"/>
                <w:lang w:val="it-IT"/>
              </w:rPr>
            </w:pPr>
            <w:r w:rsidRPr="00FF119B">
              <w:rPr>
                <w:sz w:val="18"/>
                <w:szCs w:val="18"/>
                <w:u w:color="000000"/>
                <w:lang w:val="it-IT"/>
              </w:rPr>
              <w:t>Da attuare</w:t>
            </w:r>
          </w:p>
        </w:tc>
        <w:tc>
          <w:tcPr>
            <w:tcW w:w="2126"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4935B845" w14:textId="77777777" w:rsidR="00B8592D" w:rsidRPr="00FF119B" w:rsidRDefault="00B8592D" w:rsidP="00FC0D2C">
            <w:pPr>
              <w:jc w:val="left"/>
              <w:rPr>
                <w:sz w:val="18"/>
                <w:szCs w:val="18"/>
                <w:u w:color="000000"/>
                <w:lang w:val="it-IT"/>
              </w:rPr>
            </w:pPr>
            <w:r w:rsidRPr="00FF119B">
              <w:rPr>
                <w:sz w:val="16"/>
                <w:szCs w:val="16"/>
                <w:lang w:val="it-IT"/>
              </w:rPr>
              <w:t>1°Inserimento delle piattaforma sul sistema informatico</w:t>
            </w:r>
          </w:p>
        </w:tc>
        <w:tc>
          <w:tcPr>
            <w:tcW w:w="1134"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2CEB02EA" w14:textId="77777777" w:rsidR="00B8592D" w:rsidRPr="00FF119B" w:rsidRDefault="00372475" w:rsidP="00FC0D2C">
            <w:pPr>
              <w:jc w:val="left"/>
              <w:rPr>
                <w:sz w:val="18"/>
                <w:szCs w:val="18"/>
                <w:u w:color="000000"/>
                <w:lang w:val="it-IT"/>
              </w:rPr>
            </w:pPr>
            <w:r w:rsidRPr="00FF119B">
              <w:rPr>
                <w:sz w:val="18"/>
                <w:szCs w:val="18"/>
                <w:u w:color="000000"/>
                <w:lang w:val="it-IT"/>
              </w:rPr>
              <w:t xml:space="preserve">Dicembre </w:t>
            </w:r>
          </w:p>
        </w:tc>
        <w:tc>
          <w:tcPr>
            <w:tcW w:w="709"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4EDB884C" w14:textId="77777777" w:rsidR="00B8592D" w:rsidRPr="00FF119B" w:rsidRDefault="00B8592D" w:rsidP="00FC0D2C">
            <w:pPr>
              <w:jc w:val="center"/>
              <w:rPr>
                <w:sz w:val="18"/>
                <w:szCs w:val="18"/>
                <w:u w:color="000000"/>
                <w:lang w:val="it-IT"/>
              </w:rPr>
            </w:pPr>
            <w:r w:rsidRPr="00FF119B">
              <w:rPr>
                <w:sz w:val="18"/>
                <w:szCs w:val="18"/>
                <w:u w:color="000000"/>
                <w:lang w:val="it-IT"/>
              </w:rPr>
              <w:t>100%</w:t>
            </w:r>
          </w:p>
        </w:tc>
        <w:tc>
          <w:tcPr>
            <w:tcW w:w="1232" w:type="dxa"/>
            <w:tcBorders>
              <w:top w:val="single" w:sz="4" w:space="0" w:color="auto"/>
              <w:left w:val="dotted" w:sz="4" w:space="0" w:color="auto"/>
              <w:bottom w:val="single" w:sz="4" w:space="0" w:color="auto"/>
              <w:right w:val="single" w:sz="4" w:space="0" w:color="auto"/>
            </w:tcBorders>
            <w:shd w:val="clear" w:color="auto" w:fill="FFFFFF" w:themeFill="background1"/>
            <w:vAlign w:val="center"/>
          </w:tcPr>
          <w:p w14:paraId="5708BBC7" w14:textId="77777777" w:rsidR="00B8592D" w:rsidRPr="00FF119B" w:rsidRDefault="00B8592D" w:rsidP="00FC0D2C">
            <w:pPr>
              <w:jc w:val="center"/>
              <w:rPr>
                <w:sz w:val="18"/>
                <w:szCs w:val="18"/>
                <w:u w:color="000000"/>
                <w:lang w:val="it-IT"/>
              </w:rPr>
            </w:pPr>
            <w:r w:rsidRPr="00FF119B">
              <w:rPr>
                <w:sz w:val="18"/>
                <w:szCs w:val="18"/>
                <w:u w:color="000000"/>
                <w:lang w:val="it-IT"/>
              </w:rPr>
              <w:t>Ced</w:t>
            </w:r>
          </w:p>
        </w:tc>
      </w:tr>
      <w:tr w:rsidR="00B8592D" w:rsidRPr="00FF119B" w14:paraId="5AA06B80" w14:textId="77777777" w:rsidTr="00FC0D2C">
        <w:trPr>
          <w:trHeight w:val="623"/>
        </w:trPr>
        <w:tc>
          <w:tcPr>
            <w:tcW w:w="2093" w:type="dxa"/>
            <w:vMerge/>
            <w:tcBorders>
              <w:right w:val="dotted" w:sz="4" w:space="0" w:color="auto"/>
            </w:tcBorders>
            <w:shd w:val="clear" w:color="auto" w:fill="FFFFFF" w:themeFill="background1"/>
            <w:vAlign w:val="center"/>
          </w:tcPr>
          <w:p w14:paraId="1B889E96" w14:textId="77777777" w:rsidR="00B8592D" w:rsidRPr="00FF119B" w:rsidRDefault="00B8592D" w:rsidP="00FC0D2C">
            <w:pPr>
              <w:jc w:val="left"/>
              <w:rPr>
                <w:color w:val="000009"/>
                <w:sz w:val="16"/>
                <w:szCs w:val="16"/>
                <w:lang w:val="it-IT"/>
              </w:rPr>
            </w:pPr>
          </w:p>
        </w:tc>
        <w:tc>
          <w:tcPr>
            <w:tcW w:w="1843" w:type="dxa"/>
            <w:vMerge/>
            <w:tcBorders>
              <w:left w:val="dotted" w:sz="4" w:space="0" w:color="auto"/>
              <w:right w:val="dotted" w:sz="4" w:space="0" w:color="auto"/>
            </w:tcBorders>
            <w:shd w:val="clear" w:color="auto" w:fill="FFFFFF" w:themeFill="background1"/>
            <w:vAlign w:val="center"/>
          </w:tcPr>
          <w:p w14:paraId="6338AB45" w14:textId="77777777" w:rsidR="00B8592D" w:rsidRPr="00FF119B" w:rsidRDefault="00B8592D" w:rsidP="00FC0D2C">
            <w:pPr>
              <w:jc w:val="left"/>
              <w:rPr>
                <w:sz w:val="18"/>
                <w:szCs w:val="18"/>
                <w:u w:color="000000"/>
                <w:lang w:val="it-IT"/>
              </w:rPr>
            </w:pPr>
          </w:p>
        </w:tc>
        <w:tc>
          <w:tcPr>
            <w:tcW w:w="992" w:type="dxa"/>
            <w:vMerge/>
            <w:tcBorders>
              <w:left w:val="dotted" w:sz="4" w:space="0" w:color="auto"/>
              <w:right w:val="dotted" w:sz="4" w:space="0" w:color="auto"/>
            </w:tcBorders>
            <w:shd w:val="clear" w:color="auto" w:fill="FFFFFF" w:themeFill="background1"/>
            <w:vAlign w:val="center"/>
          </w:tcPr>
          <w:p w14:paraId="100F5A8C" w14:textId="77777777" w:rsidR="00B8592D" w:rsidRPr="00FF119B" w:rsidRDefault="00B8592D" w:rsidP="00FC0D2C">
            <w:pPr>
              <w:jc w:val="center"/>
              <w:rPr>
                <w:sz w:val="18"/>
                <w:szCs w:val="18"/>
                <w:u w:color="000000"/>
                <w:lang w:val="it-IT"/>
              </w:rPr>
            </w:pPr>
          </w:p>
        </w:tc>
        <w:tc>
          <w:tcPr>
            <w:tcW w:w="2126"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38117697" w14:textId="77777777" w:rsidR="00B8592D" w:rsidRPr="00FF119B" w:rsidRDefault="00B8592D" w:rsidP="00B8592D">
            <w:pPr>
              <w:jc w:val="left"/>
              <w:rPr>
                <w:sz w:val="16"/>
                <w:szCs w:val="16"/>
                <w:lang w:val="it-IT"/>
              </w:rPr>
            </w:pPr>
            <w:r w:rsidRPr="00FF119B">
              <w:rPr>
                <w:sz w:val="16"/>
                <w:szCs w:val="16"/>
                <w:lang w:val="it-IT"/>
              </w:rPr>
              <w:t>2° Circolare organizzativa</w:t>
            </w:r>
          </w:p>
        </w:tc>
        <w:tc>
          <w:tcPr>
            <w:tcW w:w="1134"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10FF4E82" w14:textId="77777777" w:rsidR="00B8592D" w:rsidRPr="00FF119B" w:rsidRDefault="00372475" w:rsidP="00FC0D2C">
            <w:pPr>
              <w:jc w:val="left"/>
              <w:rPr>
                <w:sz w:val="18"/>
                <w:szCs w:val="18"/>
                <w:u w:color="000000"/>
                <w:lang w:val="it-IT"/>
              </w:rPr>
            </w:pPr>
            <w:r w:rsidRPr="00FF119B">
              <w:rPr>
                <w:sz w:val="18"/>
                <w:szCs w:val="18"/>
                <w:u w:color="000000"/>
                <w:lang w:val="it-IT"/>
              </w:rPr>
              <w:t>Dicembre</w:t>
            </w:r>
          </w:p>
        </w:tc>
        <w:tc>
          <w:tcPr>
            <w:tcW w:w="709"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2D7387ED" w14:textId="77777777" w:rsidR="00B8592D" w:rsidRPr="00FF119B" w:rsidRDefault="00B8592D" w:rsidP="00FC0D2C">
            <w:pPr>
              <w:jc w:val="center"/>
              <w:rPr>
                <w:sz w:val="18"/>
                <w:szCs w:val="18"/>
                <w:u w:color="000000"/>
                <w:lang w:val="it-IT"/>
              </w:rPr>
            </w:pPr>
            <w:r w:rsidRPr="00FF119B">
              <w:rPr>
                <w:sz w:val="18"/>
                <w:szCs w:val="18"/>
                <w:u w:color="000000"/>
                <w:lang w:val="it-IT"/>
              </w:rPr>
              <w:t>100%</w:t>
            </w:r>
          </w:p>
        </w:tc>
        <w:tc>
          <w:tcPr>
            <w:tcW w:w="1232" w:type="dxa"/>
            <w:tcBorders>
              <w:top w:val="single" w:sz="4" w:space="0" w:color="auto"/>
              <w:left w:val="dotted" w:sz="4" w:space="0" w:color="auto"/>
              <w:bottom w:val="single" w:sz="4" w:space="0" w:color="auto"/>
              <w:right w:val="single" w:sz="4" w:space="0" w:color="auto"/>
            </w:tcBorders>
            <w:shd w:val="clear" w:color="auto" w:fill="FFFFFF" w:themeFill="background1"/>
            <w:vAlign w:val="center"/>
          </w:tcPr>
          <w:p w14:paraId="44325980" w14:textId="77777777" w:rsidR="00B8592D" w:rsidRPr="00FF119B" w:rsidRDefault="00B8592D" w:rsidP="00FC0D2C">
            <w:pPr>
              <w:jc w:val="center"/>
              <w:rPr>
                <w:sz w:val="18"/>
                <w:szCs w:val="18"/>
                <w:u w:color="000000"/>
                <w:lang w:val="it-IT"/>
              </w:rPr>
            </w:pPr>
            <w:r w:rsidRPr="00FF119B">
              <w:rPr>
                <w:sz w:val="18"/>
                <w:szCs w:val="18"/>
                <w:u w:color="000000"/>
                <w:lang w:val="it-IT"/>
              </w:rPr>
              <w:t>RPTC</w:t>
            </w:r>
          </w:p>
        </w:tc>
      </w:tr>
      <w:tr w:rsidR="00B8592D" w:rsidRPr="00FF119B" w14:paraId="347B87EF" w14:textId="77777777" w:rsidTr="00FC0D2C">
        <w:trPr>
          <w:trHeight w:val="623"/>
        </w:trPr>
        <w:tc>
          <w:tcPr>
            <w:tcW w:w="2093" w:type="dxa"/>
            <w:vMerge/>
            <w:tcBorders>
              <w:right w:val="dotted" w:sz="4" w:space="0" w:color="auto"/>
            </w:tcBorders>
            <w:shd w:val="clear" w:color="auto" w:fill="FFFFFF" w:themeFill="background1"/>
            <w:vAlign w:val="center"/>
          </w:tcPr>
          <w:p w14:paraId="5748EBD5" w14:textId="77777777" w:rsidR="00B8592D" w:rsidRPr="00FF119B" w:rsidRDefault="00B8592D" w:rsidP="00FC0D2C">
            <w:pPr>
              <w:jc w:val="left"/>
              <w:rPr>
                <w:color w:val="000009"/>
                <w:sz w:val="16"/>
                <w:szCs w:val="16"/>
                <w:lang w:val="it-IT"/>
              </w:rPr>
            </w:pPr>
          </w:p>
        </w:tc>
        <w:tc>
          <w:tcPr>
            <w:tcW w:w="1843" w:type="dxa"/>
            <w:vMerge/>
            <w:tcBorders>
              <w:left w:val="dotted" w:sz="4" w:space="0" w:color="auto"/>
              <w:right w:val="dotted" w:sz="4" w:space="0" w:color="auto"/>
            </w:tcBorders>
            <w:shd w:val="clear" w:color="auto" w:fill="FFFFFF" w:themeFill="background1"/>
            <w:vAlign w:val="center"/>
          </w:tcPr>
          <w:p w14:paraId="238C3E85" w14:textId="77777777" w:rsidR="00B8592D" w:rsidRPr="00FF119B" w:rsidRDefault="00B8592D" w:rsidP="00FC0D2C">
            <w:pPr>
              <w:jc w:val="left"/>
              <w:rPr>
                <w:sz w:val="18"/>
                <w:szCs w:val="18"/>
                <w:u w:color="000000"/>
                <w:lang w:val="it-IT"/>
              </w:rPr>
            </w:pPr>
          </w:p>
        </w:tc>
        <w:tc>
          <w:tcPr>
            <w:tcW w:w="992" w:type="dxa"/>
            <w:vMerge/>
            <w:tcBorders>
              <w:left w:val="dotted" w:sz="4" w:space="0" w:color="auto"/>
              <w:right w:val="dotted" w:sz="4" w:space="0" w:color="auto"/>
            </w:tcBorders>
            <w:shd w:val="clear" w:color="auto" w:fill="FFFFFF" w:themeFill="background1"/>
            <w:vAlign w:val="center"/>
          </w:tcPr>
          <w:p w14:paraId="56473C9F" w14:textId="77777777" w:rsidR="00B8592D" w:rsidRPr="00FF119B" w:rsidRDefault="00B8592D" w:rsidP="00FC0D2C">
            <w:pPr>
              <w:jc w:val="center"/>
              <w:rPr>
                <w:sz w:val="18"/>
                <w:szCs w:val="18"/>
                <w:u w:color="000000"/>
                <w:lang w:val="it-IT"/>
              </w:rPr>
            </w:pPr>
          </w:p>
        </w:tc>
        <w:tc>
          <w:tcPr>
            <w:tcW w:w="2126"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05ED8478" w14:textId="77777777" w:rsidR="00B8592D" w:rsidRPr="00FF119B" w:rsidRDefault="00B8592D" w:rsidP="00B8592D">
            <w:pPr>
              <w:jc w:val="left"/>
              <w:rPr>
                <w:sz w:val="16"/>
                <w:szCs w:val="16"/>
                <w:lang w:val="it-IT"/>
              </w:rPr>
            </w:pPr>
            <w:r w:rsidRPr="00FF119B">
              <w:rPr>
                <w:sz w:val="16"/>
                <w:szCs w:val="16"/>
                <w:lang w:val="it-IT"/>
              </w:rPr>
              <w:t>3° Sperimetnazione registro accesso civico e verifica funzionalità per publicazione</w:t>
            </w:r>
          </w:p>
        </w:tc>
        <w:tc>
          <w:tcPr>
            <w:tcW w:w="1134"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03FFA7DE" w14:textId="77777777" w:rsidR="00B8592D" w:rsidRPr="00FF119B" w:rsidRDefault="00372475" w:rsidP="00FC0D2C">
            <w:pPr>
              <w:jc w:val="left"/>
              <w:rPr>
                <w:sz w:val="18"/>
                <w:szCs w:val="18"/>
                <w:u w:color="000000"/>
                <w:lang w:val="it-IT"/>
              </w:rPr>
            </w:pPr>
            <w:r w:rsidRPr="00FF119B">
              <w:rPr>
                <w:sz w:val="18"/>
                <w:szCs w:val="18"/>
                <w:u w:color="000000"/>
                <w:lang w:val="it-IT"/>
              </w:rPr>
              <w:t>Dicembre</w:t>
            </w:r>
          </w:p>
        </w:tc>
        <w:tc>
          <w:tcPr>
            <w:tcW w:w="709"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01D7B2F0" w14:textId="77777777" w:rsidR="00B8592D" w:rsidRPr="00FF119B" w:rsidRDefault="00B8592D" w:rsidP="00FC0D2C">
            <w:pPr>
              <w:jc w:val="center"/>
              <w:rPr>
                <w:sz w:val="18"/>
                <w:szCs w:val="18"/>
                <w:u w:color="000000"/>
                <w:lang w:val="it-IT"/>
              </w:rPr>
            </w:pPr>
            <w:r w:rsidRPr="00FF119B">
              <w:rPr>
                <w:sz w:val="18"/>
                <w:szCs w:val="18"/>
                <w:u w:color="000000"/>
                <w:lang w:val="it-IT"/>
              </w:rPr>
              <w:t>100%</w:t>
            </w:r>
          </w:p>
        </w:tc>
        <w:tc>
          <w:tcPr>
            <w:tcW w:w="1232" w:type="dxa"/>
            <w:tcBorders>
              <w:top w:val="single" w:sz="4" w:space="0" w:color="auto"/>
              <w:left w:val="dotted" w:sz="4" w:space="0" w:color="auto"/>
              <w:bottom w:val="single" w:sz="4" w:space="0" w:color="auto"/>
              <w:right w:val="single" w:sz="4" w:space="0" w:color="auto"/>
            </w:tcBorders>
            <w:shd w:val="clear" w:color="auto" w:fill="FFFFFF" w:themeFill="background1"/>
            <w:vAlign w:val="center"/>
          </w:tcPr>
          <w:p w14:paraId="4AF85902" w14:textId="77777777" w:rsidR="00B8592D" w:rsidRPr="00FF119B" w:rsidRDefault="00B8592D" w:rsidP="00FC0D2C">
            <w:pPr>
              <w:jc w:val="center"/>
              <w:rPr>
                <w:sz w:val="18"/>
                <w:szCs w:val="18"/>
                <w:u w:color="000000"/>
                <w:lang w:val="it-IT"/>
              </w:rPr>
            </w:pPr>
            <w:r w:rsidRPr="00FF119B">
              <w:rPr>
                <w:sz w:val="18"/>
                <w:szCs w:val="18"/>
                <w:u w:color="000000"/>
                <w:lang w:val="it-IT"/>
              </w:rPr>
              <w:t>RPCT  e CED</w:t>
            </w:r>
          </w:p>
        </w:tc>
      </w:tr>
      <w:tr w:rsidR="00B8592D" w:rsidRPr="00FF119B" w14:paraId="4EED94EE" w14:textId="77777777" w:rsidTr="00FC0D2C">
        <w:trPr>
          <w:trHeight w:val="623"/>
        </w:trPr>
        <w:tc>
          <w:tcPr>
            <w:tcW w:w="2093" w:type="dxa"/>
            <w:vMerge/>
            <w:tcBorders>
              <w:right w:val="dotted" w:sz="4" w:space="0" w:color="auto"/>
            </w:tcBorders>
            <w:shd w:val="clear" w:color="auto" w:fill="FFFFFF" w:themeFill="background1"/>
            <w:vAlign w:val="center"/>
          </w:tcPr>
          <w:p w14:paraId="021A9D04" w14:textId="77777777" w:rsidR="00B8592D" w:rsidRPr="00FF119B" w:rsidRDefault="00B8592D" w:rsidP="00FC0D2C">
            <w:pPr>
              <w:jc w:val="left"/>
              <w:rPr>
                <w:color w:val="000009"/>
                <w:sz w:val="16"/>
                <w:szCs w:val="16"/>
                <w:lang w:val="it-IT"/>
              </w:rPr>
            </w:pPr>
          </w:p>
        </w:tc>
        <w:tc>
          <w:tcPr>
            <w:tcW w:w="1843" w:type="dxa"/>
            <w:vMerge/>
            <w:tcBorders>
              <w:left w:val="dotted" w:sz="4" w:space="0" w:color="auto"/>
              <w:right w:val="dotted" w:sz="4" w:space="0" w:color="auto"/>
            </w:tcBorders>
            <w:shd w:val="clear" w:color="auto" w:fill="FFFFFF" w:themeFill="background1"/>
            <w:vAlign w:val="center"/>
          </w:tcPr>
          <w:p w14:paraId="520656FA" w14:textId="77777777" w:rsidR="00B8592D" w:rsidRPr="00FF119B" w:rsidRDefault="00B8592D" w:rsidP="00FC0D2C">
            <w:pPr>
              <w:jc w:val="left"/>
              <w:rPr>
                <w:sz w:val="18"/>
                <w:szCs w:val="18"/>
                <w:u w:color="000000"/>
                <w:lang w:val="it-IT"/>
              </w:rPr>
            </w:pPr>
          </w:p>
        </w:tc>
        <w:tc>
          <w:tcPr>
            <w:tcW w:w="992" w:type="dxa"/>
            <w:vMerge/>
            <w:tcBorders>
              <w:left w:val="dotted" w:sz="4" w:space="0" w:color="auto"/>
              <w:right w:val="dotted" w:sz="4" w:space="0" w:color="auto"/>
            </w:tcBorders>
            <w:shd w:val="clear" w:color="auto" w:fill="FFFFFF" w:themeFill="background1"/>
            <w:vAlign w:val="center"/>
          </w:tcPr>
          <w:p w14:paraId="58439B53" w14:textId="77777777" w:rsidR="00B8592D" w:rsidRPr="00FF119B" w:rsidRDefault="00B8592D" w:rsidP="00FC0D2C">
            <w:pPr>
              <w:jc w:val="center"/>
              <w:rPr>
                <w:sz w:val="18"/>
                <w:szCs w:val="18"/>
                <w:u w:color="000000"/>
                <w:lang w:val="it-IT"/>
              </w:rPr>
            </w:pPr>
          </w:p>
        </w:tc>
        <w:tc>
          <w:tcPr>
            <w:tcW w:w="2126"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34AA9C37" w14:textId="77777777" w:rsidR="00B8592D" w:rsidRPr="00FF119B" w:rsidRDefault="00B8592D" w:rsidP="00B8592D">
            <w:pPr>
              <w:jc w:val="left"/>
              <w:rPr>
                <w:sz w:val="16"/>
                <w:szCs w:val="16"/>
                <w:lang w:val="it-IT"/>
              </w:rPr>
            </w:pPr>
            <w:r w:rsidRPr="00FF119B">
              <w:rPr>
                <w:sz w:val="16"/>
                <w:szCs w:val="16"/>
                <w:lang w:val="it-IT"/>
              </w:rPr>
              <w:t xml:space="preserve">Collaudo definitivo registro informatizzato e reportistica per pubblicazione </w:t>
            </w:r>
          </w:p>
        </w:tc>
        <w:tc>
          <w:tcPr>
            <w:tcW w:w="1134"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1037B463" w14:textId="77777777" w:rsidR="00B8592D" w:rsidRPr="00FF119B" w:rsidRDefault="00372475" w:rsidP="00FC0D2C">
            <w:pPr>
              <w:jc w:val="left"/>
              <w:rPr>
                <w:sz w:val="18"/>
                <w:szCs w:val="18"/>
                <w:u w:color="000000"/>
                <w:lang w:val="it-IT"/>
              </w:rPr>
            </w:pPr>
            <w:r w:rsidRPr="00FF119B">
              <w:rPr>
                <w:sz w:val="18"/>
                <w:szCs w:val="18"/>
                <w:u w:color="000000"/>
                <w:lang w:val="it-IT"/>
              </w:rPr>
              <w:t>Dicembre</w:t>
            </w:r>
          </w:p>
        </w:tc>
        <w:tc>
          <w:tcPr>
            <w:tcW w:w="709" w:type="dxa"/>
            <w:tcBorders>
              <w:top w:val="single" w:sz="4" w:space="0" w:color="auto"/>
              <w:left w:val="dotted" w:sz="4" w:space="0" w:color="auto"/>
              <w:bottom w:val="single" w:sz="4" w:space="0" w:color="auto"/>
              <w:right w:val="dotted" w:sz="4" w:space="0" w:color="auto"/>
            </w:tcBorders>
            <w:shd w:val="clear" w:color="auto" w:fill="FFFFFF" w:themeFill="background1"/>
            <w:vAlign w:val="center"/>
          </w:tcPr>
          <w:p w14:paraId="440FFB9A" w14:textId="77777777" w:rsidR="00B8592D" w:rsidRPr="00FF119B" w:rsidRDefault="00B8592D" w:rsidP="00FC0D2C">
            <w:pPr>
              <w:jc w:val="center"/>
              <w:rPr>
                <w:sz w:val="18"/>
                <w:szCs w:val="18"/>
                <w:u w:color="000000"/>
                <w:lang w:val="it-IT"/>
              </w:rPr>
            </w:pPr>
            <w:r w:rsidRPr="00FF119B">
              <w:rPr>
                <w:sz w:val="18"/>
                <w:szCs w:val="18"/>
                <w:u w:color="000000"/>
                <w:lang w:val="it-IT"/>
              </w:rPr>
              <w:t>100%</w:t>
            </w:r>
          </w:p>
        </w:tc>
        <w:tc>
          <w:tcPr>
            <w:tcW w:w="1232" w:type="dxa"/>
            <w:tcBorders>
              <w:top w:val="single" w:sz="4" w:space="0" w:color="auto"/>
              <w:left w:val="dotted" w:sz="4" w:space="0" w:color="auto"/>
              <w:bottom w:val="single" w:sz="4" w:space="0" w:color="auto"/>
              <w:right w:val="single" w:sz="4" w:space="0" w:color="auto"/>
            </w:tcBorders>
            <w:shd w:val="clear" w:color="auto" w:fill="FFFFFF" w:themeFill="background1"/>
            <w:vAlign w:val="center"/>
          </w:tcPr>
          <w:p w14:paraId="34342148" w14:textId="77777777" w:rsidR="00B8592D" w:rsidRPr="00FF119B" w:rsidRDefault="00B8592D" w:rsidP="00FC0D2C">
            <w:pPr>
              <w:jc w:val="center"/>
              <w:rPr>
                <w:sz w:val="18"/>
                <w:szCs w:val="18"/>
                <w:u w:color="000000"/>
                <w:lang w:val="it-IT"/>
              </w:rPr>
            </w:pPr>
            <w:r w:rsidRPr="00FF119B">
              <w:rPr>
                <w:sz w:val="18"/>
                <w:szCs w:val="18"/>
                <w:u w:color="000000"/>
                <w:lang w:val="it-IT"/>
              </w:rPr>
              <w:t>RPCT</w:t>
            </w:r>
          </w:p>
        </w:tc>
      </w:tr>
    </w:tbl>
    <w:p w14:paraId="0B775D22" w14:textId="77777777" w:rsidR="00D26EF2" w:rsidRPr="00FF119B" w:rsidRDefault="00D26EF2" w:rsidP="006C31E5">
      <w:pPr>
        <w:rPr>
          <w:lang w:val="it-IT"/>
        </w:rPr>
        <w:sectPr w:rsidR="00D26EF2" w:rsidRPr="00FF119B" w:rsidSect="00B14494">
          <w:headerReference w:type="default" r:id="rId78"/>
          <w:pgSz w:w="11907" w:h="16840" w:code="9"/>
          <w:pgMar w:top="1440" w:right="1077" w:bottom="1440" w:left="1077" w:header="567" w:footer="176" w:gutter="0"/>
          <w:cols w:space="708"/>
          <w:docGrid w:linePitch="360"/>
        </w:sectPr>
      </w:pPr>
    </w:p>
    <w:p w14:paraId="7D3C9FB0" w14:textId="77777777" w:rsidR="003B746B" w:rsidRPr="00FF119B" w:rsidRDefault="003B746B" w:rsidP="003B746B">
      <w:pPr>
        <w:pStyle w:val="Titolo2"/>
        <w:rPr>
          <w:rFonts w:ascii="Garamond" w:eastAsia="Times New Roman" w:hAnsi="Garamond"/>
          <w:lang w:val="it-IT"/>
        </w:rPr>
      </w:pPr>
      <w:bookmarkStart w:id="342" w:name="_Toc87043210"/>
      <w:r w:rsidRPr="00FF119B">
        <w:rPr>
          <w:lang w:val="it-IT"/>
        </w:rPr>
        <w:t>4.</w:t>
      </w:r>
      <w:r w:rsidRPr="00FF119B">
        <w:rPr>
          <w:rFonts w:eastAsia="Times New Roman"/>
          <w:lang w:val="it-IT"/>
        </w:rPr>
        <w:t>ELENCO DEGLI OBBLIGHI DI PUBBLICAZIONE con indicazione Responsabili</w:t>
      </w:r>
      <w:bookmarkEnd w:id="342"/>
    </w:p>
    <w:p w14:paraId="19C727F0" w14:textId="77777777" w:rsidR="003B746B" w:rsidRPr="00FF119B" w:rsidRDefault="003B746B">
      <w:pPr>
        <w:spacing w:before="120"/>
        <w:rPr>
          <w:rFonts w:ascii="Garamond" w:eastAsia="Times New Roman" w:hAnsi="Garamond"/>
          <w:lang w:val="it-IT"/>
        </w:rPr>
      </w:pPr>
      <w:r w:rsidRPr="00FF119B">
        <w:rPr>
          <w:rFonts w:eastAsia="Times New Roman"/>
          <w:lang w:val="it-IT"/>
        </w:rPr>
        <w:t>Il presente Allegato, in relazione all'allegato 5contenente l'elenco degli obblighi di pubblicazione,individuae identifica, nella Tabella , i soggetti responsabili della trasmissione e della pubblicazione</w:t>
      </w:r>
    </w:p>
    <w:p w14:paraId="0853E58D" w14:textId="77777777" w:rsidR="003B746B" w:rsidRPr="00FF119B" w:rsidRDefault="003B746B" w:rsidP="003B746B">
      <w:pPr>
        <w:spacing w:before="60" w:after="60"/>
        <w:jc w:val="left"/>
        <w:rPr>
          <w:rFonts w:ascii="Garamond" w:eastAsia="Times New Roman" w:hAnsi="Garamond"/>
          <w:lang w:val="it-IT"/>
        </w:rPr>
      </w:pPr>
      <w:r w:rsidRPr="00FF119B">
        <w:rPr>
          <w:rFonts w:ascii="Garamond" w:hAnsi="Garamond"/>
          <w:b/>
          <w:bCs/>
          <w:sz w:val="20"/>
          <w:lang w:val="it-IT"/>
        </w:rPr>
        <w:t>ELENCO OBBLIGHI DI PUBBLICAZIONE (MAPPA TRASPARENZA) - Il Dirigente responsabile della pubblicazione dei dati è il Dirigente Area Amministrativa – La pubblicazione deve avvenire entro 5 giorni lavorativi dalla trasmissione  </w:t>
      </w:r>
    </w:p>
    <w:tbl>
      <w:tblPr>
        <w:tblStyle w:val="Grigliatabella"/>
        <w:tblW w:w="22505" w:type="dxa"/>
        <w:tblLayout w:type="fixed"/>
        <w:tblLook w:val="04A0" w:firstRow="1" w:lastRow="0" w:firstColumn="1" w:lastColumn="0" w:noHBand="0" w:noVBand="1"/>
      </w:tblPr>
      <w:tblGrid>
        <w:gridCol w:w="1384"/>
        <w:gridCol w:w="2410"/>
        <w:gridCol w:w="1417"/>
        <w:gridCol w:w="2127"/>
        <w:gridCol w:w="3969"/>
        <w:gridCol w:w="1559"/>
        <w:gridCol w:w="1559"/>
        <w:gridCol w:w="2268"/>
        <w:gridCol w:w="2268"/>
        <w:gridCol w:w="992"/>
        <w:gridCol w:w="2552"/>
      </w:tblGrid>
      <w:tr w:rsidR="00E73811" w:rsidRPr="00FF119B" w14:paraId="2BE129BB" w14:textId="77777777" w:rsidTr="00F93122">
        <w:trPr>
          <w:cantSplit/>
          <w:trHeight w:val="1139"/>
          <w:tblHeader/>
        </w:trPr>
        <w:tc>
          <w:tcPr>
            <w:tcW w:w="1384" w:type="dxa"/>
            <w:vAlign w:val="center"/>
            <w:hideMark/>
          </w:tcPr>
          <w:p w14:paraId="159A1104" w14:textId="77777777" w:rsidR="00A8273E" w:rsidRPr="00FF119B" w:rsidRDefault="00A8273E" w:rsidP="00E73811">
            <w:pPr>
              <w:spacing w:before="60" w:after="60"/>
              <w:jc w:val="center"/>
              <w:rPr>
                <w:rFonts w:ascii="Garamond" w:hAnsi="Garamond"/>
                <w:bCs/>
                <w:sz w:val="18"/>
                <w:szCs w:val="18"/>
                <w:lang w:val="it-IT"/>
              </w:rPr>
            </w:pPr>
            <w:r w:rsidRPr="00FF119B">
              <w:rPr>
                <w:rFonts w:ascii="Garamond" w:hAnsi="Garamond"/>
                <w:bCs/>
                <w:sz w:val="18"/>
                <w:szCs w:val="18"/>
                <w:lang w:val="it-IT"/>
              </w:rPr>
              <w:t>Denominazione sotto-sezione livello 1 (Macrofamiglie)</w:t>
            </w:r>
          </w:p>
        </w:tc>
        <w:tc>
          <w:tcPr>
            <w:tcW w:w="2410" w:type="dxa"/>
            <w:vAlign w:val="center"/>
            <w:hideMark/>
          </w:tcPr>
          <w:p w14:paraId="528B822C" w14:textId="77777777" w:rsidR="00A8273E" w:rsidRPr="00FF119B" w:rsidRDefault="00A8273E" w:rsidP="00E73811">
            <w:pPr>
              <w:spacing w:before="60" w:after="60"/>
              <w:jc w:val="center"/>
              <w:rPr>
                <w:rFonts w:ascii="Garamond" w:hAnsi="Garamond"/>
                <w:bCs/>
                <w:sz w:val="18"/>
                <w:szCs w:val="18"/>
                <w:lang w:val="it-IT"/>
              </w:rPr>
            </w:pPr>
            <w:r w:rsidRPr="00FF119B">
              <w:rPr>
                <w:rFonts w:ascii="Garamond" w:hAnsi="Garamond"/>
                <w:bCs/>
                <w:sz w:val="18"/>
                <w:szCs w:val="18"/>
                <w:lang w:val="it-IT"/>
              </w:rPr>
              <w:t xml:space="preserve">Denominazione sotto-sezione 2 livello </w:t>
            </w:r>
            <w:r w:rsidRPr="00FF119B">
              <w:rPr>
                <w:rFonts w:ascii="Garamond" w:hAnsi="Garamond"/>
                <w:bCs/>
                <w:sz w:val="18"/>
                <w:szCs w:val="18"/>
                <w:lang w:val="it-IT"/>
              </w:rPr>
              <w:br/>
              <w:t>(Tipologie di dati)</w:t>
            </w:r>
          </w:p>
        </w:tc>
        <w:tc>
          <w:tcPr>
            <w:tcW w:w="1417" w:type="dxa"/>
            <w:vAlign w:val="center"/>
            <w:hideMark/>
          </w:tcPr>
          <w:p w14:paraId="4D0DA2E8" w14:textId="77777777" w:rsidR="00A8273E" w:rsidRPr="00FF119B" w:rsidRDefault="00A8273E" w:rsidP="00E73811">
            <w:pPr>
              <w:spacing w:before="60" w:after="60"/>
              <w:jc w:val="center"/>
              <w:rPr>
                <w:rFonts w:ascii="Garamond" w:hAnsi="Garamond"/>
                <w:bCs/>
                <w:sz w:val="18"/>
                <w:szCs w:val="18"/>
                <w:lang w:val="it-IT"/>
              </w:rPr>
            </w:pPr>
            <w:r w:rsidRPr="00FF119B">
              <w:rPr>
                <w:rFonts w:ascii="Garamond" w:hAnsi="Garamond"/>
                <w:bCs/>
                <w:sz w:val="18"/>
                <w:szCs w:val="18"/>
                <w:lang w:val="it-IT"/>
              </w:rPr>
              <w:t>Riferimento normativo</w:t>
            </w:r>
          </w:p>
        </w:tc>
        <w:tc>
          <w:tcPr>
            <w:tcW w:w="2127" w:type="dxa"/>
            <w:vAlign w:val="center"/>
            <w:hideMark/>
          </w:tcPr>
          <w:p w14:paraId="1F2F7EB7" w14:textId="77777777" w:rsidR="00A8273E" w:rsidRPr="00FF119B" w:rsidRDefault="00A8273E" w:rsidP="00E73811">
            <w:pPr>
              <w:spacing w:before="60" w:after="60"/>
              <w:jc w:val="center"/>
              <w:rPr>
                <w:rFonts w:ascii="Garamond" w:hAnsi="Garamond"/>
                <w:bCs/>
                <w:sz w:val="18"/>
                <w:szCs w:val="18"/>
                <w:lang w:val="it-IT"/>
              </w:rPr>
            </w:pPr>
            <w:r w:rsidRPr="00FF119B">
              <w:rPr>
                <w:rFonts w:ascii="Garamond" w:hAnsi="Garamond"/>
                <w:bCs/>
                <w:sz w:val="18"/>
                <w:szCs w:val="18"/>
                <w:lang w:val="it-IT"/>
              </w:rPr>
              <w:t>Denominazione del singolo obbligo</w:t>
            </w:r>
          </w:p>
        </w:tc>
        <w:tc>
          <w:tcPr>
            <w:tcW w:w="3969" w:type="dxa"/>
            <w:vAlign w:val="center"/>
            <w:hideMark/>
          </w:tcPr>
          <w:p w14:paraId="7C1D038D" w14:textId="77777777" w:rsidR="00A8273E" w:rsidRPr="00FF119B" w:rsidRDefault="00A8273E" w:rsidP="00E73811">
            <w:pPr>
              <w:spacing w:before="60" w:after="60"/>
              <w:jc w:val="center"/>
              <w:rPr>
                <w:rFonts w:ascii="Garamond" w:hAnsi="Garamond"/>
                <w:bCs/>
                <w:sz w:val="18"/>
                <w:szCs w:val="18"/>
                <w:lang w:val="it-IT"/>
              </w:rPr>
            </w:pPr>
            <w:r w:rsidRPr="00FF119B">
              <w:rPr>
                <w:rFonts w:ascii="Garamond" w:hAnsi="Garamond"/>
                <w:bCs/>
                <w:sz w:val="18"/>
                <w:szCs w:val="18"/>
                <w:lang w:val="it-IT"/>
              </w:rPr>
              <w:t>Contenuti dell'obbligo</w:t>
            </w:r>
          </w:p>
        </w:tc>
        <w:tc>
          <w:tcPr>
            <w:tcW w:w="1559" w:type="dxa"/>
            <w:vAlign w:val="center"/>
            <w:hideMark/>
          </w:tcPr>
          <w:p w14:paraId="001E2699" w14:textId="77777777" w:rsidR="00A8273E" w:rsidRPr="00FF119B" w:rsidRDefault="00A8273E" w:rsidP="00E73811">
            <w:pPr>
              <w:spacing w:before="60" w:after="60"/>
              <w:jc w:val="center"/>
              <w:rPr>
                <w:rFonts w:ascii="Garamond" w:hAnsi="Garamond"/>
                <w:bCs/>
                <w:sz w:val="18"/>
                <w:szCs w:val="18"/>
                <w:lang w:val="it-IT"/>
              </w:rPr>
            </w:pPr>
            <w:r w:rsidRPr="00FF119B">
              <w:rPr>
                <w:rFonts w:ascii="Garamond" w:hAnsi="Garamond"/>
                <w:bCs/>
                <w:sz w:val="18"/>
                <w:szCs w:val="18"/>
                <w:lang w:val="it-IT"/>
              </w:rPr>
              <w:t>Aggiornamento</w:t>
            </w:r>
          </w:p>
        </w:tc>
        <w:tc>
          <w:tcPr>
            <w:tcW w:w="1559" w:type="dxa"/>
            <w:vAlign w:val="center"/>
            <w:hideMark/>
          </w:tcPr>
          <w:p w14:paraId="1FBB5E20" w14:textId="77777777" w:rsidR="00A8273E" w:rsidRPr="00FF119B" w:rsidRDefault="00A8273E" w:rsidP="00E73811">
            <w:pPr>
              <w:spacing w:before="60" w:after="60"/>
              <w:jc w:val="center"/>
              <w:rPr>
                <w:rFonts w:ascii="Garamond" w:hAnsi="Garamond"/>
                <w:bCs/>
                <w:sz w:val="18"/>
                <w:szCs w:val="18"/>
                <w:lang w:val="it-IT"/>
              </w:rPr>
            </w:pPr>
            <w:r w:rsidRPr="00FF119B">
              <w:rPr>
                <w:rFonts w:ascii="Garamond" w:hAnsi="Garamond"/>
                <w:bCs/>
                <w:sz w:val="18"/>
                <w:szCs w:val="18"/>
                <w:lang w:val="it-IT"/>
              </w:rPr>
              <w:t xml:space="preserve">Dirigente ufficio responsabile </w:t>
            </w:r>
            <w:r w:rsidRPr="00FF119B">
              <w:rPr>
                <w:rFonts w:ascii="Garamond" w:hAnsi="Garamond"/>
                <w:bCs/>
                <w:sz w:val="18"/>
                <w:szCs w:val="18"/>
                <w:lang w:val="it-IT"/>
              </w:rPr>
              <w:br/>
              <w:t>elaborazione / trasmissione dati</w:t>
            </w:r>
          </w:p>
        </w:tc>
        <w:tc>
          <w:tcPr>
            <w:tcW w:w="2268" w:type="dxa"/>
            <w:vAlign w:val="center"/>
            <w:hideMark/>
          </w:tcPr>
          <w:p w14:paraId="7216C159" w14:textId="77777777" w:rsidR="00A8273E" w:rsidRPr="00FF119B" w:rsidRDefault="00A8273E" w:rsidP="00E73811">
            <w:pPr>
              <w:spacing w:before="60" w:after="60"/>
              <w:jc w:val="center"/>
              <w:rPr>
                <w:rFonts w:ascii="Garamond" w:hAnsi="Garamond"/>
                <w:bCs/>
                <w:sz w:val="18"/>
                <w:szCs w:val="18"/>
                <w:lang w:val="it-IT"/>
              </w:rPr>
            </w:pPr>
            <w:r w:rsidRPr="00FF119B">
              <w:rPr>
                <w:rFonts w:ascii="Garamond" w:hAnsi="Garamond"/>
                <w:bCs/>
                <w:sz w:val="18"/>
                <w:szCs w:val="18"/>
                <w:lang w:val="it-IT"/>
              </w:rPr>
              <w:t>Responsabile Ufficio / Struttura che collabora con il Dirigente responsabile dell'elaborazione / trasmissione dati</w:t>
            </w:r>
          </w:p>
        </w:tc>
        <w:tc>
          <w:tcPr>
            <w:tcW w:w="2268" w:type="dxa"/>
            <w:vAlign w:val="center"/>
            <w:hideMark/>
          </w:tcPr>
          <w:p w14:paraId="6E0465BF" w14:textId="77777777" w:rsidR="00A8273E" w:rsidRPr="00FF119B" w:rsidRDefault="00A8273E" w:rsidP="00E73811">
            <w:pPr>
              <w:spacing w:before="60" w:after="60"/>
              <w:jc w:val="center"/>
              <w:rPr>
                <w:rFonts w:ascii="Garamond" w:hAnsi="Garamond"/>
                <w:bCs/>
                <w:sz w:val="18"/>
                <w:szCs w:val="18"/>
                <w:lang w:val="it-IT"/>
              </w:rPr>
            </w:pPr>
            <w:r w:rsidRPr="00FF119B">
              <w:rPr>
                <w:rFonts w:ascii="Garamond" w:hAnsi="Garamond"/>
                <w:bCs/>
                <w:sz w:val="18"/>
                <w:szCs w:val="18"/>
                <w:lang w:val="it-IT"/>
              </w:rPr>
              <w:t>Termine di scadenza per la trasmissione dei dati</w:t>
            </w:r>
          </w:p>
        </w:tc>
        <w:tc>
          <w:tcPr>
            <w:tcW w:w="992" w:type="dxa"/>
            <w:vAlign w:val="center"/>
            <w:hideMark/>
          </w:tcPr>
          <w:p w14:paraId="39C03850" w14:textId="77777777" w:rsidR="00A8273E" w:rsidRPr="00FF119B" w:rsidRDefault="00A8273E" w:rsidP="00E73811">
            <w:pPr>
              <w:spacing w:before="60" w:after="60"/>
              <w:jc w:val="center"/>
              <w:rPr>
                <w:rFonts w:ascii="Garamond" w:hAnsi="Garamond"/>
                <w:bCs/>
                <w:sz w:val="18"/>
                <w:szCs w:val="18"/>
                <w:lang w:val="it-IT"/>
              </w:rPr>
            </w:pPr>
            <w:r w:rsidRPr="00FF119B">
              <w:rPr>
                <w:rFonts w:ascii="Garamond" w:hAnsi="Garamond"/>
                <w:bCs/>
                <w:sz w:val="18"/>
                <w:szCs w:val="18"/>
                <w:lang w:val="it-IT"/>
              </w:rPr>
              <w:t>Dirigente Ufficio resp</w:t>
            </w:r>
            <w:r w:rsidR="006140ED" w:rsidRPr="00FF119B">
              <w:rPr>
                <w:rFonts w:ascii="Garamond" w:hAnsi="Garamond"/>
                <w:bCs/>
                <w:sz w:val="18"/>
                <w:szCs w:val="18"/>
                <w:lang w:val="it-IT"/>
              </w:rPr>
              <w:t>.</w:t>
            </w:r>
            <w:r w:rsidRPr="00FF119B">
              <w:rPr>
                <w:rFonts w:ascii="Garamond" w:hAnsi="Garamond"/>
                <w:bCs/>
                <w:sz w:val="18"/>
                <w:szCs w:val="18"/>
                <w:lang w:val="it-IT"/>
              </w:rPr>
              <w:t xml:space="preserve"> pubblicazione</w:t>
            </w:r>
          </w:p>
        </w:tc>
        <w:tc>
          <w:tcPr>
            <w:tcW w:w="2552" w:type="dxa"/>
            <w:vAlign w:val="center"/>
            <w:hideMark/>
          </w:tcPr>
          <w:p w14:paraId="1E3D2C82" w14:textId="77777777" w:rsidR="00A8273E" w:rsidRPr="00FF119B" w:rsidRDefault="00A8273E" w:rsidP="00E73811">
            <w:pPr>
              <w:spacing w:before="60" w:after="60"/>
              <w:jc w:val="center"/>
              <w:rPr>
                <w:rFonts w:ascii="Garamond" w:hAnsi="Garamond"/>
                <w:bCs/>
                <w:sz w:val="18"/>
                <w:szCs w:val="18"/>
                <w:lang w:val="it-IT"/>
              </w:rPr>
            </w:pPr>
            <w:r w:rsidRPr="00FF119B">
              <w:rPr>
                <w:rFonts w:ascii="Garamond" w:hAnsi="Garamond"/>
                <w:bCs/>
                <w:sz w:val="18"/>
                <w:szCs w:val="18"/>
                <w:lang w:val="it-IT"/>
              </w:rPr>
              <w:t>Comunicazione al Staff Segretario Generale  -  monitoraggio</w:t>
            </w:r>
          </w:p>
        </w:tc>
      </w:tr>
      <w:tr w:rsidR="00016C45" w:rsidRPr="00FF119B" w14:paraId="088EB2B2" w14:textId="77777777" w:rsidTr="00F93122">
        <w:trPr>
          <w:cantSplit/>
          <w:trHeight w:val="1275"/>
        </w:trPr>
        <w:tc>
          <w:tcPr>
            <w:tcW w:w="1384" w:type="dxa"/>
            <w:vMerge w:val="restart"/>
            <w:textDirection w:val="btLr"/>
            <w:vAlign w:val="center"/>
            <w:hideMark/>
          </w:tcPr>
          <w:p w14:paraId="780AAEBE" w14:textId="77777777" w:rsidR="00016C45" w:rsidRPr="00FF119B" w:rsidRDefault="00016C45" w:rsidP="00016C45">
            <w:pPr>
              <w:spacing w:before="60" w:after="60"/>
              <w:ind w:left="113" w:right="113"/>
              <w:jc w:val="center"/>
              <w:rPr>
                <w:rFonts w:ascii="Garamond" w:hAnsi="Garamond"/>
                <w:b/>
                <w:bCs/>
                <w:sz w:val="36"/>
                <w:szCs w:val="36"/>
                <w:lang w:val="it-IT"/>
              </w:rPr>
            </w:pPr>
            <w:r w:rsidRPr="00FF119B">
              <w:rPr>
                <w:rFonts w:ascii="Garamond" w:hAnsi="Garamond"/>
                <w:b/>
                <w:bCs/>
                <w:sz w:val="36"/>
                <w:szCs w:val="36"/>
                <w:lang w:val="it-IT"/>
              </w:rPr>
              <w:t>Disposizioni generali</w:t>
            </w:r>
          </w:p>
        </w:tc>
        <w:tc>
          <w:tcPr>
            <w:tcW w:w="2410" w:type="dxa"/>
            <w:textDirection w:val="btLr"/>
            <w:vAlign w:val="center"/>
            <w:hideMark/>
          </w:tcPr>
          <w:p w14:paraId="4CDE979F" w14:textId="77777777" w:rsidR="00016C45" w:rsidRPr="00FF119B" w:rsidRDefault="00016C45" w:rsidP="00016C45">
            <w:pPr>
              <w:ind w:left="113" w:right="113"/>
              <w:jc w:val="center"/>
              <w:rPr>
                <w:rFonts w:ascii="Garamond" w:hAnsi="Garamond"/>
                <w:szCs w:val="24"/>
                <w:lang w:val="it-IT"/>
              </w:rPr>
            </w:pPr>
            <w:r w:rsidRPr="00FF119B">
              <w:rPr>
                <w:rFonts w:ascii="Garamond" w:hAnsi="Garamond"/>
                <w:szCs w:val="24"/>
                <w:lang w:val="it-IT"/>
              </w:rPr>
              <w:t>Piano triennale per la prevenzione della corruzione e della trasparenza</w:t>
            </w:r>
          </w:p>
        </w:tc>
        <w:tc>
          <w:tcPr>
            <w:tcW w:w="1417" w:type="dxa"/>
            <w:vAlign w:val="center"/>
            <w:hideMark/>
          </w:tcPr>
          <w:p w14:paraId="126B9E7C" w14:textId="77777777" w:rsidR="00016C45" w:rsidRPr="00FF119B" w:rsidRDefault="00016C45" w:rsidP="001131A7">
            <w:pPr>
              <w:spacing w:before="60" w:after="60"/>
              <w:jc w:val="left"/>
              <w:rPr>
                <w:rFonts w:ascii="Garamond" w:hAnsi="Garamond"/>
                <w:sz w:val="20"/>
              </w:rPr>
            </w:pPr>
            <w:r w:rsidRPr="00FF119B">
              <w:rPr>
                <w:rFonts w:ascii="Garamond" w:hAnsi="Garamond"/>
                <w:sz w:val="20"/>
              </w:rPr>
              <w:t>Art. 10, c. 8, lett. a), d.lgs. n. 33/2013</w:t>
            </w:r>
          </w:p>
        </w:tc>
        <w:tc>
          <w:tcPr>
            <w:tcW w:w="2127" w:type="dxa"/>
            <w:vAlign w:val="center"/>
            <w:hideMark/>
          </w:tcPr>
          <w:p w14:paraId="45ABA7DB" w14:textId="77777777" w:rsidR="00016C45" w:rsidRPr="00FF119B" w:rsidRDefault="00016C45" w:rsidP="001131A7">
            <w:pPr>
              <w:spacing w:before="60" w:after="60"/>
              <w:jc w:val="left"/>
              <w:rPr>
                <w:rFonts w:ascii="Garamond" w:hAnsi="Garamond"/>
                <w:sz w:val="20"/>
                <w:lang w:val="it-IT"/>
              </w:rPr>
            </w:pPr>
            <w:r w:rsidRPr="00FF119B">
              <w:rPr>
                <w:rFonts w:ascii="Garamond" w:hAnsi="Garamond"/>
                <w:sz w:val="20"/>
                <w:lang w:val="it-IT"/>
              </w:rPr>
              <w:t>Piano triennale per la prevenzione della corruzione e della trasparenza (PTPCT)</w:t>
            </w:r>
          </w:p>
        </w:tc>
        <w:tc>
          <w:tcPr>
            <w:tcW w:w="3969" w:type="dxa"/>
            <w:vAlign w:val="center"/>
            <w:hideMark/>
          </w:tcPr>
          <w:p w14:paraId="655347DC" w14:textId="77777777" w:rsidR="00016C45" w:rsidRPr="00FF119B" w:rsidRDefault="00016C45" w:rsidP="001131A7">
            <w:pPr>
              <w:spacing w:before="60" w:after="60"/>
              <w:jc w:val="left"/>
              <w:rPr>
                <w:rFonts w:ascii="Garamond" w:hAnsi="Garamond"/>
                <w:sz w:val="20"/>
                <w:lang w:val="it-IT"/>
              </w:rPr>
            </w:pPr>
            <w:r w:rsidRPr="00FF119B">
              <w:rPr>
                <w:rFonts w:ascii="Garamond" w:hAnsi="Garamond"/>
                <w:sz w:val="20"/>
                <w:lang w:val="it-IT"/>
              </w:rPr>
              <w:t>Piano triennale per la prevenzione della corruzione e della trasparenza e suoi allegati, le misure integrative di prevenzione della corruzione individuate ai sensi dell’articolo 1,comma 2-bis della legge n. 190 del 2012, (MOG 231) (</w:t>
            </w:r>
            <w:r w:rsidRPr="00FF119B">
              <w:rPr>
                <w:rFonts w:ascii="Garamond" w:hAnsi="Garamond"/>
                <w:i/>
                <w:iCs/>
                <w:sz w:val="20"/>
                <w:u w:val="single"/>
                <w:lang w:val="it-IT"/>
              </w:rPr>
              <w:t>link</w:t>
            </w:r>
            <w:r w:rsidRPr="00FF119B">
              <w:rPr>
                <w:rFonts w:ascii="Garamond" w:hAnsi="Garamond"/>
                <w:sz w:val="20"/>
                <w:u w:val="single"/>
                <w:lang w:val="it-IT"/>
              </w:rPr>
              <w:t xml:space="preserve"> alla sotto-sezione Altri contenuti/Anticorruzione</w:t>
            </w:r>
            <w:r w:rsidRPr="00FF119B">
              <w:rPr>
                <w:rFonts w:ascii="Garamond" w:hAnsi="Garamond"/>
                <w:sz w:val="20"/>
                <w:lang w:val="it-IT"/>
              </w:rPr>
              <w:t xml:space="preserve">) </w:t>
            </w:r>
          </w:p>
        </w:tc>
        <w:tc>
          <w:tcPr>
            <w:tcW w:w="1559" w:type="dxa"/>
            <w:vAlign w:val="center"/>
            <w:hideMark/>
          </w:tcPr>
          <w:p w14:paraId="46F8B1D1" w14:textId="77777777" w:rsidR="00016C45" w:rsidRPr="00FF119B" w:rsidRDefault="00016C45" w:rsidP="001131A7">
            <w:pPr>
              <w:spacing w:before="60" w:after="60"/>
              <w:jc w:val="left"/>
              <w:rPr>
                <w:rFonts w:ascii="Garamond" w:hAnsi="Garamond"/>
                <w:sz w:val="20"/>
                <w:lang w:val="it-IT"/>
              </w:rPr>
            </w:pPr>
            <w:r w:rsidRPr="00FF119B">
              <w:rPr>
                <w:rFonts w:ascii="Garamond" w:hAnsi="Garamond"/>
                <w:sz w:val="20"/>
                <w:lang w:val="it-IT"/>
              </w:rPr>
              <w:t>Annuale</w:t>
            </w:r>
          </w:p>
        </w:tc>
        <w:tc>
          <w:tcPr>
            <w:tcW w:w="1559" w:type="dxa"/>
            <w:vAlign w:val="center"/>
            <w:hideMark/>
          </w:tcPr>
          <w:p w14:paraId="4DCA722C" w14:textId="77777777" w:rsidR="00016C45" w:rsidRPr="00FF119B" w:rsidRDefault="00016C45" w:rsidP="00994E7C">
            <w:pPr>
              <w:spacing w:before="60" w:after="60"/>
              <w:jc w:val="left"/>
              <w:rPr>
                <w:rFonts w:ascii="Garamond" w:hAnsi="Garamond"/>
                <w:b/>
                <w:bCs/>
                <w:sz w:val="20"/>
                <w:lang w:val="it-IT"/>
              </w:rPr>
            </w:pPr>
            <w:r w:rsidRPr="00FF119B">
              <w:rPr>
                <w:rFonts w:ascii="Garamond" w:hAnsi="Garamond"/>
                <w:b/>
                <w:bCs/>
                <w:sz w:val="20"/>
                <w:lang w:val="it-IT"/>
              </w:rPr>
              <w:t xml:space="preserve">RPCT </w:t>
            </w:r>
          </w:p>
        </w:tc>
        <w:tc>
          <w:tcPr>
            <w:tcW w:w="2268" w:type="dxa"/>
            <w:vAlign w:val="center"/>
            <w:hideMark/>
          </w:tcPr>
          <w:p w14:paraId="6A8AD441" w14:textId="77777777" w:rsidR="00016C45" w:rsidRPr="00FF119B" w:rsidRDefault="00016C45" w:rsidP="001131A7">
            <w:pPr>
              <w:spacing w:before="60" w:after="60"/>
              <w:jc w:val="left"/>
              <w:rPr>
                <w:rFonts w:ascii="Garamond" w:hAnsi="Garamond"/>
                <w:sz w:val="20"/>
                <w:lang w:val="it-IT"/>
              </w:rPr>
            </w:pPr>
            <w:r w:rsidRPr="00FF119B">
              <w:rPr>
                <w:rFonts w:ascii="Garamond" w:hAnsi="Garamond"/>
                <w:sz w:val="20"/>
                <w:lang w:val="it-IT"/>
              </w:rPr>
              <w:t>Ufficio Staff Segretario Generale - Anticorruzione</w:t>
            </w:r>
          </w:p>
        </w:tc>
        <w:tc>
          <w:tcPr>
            <w:tcW w:w="2268" w:type="dxa"/>
            <w:vAlign w:val="center"/>
            <w:hideMark/>
          </w:tcPr>
          <w:p w14:paraId="6AFDAC62" w14:textId="77777777" w:rsidR="00016C45" w:rsidRPr="00FF119B" w:rsidRDefault="00016C45" w:rsidP="001131A7">
            <w:pPr>
              <w:spacing w:before="60" w:after="60"/>
              <w:jc w:val="left"/>
              <w:rPr>
                <w:rFonts w:ascii="Garamond" w:hAnsi="Garamond"/>
                <w:sz w:val="20"/>
                <w:lang w:val="it-IT"/>
              </w:rPr>
            </w:pPr>
            <w:r w:rsidRPr="00FF119B">
              <w:rPr>
                <w:rFonts w:ascii="Garamond" w:hAnsi="Garamond"/>
                <w:sz w:val="20"/>
                <w:lang w:val="it-IT"/>
              </w:rPr>
              <w:t xml:space="preserve"> </w:t>
            </w:r>
          </w:p>
        </w:tc>
        <w:tc>
          <w:tcPr>
            <w:tcW w:w="992" w:type="dxa"/>
            <w:vAlign w:val="center"/>
            <w:hideMark/>
          </w:tcPr>
          <w:p w14:paraId="20CB2596" w14:textId="77777777" w:rsidR="00016C45" w:rsidRPr="00FF119B" w:rsidRDefault="00016C45" w:rsidP="006140ED">
            <w:pPr>
              <w:spacing w:before="60" w:after="60"/>
              <w:jc w:val="left"/>
              <w:rPr>
                <w:rFonts w:ascii="Garamond" w:hAnsi="Garamond"/>
                <w:sz w:val="20"/>
                <w:lang w:val="it-IT"/>
              </w:rPr>
            </w:pPr>
            <w:r w:rsidRPr="00FF119B">
              <w:rPr>
                <w:rFonts w:ascii="Garamond" w:hAnsi="Garamond"/>
                <w:sz w:val="20"/>
                <w:lang w:val="it-IT"/>
              </w:rPr>
              <w:t xml:space="preserve">C.E.D. </w:t>
            </w:r>
          </w:p>
        </w:tc>
        <w:tc>
          <w:tcPr>
            <w:tcW w:w="2552" w:type="dxa"/>
            <w:vAlign w:val="center"/>
            <w:hideMark/>
          </w:tcPr>
          <w:p w14:paraId="2C6DBA3E" w14:textId="77777777" w:rsidR="00016C45" w:rsidRPr="00FF119B" w:rsidRDefault="00016C45" w:rsidP="001131A7">
            <w:pPr>
              <w:spacing w:before="60" w:after="60"/>
              <w:jc w:val="left"/>
              <w:rPr>
                <w:rFonts w:ascii="Garamond" w:hAnsi="Garamond"/>
                <w:sz w:val="20"/>
                <w:lang w:val="it-IT"/>
              </w:rPr>
            </w:pPr>
            <w:r w:rsidRPr="00FF119B">
              <w:rPr>
                <w:rFonts w:ascii="Garamond" w:hAnsi="Garamond"/>
                <w:sz w:val="20"/>
                <w:lang w:val="it-IT"/>
              </w:rPr>
              <w:t xml:space="preserve"> </w:t>
            </w:r>
          </w:p>
        </w:tc>
      </w:tr>
      <w:tr w:rsidR="00016C45" w:rsidRPr="00FF119B" w14:paraId="3BD68A4F" w14:textId="77777777" w:rsidTr="00F93122">
        <w:trPr>
          <w:trHeight w:val="1275"/>
        </w:trPr>
        <w:tc>
          <w:tcPr>
            <w:tcW w:w="1384" w:type="dxa"/>
            <w:vMerge/>
            <w:vAlign w:val="center"/>
            <w:hideMark/>
          </w:tcPr>
          <w:p w14:paraId="656A05CB" w14:textId="77777777" w:rsidR="00016C45" w:rsidRPr="00FF119B" w:rsidRDefault="00016C45" w:rsidP="00016C45">
            <w:pPr>
              <w:spacing w:before="60" w:after="60"/>
              <w:jc w:val="left"/>
              <w:rPr>
                <w:rFonts w:ascii="Garamond" w:hAnsi="Garamond"/>
                <w:b/>
                <w:bCs/>
                <w:sz w:val="20"/>
                <w:lang w:val="it-IT"/>
              </w:rPr>
            </w:pPr>
          </w:p>
        </w:tc>
        <w:tc>
          <w:tcPr>
            <w:tcW w:w="2410" w:type="dxa"/>
            <w:vMerge w:val="restart"/>
            <w:textDirection w:val="btLr"/>
            <w:vAlign w:val="center"/>
            <w:hideMark/>
          </w:tcPr>
          <w:p w14:paraId="2F6D2041" w14:textId="77777777" w:rsidR="00016C45" w:rsidRPr="00FF119B" w:rsidRDefault="00016C45" w:rsidP="00016C45">
            <w:pPr>
              <w:spacing w:before="60" w:after="60"/>
              <w:ind w:left="113" w:right="113"/>
              <w:jc w:val="center"/>
              <w:rPr>
                <w:rFonts w:ascii="Garamond" w:hAnsi="Garamond"/>
                <w:szCs w:val="24"/>
                <w:lang w:val="it-IT"/>
              </w:rPr>
            </w:pPr>
            <w:r w:rsidRPr="00FF119B">
              <w:rPr>
                <w:rFonts w:ascii="Garamond" w:hAnsi="Garamond"/>
                <w:szCs w:val="24"/>
                <w:lang w:val="it-IT"/>
              </w:rPr>
              <w:t>Atti generali</w:t>
            </w:r>
          </w:p>
        </w:tc>
        <w:tc>
          <w:tcPr>
            <w:tcW w:w="1417" w:type="dxa"/>
            <w:vAlign w:val="center"/>
            <w:hideMark/>
          </w:tcPr>
          <w:p w14:paraId="087B197C" w14:textId="77777777" w:rsidR="00016C45" w:rsidRPr="00FF119B" w:rsidRDefault="00016C45" w:rsidP="001131A7">
            <w:pPr>
              <w:spacing w:before="60" w:after="60"/>
              <w:jc w:val="left"/>
              <w:rPr>
                <w:rFonts w:ascii="Garamond" w:hAnsi="Garamond"/>
                <w:sz w:val="20"/>
                <w:lang w:val="it-IT"/>
              </w:rPr>
            </w:pPr>
            <w:r w:rsidRPr="00FF119B">
              <w:rPr>
                <w:rFonts w:ascii="Garamond" w:hAnsi="Garamond"/>
                <w:sz w:val="20"/>
                <w:lang w:val="it-IT"/>
              </w:rPr>
              <w:t>Art. 12, c. 1, d.lgs. n. 33/2013</w:t>
            </w:r>
          </w:p>
        </w:tc>
        <w:tc>
          <w:tcPr>
            <w:tcW w:w="2127" w:type="dxa"/>
            <w:vAlign w:val="center"/>
            <w:hideMark/>
          </w:tcPr>
          <w:p w14:paraId="758D628A" w14:textId="77777777" w:rsidR="00016C45" w:rsidRPr="00FF119B" w:rsidRDefault="00016C45" w:rsidP="001131A7">
            <w:pPr>
              <w:spacing w:before="60" w:after="60"/>
              <w:jc w:val="left"/>
              <w:rPr>
                <w:rFonts w:ascii="Garamond" w:hAnsi="Garamond"/>
                <w:sz w:val="20"/>
                <w:lang w:val="it-IT"/>
              </w:rPr>
            </w:pPr>
            <w:r w:rsidRPr="00FF119B">
              <w:rPr>
                <w:rFonts w:ascii="Garamond" w:hAnsi="Garamond"/>
                <w:sz w:val="20"/>
                <w:lang w:val="it-IT"/>
              </w:rPr>
              <w:t>Riferimenti normativi su organizzazione e attività</w:t>
            </w:r>
          </w:p>
        </w:tc>
        <w:tc>
          <w:tcPr>
            <w:tcW w:w="3969" w:type="dxa"/>
            <w:vAlign w:val="center"/>
            <w:hideMark/>
          </w:tcPr>
          <w:p w14:paraId="4C0A46B0" w14:textId="77777777" w:rsidR="00016C45" w:rsidRPr="00FF119B" w:rsidRDefault="00016C45" w:rsidP="001131A7">
            <w:pPr>
              <w:spacing w:before="60" w:after="60"/>
              <w:jc w:val="left"/>
              <w:rPr>
                <w:rFonts w:ascii="Garamond" w:hAnsi="Garamond"/>
                <w:sz w:val="20"/>
                <w:lang w:val="it-IT"/>
              </w:rPr>
            </w:pPr>
            <w:r w:rsidRPr="00FF119B">
              <w:rPr>
                <w:rFonts w:ascii="Garamond" w:hAnsi="Garamond"/>
                <w:sz w:val="20"/>
                <w:lang w:val="it-IT"/>
              </w:rPr>
              <w:t xml:space="preserve">Riferimenti normativi con i relativi </w:t>
            </w:r>
            <w:r w:rsidRPr="00FF119B">
              <w:rPr>
                <w:rFonts w:ascii="Garamond" w:hAnsi="Garamond"/>
                <w:i/>
                <w:iCs/>
                <w:sz w:val="20"/>
                <w:lang w:val="it-IT"/>
              </w:rPr>
              <w:t>link</w:t>
            </w:r>
            <w:r w:rsidRPr="00FF119B">
              <w:rPr>
                <w:rFonts w:ascii="Garamond" w:hAnsi="Garamond"/>
                <w:sz w:val="20"/>
                <w:lang w:val="it-IT"/>
              </w:rPr>
              <w:t xml:space="preserve"> alle norme di legge statale pubblicate nella banca dati "Normattiva" che regolano l'istituzione, l'organizzazione e l'attività delle pubbliche amministrazioni</w:t>
            </w:r>
          </w:p>
        </w:tc>
        <w:tc>
          <w:tcPr>
            <w:tcW w:w="1559" w:type="dxa"/>
            <w:vAlign w:val="center"/>
            <w:hideMark/>
          </w:tcPr>
          <w:p w14:paraId="41469FD6" w14:textId="77777777" w:rsidR="00016C45" w:rsidRPr="00FF119B" w:rsidRDefault="00016C45" w:rsidP="001131A7">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Merge w:val="restart"/>
            <w:vAlign w:val="center"/>
            <w:hideMark/>
          </w:tcPr>
          <w:p w14:paraId="4D6E9CAC" w14:textId="77777777" w:rsidR="00016C45" w:rsidRPr="00FF119B" w:rsidRDefault="00016C45" w:rsidP="00994E7C">
            <w:pPr>
              <w:spacing w:before="60" w:after="60"/>
              <w:jc w:val="left"/>
              <w:rPr>
                <w:rFonts w:ascii="Garamond" w:hAnsi="Garamond"/>
                <w:b/>
                <w:bCs/>
                <w:sz w:val="20"/>
                <w:lang w:val="it-IT"/>
              </w:rPr>
            </w:pPr>
            <w:r w:rsidRPr="00FF119B">
              <w:rPr>
                <w:rFonts w:ascii="Garamond" w:hAnsi="Garamond"/>
                <w:b/>
                <w:bCs/>
                <w:sz w:val="20"/>
                <w:lang w:val="it-IT"/>
              </w:rPr>
              <w:t xml:space="preserve">Dirigente Area Amministrativa </w:t>
            </w:r>
          </w:p>
        </w:tc>
        <w:tc>
          <w:tcPr>
            <w:tcW w:w="2268" w:type="dxa"/>
            <w:vMerge w:val="restart"/>
            <w:vAlign w:val="center"/>
            <w:hideMark/>
          </w:tcPr>
          <w:p w14:paraId="277D5AB6" w14:textId="77777777" w:rsidR="00016C45" w:rsidRPr="00FF119B" w:rsidRDefault="00016C45" w:rsidP="001131A7">
            <w:pPr>
              <w:spacing w:before="60" w:after="60"/>
              <w:jc w:val="left"/>
              <w:rPr>
                <w:rFonts w:ascii="Garamond" w:hAnsi="Garamond"/>
                <w:sz w:val="20"/>
                <w:lang w:val="it-IT"/>
              </w:rPr>
            </w:pPr>
            <w:r w:rsidRPr="00FF119B">
              <w:rPr>
                <w:rFonts w:ascii="Garamond" w:hAnsi="Garamond"/>
                <w:sz w:val="20"/>
                <w:lang w:val="it-IT"/>
              </w:rPr>
              <w:t>Uff. Segreteria Organi Istituzionali</w:t>
            </w:r>
          </w:p>
        </w:tc>
        <w:tc>
          <w:tcPr>
            <w:tcW w:w="2268" w:type="dxa"/>
            <w:vAlign w:val="center"/>
            <w:hideMark/>
          </w:tcPr>
          <w:p w14:paraId="0F0DC4FF" w14:textId="77777777" w:rsidR="00016C45" w:rsidRPr="00FF119B" w:rsidRDefault="00016C45" w:rsidP="001131A7">
            <w:pPr>
              <w:spacing w:before="60" w:after="60"/>
              <w:jc w:val="left"/>
              <w:rPr>
                <w:rFonts w:ascii="Garamond" w:hAnsi="Garamond"/>
                <w:sz w:val="20"/>
                <w:lang w:val="it-IT"/>
              </w:rPr>
            </w:pPr>
            <w:r w:rsidRPr="00FF119B">
              <w:rPr>
                <w:rFonts w:ascii="Garamond" w:hAnsi="Garamond"/>
                <w:sz w:val="20"/>
                <w:lang w:val="it-IT"/>
              </w:rPr>
              <w:t xml:space="preserve">Entro 15 </w:t>
            </w:r>
            <w:r w:rsidRPr="00FF119B">
              <w:rPr>
                <w:rFonts w:ascii="Garamond" w:hAnsi="Garamond"/>
                <w:sz w:val="20"/>
                <w:lang w:val="it-IT"/>
              </w:rPr>
              <w:br/>
              <w:t>giorni  dall'eventuale aggiornamento pubblicato nella banca dati Normattiva</w:t>
            </w:r>
          </w:p>
        </w:tc>
        <w:tc>
          <w:tcPr>
            <w:tcW w:w="992" w:type="dxa"/>
            <w:vAlign w:val="center"/>
            <w:hideMark/>
          </w:tcPr>
          <w:p w14:paraId="1E4B2C0D" w14:textId="77777777" w:rsidR="00016C45" w:rsidRPr="00FF119B" w:rsidRDefault="00016C45" w:rsidP="006140ED">
            <w:pPr>
              <w:jc w:val="left"/>
              <w:rPr>
                <w:lang w:val="it-IT"/>
              </w:rPr>
            </w:pPr>
            <w:r w:rsidRPr="00FF119B">
              <w:rPr>
                <w:rFonts w:ascii="Garamond" w:hAnsi="Garamond"/>
                <w:sz w:val="20"/>
                <w:lang w:val="it-IT"/>
              </w:rPr>
              <w:t xml:space="preserve">C.E.D. </w:t>
            </w:r>
          </w:p>
        </w:tc>
        <w:tc>
          <w:tcPr>
            <w:tcW w:w="2552" w:type="dxa"/>
            <w:vAlign w:val="center"/>
            <w:hideMark/>
          </w:tcPr>
          <w:p w14:paraId="44E5B827" w14:textId="77777777" w:rsidR="00016C45" w:rsidRPr="00FF119B" w:rsidRDefault="00016C45" w:rsidP="001131A7">
            <w:pPr>
              <w:spacing w:before="60" w:after="60"/>
              <w:jc w:val="left"/>
              <w:rPr>
                <w:rFonts w:ascii="Garamond" w:hAnsi="Garamond"/>
                <w:sz w:val="20"/>
                <w:lang w:val="it-IT"/>
              </w:rPr>
            </w:pPr>
            <w:r w:rsidRPr="00FF119B">
              <w:rPr>
                <w:rFonts w:ascii="Garamond" w:hAnsi="Garamond"/>
                <w:sz w:val="20"/>
                <w:lang w:val="it-IT"/>
              </w:rPr>
              <w:t>Monitoraggio semestrale: 30 giugno - 31 gennaio</w:t>
            </w:r>
          </w:p>
        </w:tc>
      </w:tr>
      <w:tr w:rsidR="00016C45" w:rsidRPr="00FF119B" w14:paraId="2C580129" w14:textId="77777777" w:rsidTr="00F93122">
        <w:trPr>
          <w:trHeight w:val="1881"/>
        </w:trPr>
        <w:tc>
          <w:tcPr>
            <w:tcW w:w="1384" w:type="dxa"/>
            <w:vMerge/>
            <w:vAlign w:val="center"/>
            <w:hideMark/>
          </w:tcPr>
          <w:p w14:paraId="3084BFE2" w14:textId="77777777" w:rsidR="00016C45" w:rsidRPr="00FF119B" w:rsidRDefault="00016C45" w:rsidP="00016C45">
            <w:pPr>
              <w:spacing w:before="60" w:after="60"/>
              <w:jc w:val="left"/>
              <w:rPr>
                <w:rFonts w:ascii="Garamond" w:hAnsi="Garamond"/>
                <w:b/>
                <w:bCs/>
                <w:sz w:val="20"/>
                <w:lang w:val="it-IT"/>
              </w:rPr>
            </w:pPr>
          </w:p>
        </w:tc>
        <w:tc>
          <w:tcPr>
            <w:tcW w:w="2410" w:type="dxa"/>
            <w:vMerge/>
            <w:vAlign w:val="center"/>
            <w:hideMark/>
          </w:tcPr>
          <w:p w14:paraId="6FC20A01" w14:textId="77777777" w:rsidR="00016C45" w:rsidRPr="00FF119B" w:rsidRDefault="00016C45" w:rsidP="001131A7">
            <w:pPr>
              <w:spacing w:before="60" w:after="60"/>
              <w:jc w:val="left"/>
              <w:rPr>
                <w:rFonts w:ascii="Garamond" w:hAnsi="Garamond"/>
                <w:sz w:val="20"/>
                <w:lang w:val="it-IT"/>
              </w:rPr>
            </w:pPr>
          </w:p>
        </w:tc>
        <w:tc>
          <w:tcPr>
            <w:tcW w:w="1417" w:type="dxa"/>
            <w:vAlign w:val="center"/>
            <w:hideMark/>
          </w:tcPr>
          <w:p w14:paraId="0206BE74" w14:textId="77777777" w:rsidR="00016C45" w:rsidRPr="00FF119B" w:rsidRDefault="00016C45" w:rsidP="001131A7">
            <w:pPr>
              <w:spacing w:before="60" w:after="60"/>
              <w:jc w:val="left"/>
              <w:rPr>
                <w:rFonts w:ascii="Garamond" w:hAnsi="Garamond"/>
                <w:sz w:val="20"/>
                <w:lang w:val="it-IT"/>
              </w:rPr>
            </w:pPr>
            <w:r w:rsidRPr="00FF119B">
              <w:rPr>
                <w:rFonts w:ascii="Garamond" w:hAnsi="Garamond"/>
                <w:sz w:val="20"/>
                <w:lang w:val="it-IT"/>
              </w:rPr>
              <w:t> </w:t>
            </w:r>
          </w:p>
        </w:tc>
        <w:tc>
          <w:tcPr>
            <w:tcW w:w="2127" w:type="dxa"/>
            <w:vAlign w:val="center"/>
            <w:hideMark/>
          </w:tcPr>
          <w:p w14:paraId="57C525CE" w14:textId="77777777" w:rsidR="00016C45" w:rsidRPr="00FF119B" w:rsidRDefault="00016C45" w:rsidP="001131A7">
            <w:pPr>
              <w:spacing w:before="60" w:after="60"/>
              <w:jc w:val="left"/>
              <w:rPr>
                <w:rFonts w:ascii="Garamond" w:hAnsi="Garamond"/>
                <w:sz w:val="20"/>
                <w:lang w:val="it-IT"/>
              </w:rPr>
            </w:pPr>
            <w:r w:rsidRPr="00FF119B">
              <w:rPr>
                <w:rFonts w:ascii="Garamond" w:hAnsi="Garamond"/>
                <w:sz w:val="20"/>
                <w:lang w:val="it-IT"/>
              </w:rPr>
              <w:t xml:space="preserve">Atti amministrativi generali </w:t>
            </w:r>
          </w:p>
        </w:tc>
        <w:tc>
          <w:tcPr>
            <w:tcW w:w="3969" w:type="dxa"/>
            <w:vAlign w:val="center"/>
            <w:hideMark/>
          </w:tcPr>
          <w:p w14:paraId="41483C7C" w14:textId="77777777" w:rsidR="00016C45" w:rsidRPr="00FF119B" w:rsidRDefault="00016C45" w:rsidP="001131A7">
            <w:pPr>
              <w:spacing w:before="60" w:after="60"/>
              <w:jc w:val="left"/>
              <w:rPr>
                <w:rFonts w:ascii="Garamond" w:hAnsi="Garamond"/>
                <w:sz w:val="20"/>
                <w:lang w:val="it-IT"/>
              </w:rPr>
            </w:pPr>
            <w:r w:rsidRPr="00FF119B">
              <w:rPr>
                <w:rFonts w:ascii="Garamond" w:hAnsi="Garamond"/>
                <w:sz w:val="20"/>
                <w:lang w:val="it-IT"/>
              </w:rPr>
              <w:t>Direttive, circolari, programmi, istruzioni e ogni atto che dispone in generale sulla organizzazione, sulle funzioni, sugli obiettivi, sui procedimenti, ovvero nei quali si determina l'interpretazione di norme giuridiche che riguardano o dettano disposizioni per l'applicazione di esse</w:t>
            </w:r>
          </w:p>
        </w:tc>
        <w:tc>
          <w:tcPr>
            <w:tcW w:w="1559" w:type="dxa"/>
            <w:vAlign w:val="center"/>
            <w:hideMark/>
          </w:tcPr>
          <w:p w14:paraId="0B453A11" w14:textId="77777777" w:rsidR="00016C45" w:rsidRPr="00FF119B" w:rsidRDefault="00016C45" w:rsidP="001131A7">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Merge/>
            <w:vAlign w:val="center"/>
            <w:hideMark/>
          </w:tcPr>
          <w:p w14:paraId="79D1498E" w14:textId="77777777" w:rsidR="00016C45" w:rsidRPr="00FF119B" w:rsidRDefault="00016C45" w:rsidP="001131A7">
            <w:pPr>
              <w:spacing w:before="60" w:after="60"/>
              <w:jc w:val="left"/>
              <w:rPr>
                <w:rFonts w:ascii="Garamond" w:hAnsi="Garamond"/>
                <w:b/>
                <w:bCs/>
                <w:sz w:val="20"/>
                <w:lang w:val="it-IT"/>
              </w:rPr>
            </w:pPr>
          </w:p>
        </w:tc>
        <w:tc>
          <w:tcPr>
            <w:tcW w:w="2268" w:type="dxa"/>
            <w:vMerge/>
            <w:vAlign w:val="center"/>
            <w:hideMark/>
          </w:tcPr>
          <w:p w14:paraId="6CFFD34E" w14:textId="77777777" w:rsidR="00016C45" w:rsidRPr="00FF119B" w:rsidRDefault="00016C45" w:rsidP="001131A7">
            <w:pPr>
              <w:spacing w:before="60" w:after="60"/>
              <w:jc w:val="left"/>
              <w:rPr>
                <w:rFonts w:ascii="Garamond" w:hAnsi="Garamond"/>
                <w:sz w:val="20"/>
                <w:lang w:val="it-IT"/>
              </w:rPr>
            </w:pPr>
          </w:p>
        </w:tc>
        <w:tc>
          <w:tcPr>
            <w:tcW w:w="2268" w:type="dxa"/>
            <w:vAlign w:val="center"/>
            <w:hideMark/>
          </w:tcPr>
          <w:p w14:paraId="2D5A47F4" w14:textId="77777777" w:rsidR="00016C45" w:rsidRPr="00FF119B" w:rsidRDefault="00016C45" w:rsidP="001131A7">
            <w:pPr>
              <w:spacing w:before="60" w:after="60"/>
              <w:jc w:val="left"/>
              <w:rPr>
                <w:rFonts w:ascii="Garamond" w:hAnsi="Garamond"/>
                <w:sz w:val="20"/>
                <w:lang w:val="it-IT"/>
              </w:rPr>
            </w:pPr>
            <w:r w:rsidRPr="00FF119B">
              <w:rPr>
                <w:rFonts w:ascii="Garamond" w:hAnsi="Garamond"/>
                <w:sz w:val="20"/>
                <w:lang w:val="it-IT"/>
              </w:rPr>
              <w:t>Entro 15 giorni</w:t>
            </w:r>
            <w:r w:rsidRPr="00FF119B">
              <w:rPr>
                <w:rFonts w:ascii="Garamond" w:hAnsi="Garamond"/>
                <w:sz w:val="20"/>
                <w:lang w:val="it-IT"/>
              </w:rPr>
              <w:br/>
              <w:t xml:space="preserve"> dell’approvazione dall’eventuale aggiornamento o adozione di nuovi atti</w:t>
            </w:r>
          </w:p>
        </w:tc>
        <w:tc>
          <w:tcPr>
            <w:tcW w:w="992" w:type="dxa"/>
            <w:vAlign w:val="center"/>
            <w:hideMark/>
          </w:tcPr>
          <w:p w14:paraId="7B8735C7" w14:textId="77777777" w:rsidR="00016C45" w:rsidRPr="00FF119B" w:rsidRDefault="00016C45" w:rsidP="006140ED">
            <w:pPr>
              <w:jc w:val="left"/>
              <w:rPr>
                <w:lang w:val="it-IT"/>
              </w:rPr>
            </w:pPr>
            <w:r w:rsidRPr="00FF119B">
              <w:rPr>
                <w:rFonts w:ascii="Garamond" w:hAnsi="Garamond"/>
                <w:sz w:val="20"/>
                <w:lang w:val="it-IT"/>
              </w:rPr>
              <w:t xml:space="preserve">C.E.D. </w:t>
            </w:r>
          </w:p>
        </w:tc>
        <w:tc>
          <w:tcPr>
            <w:tcW w:w="2552" w:type="dxa"/>
            <w:vAlign w:val="center"/>
            <w:hideMark/>
          </w:tcPr>
          <w:p w14:paraId="0D2700D7" w14:textId="77777777" w:rsidR="00016C45" w:rsidRPr="00FF119B" w:rsidRDefault="00016C45" w:rsidP="001131A7">
            <w:pPr>
              <w:spacing w:before="60" w:after="60"/>
              <w:jc w:val="left"/>
              <w:rPr>
                <w:rFonts w:ascii="Garamond" w:hAnsi="Garamond"/>
                <w:sz w:val="20"/>
                <w:lang w:val="it-IT"/>
              </w:rPr>
            </w:pPr>
            <w:r w:rsidRPr="00FF119B">
              <w:rPr>
                <w:rFonts w:ascii="Garamond" w:hAnsi="Garamond"/>
                <w:sz w:val="20"/>
                <w:lang w:val="it-IT"/>
              </w:rPr>
              <w:t>Monitoraggio semestrale: 30 giugno - 31 gennaio Comunque comunicazione da parte del Responsabile Segreteria Organi Istituzionali all' RPCT dell’invio per la pubblicazione e riscontro del dirigente dell'Ufficio CED dell’avvenuta pubblicazione.</w:t>
            </w:r>
          </w:p>
        </w:tc>
      </w:tr>
      <w:tr w:rsidR="00016C45" w:rsidRPr="00FF119B" w14:paraId="0E8C3CB5" w14:textId="77777777" w:rsidTr="00F93122">
        <w:trPr>
          <w:trHeight w:val="849"/>
        </w:trPr>
        <w:tc>
          <w:tcPr>
            <w:tcW w:w="1384" w:type="dxa"/>
            <w:vMerge/>
            <w:hideMark/>
          </w:tcPr>
          <w:p w14:paraId="47315F8E" w14:textId="77777777" w:rsidR="00016C45" w:rsidRPr="00FF119B" w:rsidRDefault="00016C45" w:rsidP="00016C45">
            <w:pPr>
              <w:spacing w:before="60" w:after="60"/>
              <w:jc w:val="left"/>
              <w:rPr>
                <w:rFonts w:ascii="Garamond" w:hAnsi="Garamond"/>
                <w:b/>
                <w:bCs/>
                <w:sz w:val="20"/>
                <w:lang w:val="it-IT"/>
              </w:rPr>
            </w:pPr>
          </w:p>
        </w:tc>
        <w:tc>
          <w:tcPr>
            <w:tcW w:w="2410" w:type="dxa"/>
            <w:vMerge/>
            <w:vAlign w:val="center"/>
            <w:hideMark/>
          </w:tcPr>
          <w:p w14:paraId="4C2BA65F" w14:textId="77777777" w:rsidR="00016C45" w:rsidRPr="00FF119B" w:rsidRDefault="00016C45" w:rsidP="001131A7">
            <w:pPr>
              <w:spacing w:before="60" w:after="60"/>
              <w:jc w:val="left"/>
              <w:rPr>
                <w:rFonts w:ascii="Garamond" w:hAnsi="Garamond"/>
                <w:sz w:val="20"/>
                <w:lang w:val="it-IT"/>
              </w:rPr>
            </w:pPr>
          </w:p>
        </w:tc>
        <w:tc>
          <w:tcPr>
            <w:tcW w:w="1417" w:type="dxa"/>
            <w:vAlign w:val="center"/>
            <w:hideMark/>
          </w:tcPr>
          <w:p w14:paraId="419A77E8" w14:textId="77777777" w:rsidR="00016C45" w:rsidRPr="00FF119B" w:rsidRDefault="00016C45" w:rsidP="001131A7">
            <w:pPr>
              <w:spacing w:before="60" w:after="60"/>
              <w:jc w:val="left"/>
              <w:rPr>
                <w:rFonts w:ascii="Garamond" w:hAnsi="Garamond"/>
                <w:sz w:val="20"/>
                <w:lang w:val="it-IT"/>
              </w:rPr>
            </w:pPr>
            <w:r w:rsidRPr="00FF119B">
              <w:rPr>
                <w:rFonts w:ascii="Garamond" w:hAnsi="Garamond"/>
                <w:sz w:val="20"/>
                <w:lang w:val="it-IT"/>
              </w:rPr>
              <w:t> </w:t>
            </w:r>
          </w:p>
        </w:tc>
        <w:tc>
          <w:tcPr>
            <w:tcW w:w="2127" w:type="dxa"/>
            <w:vAlign w:val="center"/>
            <w:hideMark/>
          </w:tcPr>
          <w:p w14:paraId="5DF6E09D" w14:textId="77777777" w:rsidR="00016C45" w:rsidRPr="00FF119B" w:rsidRDefault="00016C45" w:rsidP="001131A7">
            <w:pPr>
              <w:spacing w:before="60" w:after="60"/>
              <w:jc w:val="left"/>
              <w:rPr>
                <w:rFonts w:ascii="Garamond" w:hAnsi="Garamond"/>
                <w:sz w:val="20"/>
                <w:lang w:val="it-IT"/>
              </w:rPr>
            </w:pPr>
            <w:r w:rsidRPr="00FF119B">
              <w:rPr>
                <w:rFonts w:ascii="Garamond" w:hAnsi="Garamond"/>
                <w:sz w:val="20"/>
                <w:lang w:val="it-IT"/>
              </w:rPr>
              <w:t>Documenti di programmazione strategico-gestionale</w:t>
            </w:r>
          </w:p>
        </w:tc>
        <w:tc>
          <w:tcPr>
            <w:tcW w:w="3969" w:type="dxa"/>
            <w:vAlign w:val="center"/>
            <w:hideMark/>
          </w:tcPr>
          <w:p w14:paraId="6313BF00" w14:textId="77777777" w:rsidR="00016C45" w:rsidRPr="00FF119B" w:rsidRDefault="00016C45" w:rsidP="001131A7">
            <w:pPr>
              <w:spacing w:before="60" w:after="60"/>
              <w:jc w:val="left"/>
              <w:rPr>
                <w:rFonts w:ascii="Garamond" w:hAnsi="Garamond"/>
                <w:sz w:val="20"/>
                <w:lang w:val="it-IT"/>
              </w:rPr>
            </w:pPr>
            <w:r w:rsidRPr="00FF119B">
              <w:rPr>
                <w:rFonts w:ascii="Garamond" w:hAnsi="Garamond"/>
                <w:sz w:val="20"/>
                <w:lang w:val="it-IT"/>
              </w:rPr>
              <w:t>Direttive ministri, documento di programmazione, obiettivi strategici in materia di prevenzione della corruzione e trasparenza</w:t>
            </w:r>
          </w:p>
        </w:tc>
        <w:tc>
          <w:tcPr>
            <w:tcW w:w="1559" w:type="dxa"/>
            <w:vAlign w:val="center"/>
            <w:hideMark/>
          </w:tcPr>
          <w:p w14:paraId="07934649" w14:textId="77777777" w:rsidR="00016C45" w:rsidRPr="00FF119B" w:rsidRDefault="00016C45" w:rsidP="001131A7">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Align w:val="center"/>
            <w:hideMark/>
          </w:tcPr>
          <w:p w14:paraId="37FC057C" w14:textId="77777777" w:rsidR="00016C45" w:rsidRPr="00FF119B" w:rsidRDefault="00016C45" w:rsidP="00F52ED4">
            <w:pPr>
              <w:spacing w:before="60" w:after="60"/>
              <w:jc w:val="left"/>
              <w:rPr>
                <w:rFonts w:ascii="Garamond" w:hAnsi="Garamond"/>
                <w:b/>
                <w:bCs/>
                <w:sz w:val="20"/>
                <w:lang w:val="it-IT"/>
              </w:rPr>
            </w:pPr>
            <w:r w:rsidRPr="00FF119B">
              <w:rPr>
                <w:rFonts w:ascii="Garamond" w:hAnsi="Garamond"/>
                <w:b/>
                <w:bCs/>
                <w:sz w:val="20"/>
                <w:lang w:val="it-IT"/>
              </w:rPr>
              <w:t xml:space="preserve">P.O. Servizio Programmazione e Controllo di Gestione </w:t>
            </w:r>
          </w:p>
        </w:tc>
        <w:tc>
          <w:tcPr>
            <w:tcW w:w="2268" w:type="dxa"/>
            <w:vAlign w:val="center"/>
            <w:hideMark/>
          </w:tcPr>
          <w:p w14:paraId="5A6B2AE8" w14:textId="77777777" w:rsidR="00016C45" w:rsidRPr="00FF119B" w:rsidRDefault="00016C45" w:rsidP="001131A7">
            <w:pPr>
              <w:spacing w:before="60" w:after="60"/>
              <w:jc w:val="left"/>
              <w:rPr>
                <w:rFonts w:ascii="Garamond" w:hAnsi="Garamond"/>
                <w:sz w:val="20"/>
                <w:lang w:val="it-IT"/>
              </w:rPr>
            </w:pPr>
            <w:r w:rsidRPr="00FF119B">
              <w:rPr>
                <w:rFonts w:ascii="Garamond" w:hAnsi="Garamond"/>
                <w:sz w:val="20"/>
                <w:lang w:val="it-IT"/>
              </w:rPr>
              <w:t>Responsabile Programmazione e Controllo di Gestione</w:t>
            </w:r>
          </w:p>
        </w:tc>
        <w:tc>
          <w:tcPr>
            <w:tcW w:w="2268" w:type="dxa"/>
            <w:vAlign w:val="center"/>
            <w:hideMark/>
          </w:tcPr>
          <w:p w14:paraId="5C59DD59" w14:textId="77777777" w:rsidR="00016C45" w:rsidRPr="00FF119B" w:rsidRDefault="00016C45" w:rsidP="001131A7">
            <w:pPr>
              <w:spacing w:before="60" w:after="60"/>
              <w:jc w:val="left"/>
              <w:rPr>
                <w:rFonts w:ascii="Garamond" w:hAnsi="Garamond"/>
                <w:sz w:val="20"/>
                <w:lang w:val="it-IT"/>
              </w:rPr>
            </w:pPr>
            <w:r w:rsidRPr="00FF119B">
              <w:rPr>
                <w:rFonts w:ascii="Garamond" w:hAnsi="Garamond"/>
                <w:sz w:val="20"/>
                <w:lang w:val="it-IT"/>
              </w:rPr>
              <w:t>Entro 15 giorni</w:t>
            </w:r>
            <w:r w:rsidRPr="00FF119B">
              <w:rPr>
                <w:rFonts w:ascii="Garamond" w:hAnsi="Garamond"/>
                <w:sz w:val="20"/>
                <w:lang w:val="it-IT"/>
              </w:rPr>
              <w:br/>
              <w:t xml:space="preserve"> dall'approvazione </w:t>
            </w:r>
          </w:p>
        </w:tc>
        <w:tc>
          <w:tcPr>
            <w:tcW w:w="992" w:type="dxa"/>
            <w:vAlign w:val="center"/>
            <w:hideMark/>
          </w:tcPr>
          <w:p w14:paraId="7E8D7BB7" w14:textId="77777777" w:rsidR="00016C45" w:rsidRPr="00FF119B" w:rsidRDefault="00016C45" w:rsidP="006140ED">
            <w:pPr>
              <w:jc w:val="left"/>
              <w:rPr>
                <w:lang w:val="it-IT"/>
              </w:rPr>
            </w:pPr>
            <w:r w:rsidRPr="00FF119B">
              <w:rPr>
                <w:rFonts w:ascii="Garamond" w:hAnsi="Garamond"/>
                <w:sz w:val="20"/>
                <w:lang w:val="it-IT"/>
              </w:rPr>
              <w:t xml:space="preserve">C.E.D. </w:t>
            </w:r>
          </w:p>
        </w:tc>
        <w:tc>
          <w:tcPr>
            <w:tcW w:w="2552" w:type="dxa"/>
            <w:vAlign w:val="center"/>
            <w:hideMark/>
          </w:tcPr>
          <w:p w14:paraId="14D01A43" w14:textId="77777777" w:rsidR="00016C45" w:rsidRPr="00FF119B" w:rsidRDefault="00016C45" w:rsidP="001131A7">
            <w:pPr>
              <w:spacing w:before="60" w:after="60"/>
              <w:jc w:val="left"/>
              <w:rPr>
                <w:rFonts w:ascii="Garamond" w:hAnsi="Garamond"/>
                <w:sz w:val="20"/>
                <w:lang w:val="it-IT"/>
              </w:rPr>
            </w:pPr>
            <w:r w:rsidRPr="00FF119B">
              <w:rPr>
                <w:rFonts w:ascii="Garamond" w:hAnsi="Garamond"/>
                <w:sz w:val="20"/>
                <w:lang w:val="it-IT"/>
              </w:rPr>
              <w:t>Monitoraggio annuale 28 febbraio</w:t>
            </w:r>
          </w:p>
        </w:tc>
      </w:tr>
      <w:tr w:rsidR="00F23B3F" w:rsidRPr="00FF119B" w14:paraId="20020E4A" w14:textId="77777777" w:rsidTr="00F93122">
        <w:trPr>
          <w:trHeight w:val="1955"/>
        </w:trPr>
        <w:tc>
          <w:tcPr>
            <w:tcW w:w="1384" w:type="dxa"/>
            <w:vMerge/>
            <w:vAlign w:val="center"/>
            <w:hideMark/>
          </w:tcPr>
          <w:p w14:paraId="3501A05B" w14:textId="77777777" w:rsidR="00F23B3F" w:rsidRPr="00FF119B" w:rsidRDefault="00F23B3F" w:rsidP="001131A7">
            <w:pPr>
              <w:spacing w:before="60" w:after="60"/>
              <w:jc w:val="left"/>
              <w:rPr>
                <w:rFonts w:ascii="Garamond" w:hAnsi="Garamond"/>
                <w:b/>
                <w:bCs/>
                <w:sz w:val="20"/>
                <w:lang w:val="it-IT"/>
              </w:rPr>
            </w:pPr>
          </w:p>
        </w:tc>
        <w:tc>
          <w:tcPr>
            <w:tcW w:w="2410" w:type="dxa"/>
            <w:vMerge/>
            <w:vAlign w:val="center"/>
            <w:hideMark/>
          </w:tcPr>
          <w:p w14:paraId="1A718A2B" w14:textId="77777777" w:rsidR="00F23B3F" w:rsidRPr="00FF119B" w:rsidRDefault="00F23B3F" w:rsidP="001131A7">
            <w:pPr>
              <w:spacing w:before="60" w:after="60"/>
              <w:jc w:val="left"/>
              <w:rPr>
                <w:rFonts w:ascii="Garamond" w:hAnsi="Garamond"/>
                <w:sz w:val="20"/>
                <w:lang w:val="it-IT"/>
              </w:rPr>
            </w:pPr>
          </w:p>
        </w:tc>
        <w:tc>
          <w:tcPr>
            <w:tcW w:w="1417" w:type="dxa"/>
            <w:vAlign w:val="center"/>
            <w:hideMark/>
          </w:tcPr>
          <w:p w14:paraId="10CE5590" w14:textId="77777777" w:rsidR="00F23B3F" w:rsidRPr="00FF119B" w:rsidRDefault="00F23B3F" w:rsidP="001131A7">
            <w:pPr>
              <w:spacing w:before="60" w:after="60"/>
              <w:jc w:val="left"/>
              <w:rPr>
                <w:rFonts w:ascii="Garamond" w:hAnsi="Garamond"/>
                <w:sz w:val="20"/>
                <w:lang w:val="it-IT"/>
              </w:rPr>
            </w:pPr>
            <w:r w:rsidRPr="00FF119B">
              <w:rPr>
                <w:rFonts w:ascii="Garamond" w:hAnsi="Garamond"/>
                <w:sz w:val="20"/>
                <w:lang w:val="it-IT"/>
              </w:rPr>
              <w:t>Art. 12, c. 2, d.lgs. n. 33/2013</w:t>
            </w:r>
          </w:p>
        </w:tc>
        <w:tc>
          <w:tcPr>
            <w:tcW w:w="2127" w:type="dxa"/>
            <w:vAlign w:val="center"/>
            <w:hideMark/>
          </w:tcPr>
          <w:p w14:paraId="56B522CB" w14:textId="77777777" w:rsidR="00F23B3F" w:rsidRPr="00FF119B" w:rsidRDefault="00F23B3F" w:rsidP="001131A7">
            <w:pPr>
              <w:spacing w:before="60" w:after="60"/>
              <w:jc w:val="left"/>
              <w:rPr>
                <w:rFonts w:ascii="Garamond" w:hAnsi="Garamond"/>
                <w:sz w:val="20"/>
                <w:lang w:val="it-IT"/>
              </w:rPr>
            </w:pPr>
            <w:r w:rsidRPr="00FF119B">
              <w:rPr>
                <w:rFonts w:ascii="Garamond" w:hAnsi="Garamond"/>
                <w:sz w:val="20"/>
                <w:lang w:val="it-IT"/>
              </w:rPr>
              <w:t>Statuti e leggi regionali</w:t>
            </w:r>
          </w:p>
        </w:tc>
        <w:tc>
          <w:tcPr>
            <w:tcW w:w="3969" w:type="dxa"/>
            <w:vAlign w:val="center"/>
            <w:hideMark/>
          </w:tcPr>
          <w:p w14:paraId="7E04A966" w14:textId="77777777" w:rsidR="00F23B3F" w:rsidRPr="00FF119B" w:rsidRDefault="00F23B3F" w:rsidP="001131A7">
            <w:pPr>
              <w:spacing w:before="60" w:after="60"/>
              <w:jc w:val="left"/>
              <w:rPr>
                <w:rFonts w:ascii="Garamond" w:hAnsi="Garamond"/>
                <w:sz w:val="20"/>
                <w:lang w:val="it-IT"/>
              </w:rPr>
            </w:pPr>
            <w:r w:rsidRPr="00FF119B">
              <w:rPr>
                <w:rFonts w:ascii="Garamond" w:hAnsi="Garamond"/>
                <w:sz w:val="20"/>
                <w:lang w:val="it-IT"/>
              </w:rPr>
              <w:t>Estremi e testi ufficiali aggiornati degli Statuti e delle norme di legge regionali, che regolano le funzioni, l'organizzazione e lo svolgimento delle attività di competenza dell'amministrazione</w:t>
            </w:r>
          </w:p>
        </w:tc>
        <w:tc>
          <w:tcPr>
            <w:tcW w:w="1559" w:type="dxa"/>
            <w:vAlign w:val="center"/>
            <w:hideMark/>
          </w:tcPr>
          <w:p w14:paraId="13E39E3A" w14:textId="77777777" w:rsidR="00F23B3F" w:rsidRPr="00FF119B" w:rsidRDefault="00F23B3F" w:rsidP="001131A7">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Align w:val="center"/>
            <w:hideMark/>
          </w:tcPr>
          <w:p w14:paraId="1E39C767" w14:textId="77777777" w:rsidR="00F23B3F" w:rsidRPr="00FF119B" w:rsidRDefault="00F23B3F" w:rsidP="001131A7">
            <w:pPr>
              <w:spacing w:before="60" w:after="60"/>
              <w:jc w:val="left"/>
              <w:rPr>
                <w:rFonts w:ascii="Garamond" w:hAnsi="Garamond"/>
                <w:b/>
                <w:bCs/>
                <w:sz w:val="20"/>
                <w:lang w:val="it-IT"/>
              </w:rPr>
            </w:pPr>
            <w:r w:rsidRPr="00FF119B">
              <w:rPr>
                <w:rFonts w:ascii="Garamond" w:hAnsi="Garamond"/>
                <w:b/>
                <w:bCs/>
                <w:sz w:val="20"/>
                <w:lang w:val="it-IT"/>
              </w:rPr>
              <w:t>Dirigente Area Amministrativa</w:t>
            </w:r>
          </w:p>
        </w:tc>
        <w:tc>
          <w:tcPr>
            <w:tcW w:w="2268" w:type="dxa"/>
            <w:vAlign w:val="center"/>
            <w:hideMark/>
          </w:tcPr>
          <w:p w14:paraId="29A373F7" w14:textId="77777777" w:rsidR="00F23B3F" w:rsidRPr="00FF119B" w:rsidRDefault="00F23B3F" w:rsidP="001131A7">
            <w:pPr>
              <w:spacing w:before="60" w:after="60"/>
              <w:jc w:val="left"/>
              <w:rPr>
                <w:rFonts w:ascii="Garamond" w:hAnsi="Garamond"/>
                <w:sz w:val="20"/>
                <w:lang w:val="it-IT"/>
              </w:rPr>
            </w:pPr>
            <w:r w:rsidRPr="00FF119B">
              <w:rPr>
                <w:rFonts w:ascii="Garamond" w:hAnsi="Garamond"/>
                <w:sz w:val="20"/>
                <w:lang w:val="it-IT"/>
              </w:rPr>
              <w:t xml:space="preserve"> Segreteria Organi Istituzionali</w:t>
            </w:r>
          </w:p>
        </w:tc>
        <w:tc>
          <w:tcPr>
            <w:tcW w:w="2268" w:type="dxa"/>
            <w:vAlign w:val="center"/>
            <w:hideMark/>
          </w:tcPr>
          <w:p w14:paraId="7EA49162" w14:textId="77777777" w:rsidR="00F23B3F" w:rsidRPr="00FF119B" w:rsidRDefault="00F23B3F" w:rsidP="001131A7">
            <w:pPr>
              <w:spacing w:before="60" w:after="60"/>
              <w:jc w:val="left"/>
              <w:rPr>
                <w:rFonts w:ascii="Garamond" w:hAnsi="Garamond"/>
                <w:sz w:val="20"/>
                <w:lang w:val="it-IT"/>
              </w:rPr>
            </w:pPr>
            <w:r w:rsidRPr="00FF119B">
              <w:rPr>
                <w:rFonts w:ascii="Garamond" w:hAnsi="Garamond"/>
                <w:sz w:val="20"/>
                <w:lang w:val="it-IT"/>
              </w:rPr>
              <w:t>Entro 15 giorni</w:t>
            </w:r>
            <w:r w:rsidRPr="00FF119B">
              <w:rPr>
                <w:rFonts w:ascii="Garamond" w:hAnsi="Garamond"/>
                <w:sz w:val="20"/>
                <w:lang w:val="it-IT"/>
              </w:rPr>
              <w:br/>
              <w:t xml:space="preserve"> dall'approvazione </w:t>
            </w:r>
          </w:p>
        </w:tc>
        <w:tc>
          <w:tcPr>
            <w:tcW w:w="992" w:type="dxa"/>
            <w:vAlign w:val="center"/>
            <w:hideMark/>
          </w:tcPr>
          <w:p w14:paraId="0A6A67D2" w14:textId="77777777" w:rsidR="00F23B3F" w:rsidRPr="00FF119B" w:rsidRDefault="00F23B3F" w:rsidP="00F23B3F">
            <w:pPr>
              <w:jc w:val="left"/>
              <w:rPr>
                <w:lang w:val="it-IT"/>
              </w:rPr>
            </w:pPr>
            <w:r w:rsidRPr="00FF119B">
              <w:rPr>
                <w:rFonts w:ascii="Garamond" w:hAnsi="Garamond"/>
                <w:sz w:val="20"/>
                <w:lang w:val="it-IT"/>
              </w:rPr>
              <w:t xml:space="preserve">C.E.D. </w:t>
            </w:r>
          </w:p>
        </w:tc>
        <w:tc>
          <w:tcPr>
            <w:tcW w:w="2552" w:type="dxa"/>
            <w:vAlign w:val="center"/>
            <w:hideMark/>
          </w:tcPr>
          <w:p w14:paraId="2F1DA9A6" w14:textId="77777777" w:rsidR="00F23B3F" w:rsidRPr="00FF119B" w:rsidRDefault="00F23B3F" w:rsidP="001131A7">
            <w:pPr>
              <w:spacing w:before="60" w:after="60"/>
              <w:jc w:val="left"/>
              <w:rPr>
                <w:rFonts w:ascii="Garamond" w:hAnsi="Garamond"/>
                <w:sz w:val="20"/>
                <w:lang w:val="it-IT"/>
              </w:rPr>
            </w:pPr>
            <w:r w:rsidRPr="00FF119B">
              <w:rPr>
                <w:rFonts w:ascii="Garamond" w:hAnsi="Garamond"/>
                <w:sz w:val="20"/>
                <w:lang w:val="it-IT"/>
              </w:rPr>
              <w:t>Monitoraggio annuale 28 febbraio -Comunque comunicazione da parte del Responsabile Segreteria Organi Istituzionali all' RPCT dell’invio per la pubblicazione e riscontro del dirigente dell'Ufficio CED dell’avvenuta pubblicazione.</w:t>
            </w:r>
          </w:p>
        </w:tc>
      </w:tr>
      <w:tr w:rsidR="00F23B3F" w:rsidRPr="00FF119B" w14:paraId="0F338B72" w14:textId="77777777" w:rsidTr="00F93122">
        <w:trPr>
          <w:trHeight w:val="3003"/>
        </w:trPr>
        <w:tc>
          <w:tcPr>
            <w:tcW w:w="1384" w:type="dxa"/>
            <w:vMerge/>
            <w:vAlign w:val="center"/>
            <w:hideMark/>
          </w:tcPr>
          <w:p w14:paraId="09EADD37" w14:textId="77777777" w:rsidR="00F23B3F" w:rsidRPr="00FF119B" w:rsidRDefault="00F23B3F" w:rsidP="001131A7">
            <w:pPr>
              <w:spacing w:before="60" w:after="60"/>
              <w:jc w:val="left"/>
              <w:rPr>
                <w:rFonts w:ascii="Garamond" w:hAnsi="Garamond"/>
                <w:b/>
                <w:bCs/>
                <w:sz w:val="20"/>
                <w:lang w:val="it-IT"/>
              </w:rPr>
            </w:pPr>
          </w:p>
        </w:tc>
        <w:tc>
          <w:tcPr>
            <w:tcW w:w="2410" w:type="dxa"/>
            <w:vMerge/>
            <w:vAlign w:val="center"/>
            <w:hideMark/>
          </w:tcPr>
          <w:p w14:paraId="12354087" w14:textId="77777777" w:rsidR="00F23B3F" w:rsidRPr="00FF119B" w:rsidRDefault="00F23B3F" w:rsidP="001131A7">
            <w:pPr>
              <w:spacing w:before="60" w:after="60"/>
              <w:jc w:val="left"/>
              <w:rPr>
                <w:rFonts w:ascii="Garamond" w:hAnsi="Garamond"/>
                <w:sz w:val="20"/>
                <w:lang w:val="it-IT"/>
              </w:rPr>
            </w:pPr>
          </w:p>
        </w:tc>
        <w:tc>
          <w:tcPr>
            <w:tcW w:w="1417" w:type="dxa"/>
            <w:vAlign w:val="center"/>
            <w:hideMark/>
          </w:tcPr>
          <w:p w14:paraId="1FF941B4" w14:textId="77777777" w:rsidR="00F23B3F" w:rsidRPr="00FF119B" w:rsidRDefault="00F23B3F" w:rsidP="001131A7">
            <w:pPr>
              <w:spacing w:before="60" w:after="60"/>
              <w:jc w:val="left"/>
              <w:rPr>
                <w:rFonts w:ascii="Garamond" w:hAnsi="Garamond"/>
                <w:sz w:val="20"/>
              </w:rPr>
            </w:pPr>
            <w:r w:rsidRPr="00FF119B">
              <w:rPr>
                <w:rFonts w:ascii="Garamond" w:hAnsi="Garamond"/>
                <w:sz w:val="20"/>
              </w:rPr>
              <w:t xml:space="preserve">Art. 55, c. 2, d.lgs. n. 165/2001 </w:t>
            </w:r>
            <w:r w:rsidRPr="00FF119B">
              <w:rPr>
                <w:rFonts w:ascii="Garamond" w:hAnsi="Garamond"/>
                <w:sz w:val="20"/>
              </w:rPr>
              <w:br/>
              <w:t>Art. 12, c. 1, d.lgs. n. 33/2013</w:t>
            </w:r>
          </w:p>
        </w:tc>
        <w:tc>
          <w:tcPr>
            <w:tcW w:w="2127" w:type="dxa"/>
            <w:vAlign w:val="center"/>
            <w:hideMark/>
          </w:tcPr>
          <w:p w14:paraId="385A54E2" w14:textId="77777777" w:rsidR="00F23B3F" w:rsidRPr="00FF119B" w:rsidRDefault="00F23B3F" w:rsidP="001131A7">
            <w:pPr>
              <w:spacing w:before="60" w:after="60"/>
              <w:jc w:val="left"/>
              <w:rPr>
                <w:rFonts w:ascii="Garamond" w:hAnsi="Garamond"/>
                <w:sz w:val="20"/>
                <w:lang w:val="it-IT"/>
              </w:rPr>
            </w:pPr>
            <w:r w:rsidRPr="00FF119B">
              <w:rPr>
                <w:rFonts w:ascii="Garamond" w:hAnsi="Garamond"/>
                <w:sz w:val="20"/>
                <w:lang w:val="it-IT"/>
              </w:rPr>
              <w:t>Codice disciplinare e codice di condotta</w:t>
            </w:r>
          </w:p>
        </w:tc>
        <w:tc>
          <w:tcPr>
            <w:tcW w:w="3969" w:type="dxa"/>
            <w:vAlign w:val="center"/>
            <w:hideMark/>
          </w:tcPr>
          <w:p w14:paraId="7C77284E" w14:textId="77777777" w:rsidR="00F23B3F" w:rsidRPr="00FF119B" w:rsidRDefault="00F23B3F" w:rsidP="001131A7">
            <w:pPr>
              <w:spacing w:before="60" w:after="60"/>
              <w:jc w:val="left"/>
              <w:rPr>
                <w:rFonts w:ascii="Garamond" w:hAnsi="Garamond"/>
                <w:sz w:val="20"/>
                <w:lang w:val="it-IT"/>
              </w:rPr>
            </w:pPr>
            <w:r w:rsidRPr="00FF119B">
              <w:rPr>
                <w:rFonts w:ascii="Garamond" w:hAnsi="Garamond"/>
                <w:sz w:val="20"/>
                <w:lang w:val="it-IT"/>
              </w:rPr>
              <w:t>Codice disciplinare, recante l'indicazione delle  infrazioni del codice disciplinare e relative sanzioni (pubblicazione on line in alternativa all'affissione in luogo accessibile a tutti - art. 7, l. n. 300/1970)</w:t>
            </w:r>
            <w:r w:rsidRPr="00FF119B">
              <w:rPr>
                <w:rFonts w:ascii="Garamond" w:hAnsi="Garamond"/>
                <w:sz w:val="20"/>
                <w:lang w:val="it-IT"/>
              </w:rPr>
              <w:br/>
              <w:t>Codice di condotta inteso quale codice di comportamento</w:t>
            </w:r>
          </w:p>
        </w:tc>
        <w:tc>
          <w:tcPr>
            <w:tcW w:w="1559" w:type="dxa"/>
            <w:vAlign w:val="center"/>
            <w:hideMark/>
          </w:tcPr>
          <w:p w14:paraId="0252401C" w14:textId="77777777" w:rsidR="00F23B3F" w:rsidRPr="00FF119B" w:rsidRDefault="00F23B3F" w:rsidP="001131A7">
            <w:pPr>
              <w:spacing w:before="60" w:after="60"/>
              <w:jc w:val="left"/>
              <w:rPr>
                <w:rFonts w:ascii="Garamond" w:hAnsi="Garamond"/>
                <w:sz w:val="20"/>
                <w:lang w:val="it-IT"/>
              </w:rPr>
            </w:pPr>
            <w:r w:rsidRPr="00FF119B">
              <w:rPr>
                <w:rFonts w:ascii="Garamond" w:hAnsi="Garamond"/>
                <w:sz w:val="20"/>
                <w:lang w:val="it-IT"/>
              </w:rPr>
              <w:t>Tempestivo</w:t>
            </w:r>
          </w:p>
        </w:tc>
        <w:tc>
          <w:tcPr>
            <w:tcW w:w="1559" w:type="dxa"/>
            <w:vAlign w:val="center"/>
            <w:hideMark/>
          </w:tcPr>
          <w:p w14:paraId="28722ABF" w14:textId="77777777" w:rsidR="00F23B3F" w:rsidRPr="00FF119B" w:rsidRDefault="00F23B3F" w:rsidP="001131A7">
            <w:pPr>
              <w:spacing w:before="60" w:after="60"/>
              <w:jc w:val="left"/>
              <w:rPr>
                <w:rFonts w:ascii="Garamond" w:hAnsi="Garamond"/>
                <w:b/>
                <w:bCs/>
                <w:sz w:val="20"/>
                <w:lang w:val="it-IT"/>
              </w:rPr>
            </w:pPr>
            <w:r w:rsidRPr="00FF119B">
              <w:rPr>
                <w:rFonts w:ascii="Garamond" w:hAnsi="Garamond"/>
                <w:b/>
                <w:bCs/>
                <w:sz w:val="20"/>
                <w:lang w:val="it-IT"/>
              </w:rPr>
              <w:t xml:space="preserve">Segretario Generale </w:t>
            </w:r>
          </w:p>
        </w:tc>
        <w:tc>
          <w:tcPr>
            <w:tcW w:w="2268" w:type="dxa"/>
            <w:vAlign w:val="center"/>
            <w:hideMark/>
          </w:tcPr>
          <w:p w14:paraId="3EDE9A2F" w14:textId="77777777" w:rsidR="00F23B3F" w:rsidRPr="00FF119B" w:rsidRDefault="00F23B3F" w:rsidP="001131A7">
            <w:pPr>
              <w:spacing w:before="60" w:after="60"/>
              <w:jc w:val="left"/>
              <w:rPr>
                <w:rFonts w:ascii="Garamond" w:hAnsi="Garamond"/>
                <w:sz w:val="20"/>
                <w:lang w:val="it-IT"/>
              </w:rPr>
            </w:pPr>
            <w:r w:rsidRPr="00FF119B">
              <w:rPr>
                <w:rFonts w:ascii="Garamond" w:hAnsi="Garamond"/>
                <w:sz w:val="20"/>
                <w:lang w:val="it-IT"/>
              </w:rPr>
              <w:t>Ufficio Staff Segretario Generale - Anticorruzione</w:t>
            </w:r>
          </w:p>
        </w:tc>
        <w:tc>
          <w:tcPr>
            <w:tcW w:w="2268" w:type="dxa"/>
            <w:vAlign w:val="center"/>
            <w:hideMark/>
          </w:tcPr>
          <w:p w14:paraId="7CCDE1C6" w14:textId="77777777" w:rsidR="00F23B3F" w:rsidRPr="00FF119B" w:rsidRDefault="00F23B3F" w:rsidP="001131A7">
            <w:pPr>
              <w:spacing w:before="60" w:after="60"/>
              <w:jc w:val="left"/>
              <w:rPr>
                <w:rFonts w:ascii="Garamond" w:hAnsi="Garamond"/>
                <w:sz w:val="20"/>
                <w:lang w:val="it-IT"/>
              </w:rPr>
            </w:pPr>
            <w:r w:rsidRPr="00FF119B">
              <w:rPr>
                <w:rFonts w:ascii="Garamond" w:hAnsi="Garamond"/>
                <w:sz w:val="20"/>
                <w:lang w:val="it-IT"/>
              </w:rPr>
              <w:t>Entro 15 giorni</w:t>
            </w:r>
            <w:r w:rsidRPr="00FF119B">
              <w:rPr>
                <w:rFonts w:ascii="Garamond" w:hAnsi="Garamond"/>
                <w:sz w:val="20"/>
                <w:lang w:val="it-IT"/>
              </w:rPr>
              <w:br/>
              <w:t xml:space="preserve"> dall'approvazione </w:t>
            </w:r>
          </w:p>
        </w:tc>
        <w:tc>
          <w:tcPr>
            <w:tcW w:w="992" w:type="dxa"/>
            <w:vAlign w:val="center"/>
            <w:hideMark/>
          </w:tcPr>
          <w:p w14:paraId="015B6DEE" w14:textId="77777777" w:rsidR="00F23B3F" w:rsidRPr="00FF119B" w:rsidRDefault="00F23B3F" w:rsidP="00F23B3F">
            <w:pPr>
              <w:jc w:val="left"/>
              <w:rPr>
                <w:lang w:val="it-IT"/>
              </w:rPr>
            </w:pPr>
            <w:r w:rsidRPr="00FF119B">
              <w:rPr>
                <w:rFonts w:ascii="Garamond" w:hAnsi="Garamond"/>
                <w:sz w:val="20"/>
                <w:lang w:val="it-IT"/>
              </w:rPr>
              <w:t xml:space="preserve">C.E.D. </w:t>
            </w:r>
          </w:p>
        </w:tc>
        <w:tc>
          <w:tcPr>
            <w:tcW w:w="2552" w:type="dxa"/>
            <w:vAlign w:val="center"/>
            <w:hideMark/>
          </w:tcPr>
          <w:p w14:paraId="2B9506D3" w14:textId="77777777" w:rsidR="00F23B3F" w:rsidRPr="00FF119B" w:rsidRDefault="00F23B3F" w:rsidP="001131A7">
            <w:pPr>
              <w:spacing w:before="60" w:after="60"/>
              <w:jc w:val="left"/>
              <w:rPr>
                <w:rFonts w:ascii="Garamond" w:hAnsi="Garamond"/>
                <w:sz w:val="20"/>
                <w:lang w:val="it-IT"/>
              </w:rPr>
            </w:pPr>
            <w:r w:rsidRPr="00FF119B">
              <w:rPr>
                <w:rFonts w:ascii="Garamond" w:hAnsi="Garamond"/>
                <w:sz w:val="20"/>
                <w:lang w:val="it-IT"/>
              </w:rPr>
              <w:t>Annuale 31 gennaio</w:t>
            </w:r>
          </w:p>
        </w:tc>
      </w:tr>
      <w:tr w:rsidR="00016C45" w:rsidRPr="00FF119B" w14:paraId="750FE3F2" w14:textId="77777777" w:rsidTr="00F93122">
        <w:trPr>
          <w:trHeight w:val="1020"/>
        </w:trPr>
        <w:tc>
          <w:tcPr>
            <w:tcW w:w="1384" w:type="dxa"/>
            <w:vMerge w:val="restart"/>
            <w:textDirection w:val="btLr"/>
            <w:vAlign w:val="center"/>
            <w:hideMark/>
          </w:tcPr>
          <w:p w14:paraId="47795BA2" w14:textId="77777777" w:rsidR="00016C45" w:rsidRPr="00FF119B" w:rsidRDefault="00016C45" w:rsidP="00016C45">
            <w:pPr>
              <w:spacing w:before="60" w:after="60"/>
              <w:ind w:left="113" w:right="113"/>
              <w:jc w:val="center"/>
              <w:rPr>
                <w:rFonts w:ascii="Garamond" w:hAnsi="Garamond"/>
                <w:b/>
                <w:bCs/>
                <w:sz w:val="36"/>
                <w:szCs w:val="36"/>
                <w:lang w:val="it-IT"/>
              </w:rPr>
            </w:pPr>
            <w:r w:rsidRPr="00FF119B">
              <w:rPr>
                <w:rFonts w:ascii="Garamond" w:hAnsi="Garamond"/>
                <w:b/>
                <w:bCs/>
                <w:sz w:val="36"/>
                <w:szCs w:val="36"/>
                <w:lang w:val="it-IT"/>
              </w:rPr>
              <w:t>Disposizioni generali</w:t>
            </w:r>
          </w:p>
        </w:tc>
        <w:tc>
          <w:tcPr>
            <w:tcW w:w="2410" w:type="dxa"/>
            <w:vMerge w:val="restart"/>
            <w:textDirection w:val="btLr"/>
            <w:vAlign w:val="center"/>
            <w:hideMark/>
          </w:tcPr>
          <w:p w14:paraId="15BD356D" w14:textId="77777777" w:rsidR="00016C45" w:rsidRPr="00FF119B" w:rsidRDefault="00016C45" w:rsidP="00766AE4">
            <w:pPr>
              <w:spacing w:before="60" w:after="60"/>
              <w:ind w:left="113" w:right="113"/>
              <w:jc w:val="left"/>
              <w:rPr>
                <w:rFonts w:ascii="Garamond" w:hAnsi="Garamond"/>
                <w:szCs w:val="24"/>
                <w:lang w:val="it-IT"/>
              </w:rPr>
            </w:pPr>
            <w:r w:rsidRPr="00FF119B">
              <w:rPr>
                <w:rFonts w:ascii="Garamond" w:hAnsi="Garamond"/>
                <w:szCs w:val="24"/>
                <w:lang w:val="it-IT"/>
              </w:rPr>
              <w:t>Oneri informativi per cittadini e imprese </w:t>
            </w:r>
          </w:p>
        </w:tc>
        <w:tc>
          <w:tcPr>
            <w:tcW w:w="1417" w:type="dxa"/>
            <w:vAlign w:val="center"/>
            <w:hideMark/>
          </w:tcPr>
          <w:p w14:paraId="16B7510B" w14:textId="77777777" w:rsidR="00016C45" w:rsidRPr="00FF119B" w:rsidRDefault="00016C45" w:rsidP="001131A7">
            <w:pPr>
              <w:spacing w:before="60" w:after="60"/>
              <w:jc w:val="left"/>
              <w:rPr>
                <w:rFonts w:ascii="Garamond" w:hAnsi="Garamond"/>
                <w:sz w:val="20"/>
              </w:rPr>
            </w:pPr>
            <w:r w:rsidRPr="00FF119B">
              <w:rPr>
                <w:rFonts w:ascii="Garamond" w:hAnsi="Garamond"/>
                <w:sz w:val="20"/>
              </w:rPr>
              <w:t xml:space="preserve">Art. 12, c. 1-bis, d.lgs. n. 33/2013 </w:t>
            </w:r>
          </w:p>
        </w:tc>
        <w:tc>
          <w:tcPr>
            <w:tcW w:w="2127" w:type="dxa"/>
            <w:vAlign w:val="center"/>
            <w:hideMark/>
          </w:tcPr>
          <w:p w14:paraId="11ACE08D" w14:textId="77777777" w:rsidR="00016C45" w:rsidRPr="00FF119B" w:rsidRDefault="00016C45" w:rsidP="001131A7">
            <w:pPr>
              <w:spacing w:before="60" w:after="60"/>
              <w:jc w:val="left"/>
              <w:rPr>
                <w:rFonts w:ascii="Garamond" w:hAnsi="Garamond"/>
                <w:sz w:val="20"/>
                <w:lang w:val="it-IT"/>
              </w:rPr>
            </w:pPr>
            <w:r w:rsidRPr="00FF119B">
              <w:rPr>
                <w:rFonts w:ascii="Garamond" w:hAnsi="Garamond"/>
                <w:sz w:val="20"/>
                <w:lang w:val="it-IT"/>
              </w:rPr>
              <w:t>Scadenzario obblighi amministrativi</w:t>
            </w:r>
          </w:p>
        </w:tc>
        <w:tc>
          <w:tcPr>
            <w:tcW w:w="3969" w:type="dxa"/>
            <w:vAlign w:val="center"/>
            <w:hideMark/>
          </w:tcPr>
          <w:p w14:paraId="302F34A0" w14:textId="77777777" w:rsidR="00016C45" w:rsidRPr="00FF119B" w:rsidRDefault="00016C45" w:rsidP="001131A7">
            <w:pPr>
              <w:spacing w:before="60" w:after="60"/>
              <w:jc w:val="left"/>
              <w:rPr>
                <w:rFonts w:ascii="Garamond" w:hAnsi="Garamond"/>
                <w:sz w:val="20"/>
                <w:lang w:val="it-IT"/>
              </w:rPr>
            </w:pPr>
            <w:r w:rsidRPr="00FF119B">
              <w:rPr>
                <w:rFonts w:ascii="Garamond" w:hAnsi="Garamond"/>
                <w:sz w:val="20"/>
                <w:lang w:val="it-IT"/>
              </w:rPr>
              <w:t>Scadenzario con l'indicazione delle date di efficacia dei nuovi obblighi amministrativi a carico di cittadini e imprese introdotti dalle amministrazioni secondo le modalità definite con DPCM 8 novembre 2013</w:t>
            </w:r>
          </w:p>
        </w:tc>
        <w:tc>
          <w:tcPr>
            <w:tcW w:w="1559" w:type="dxa"/>
            <w:vAlign w:val="center"/>
            <w:hideMark/>
          </w:tcPr>
          <w:p w14:paraId="1E02A8D5" w14:textId="77777777" w:rsidR="00016C45" w:rsidRPr="00FF119B" w:rsidRDefault="00016C45" w:rsidP="001131A7">
            <w:pPr>
              <w:spacing w:before="60" w:after="60"/>
              <w:jc w:val="left"/>
              <w:rPr>
                <w:rFonts w:ascii="Garamond" w:hAnsi="Garamond"/>
                <w:sz w:val="20"/>
                <w:lang w:val="it-IT"/>
              </w:rPr>
            </w:pPr>
            <w:r w:rsidRPr="00FF119B">
              <w:rPr>
                <w:rFonts w:ascii="Garamond" w:hAnsi="Garamond"/>
                <w:sz w:val="20"/>
                <w:lang w:val="it-IT"/>
              </w:rPr>
              <w:t>Tempestivo</w:t>
            </w:r>
          </w:p>
        </w:tc>
        <w:tc>
          <w:tcPr>
            <w:tcW w:w="1559" w:type="dxa"/>
            <w:vAlign w:val="center"/>
            <w:hideMark/>
          </w:tcPr>
          <w:p w14:paraId="6713AA86" w14:textId="77777777" w:rsidR="00016C45" w:rsidRPr="00FF119B" w:rsidRDefault="00016C45" w:rsidP="001131A7">
            <w:pPr>
              <w:spacing w:before="60" w:after="60"/>
              <w:jc w:val="left"/>
              <w:rPr>
                <w:rFonts w:ascii="Garamond" w:hAnsi="Garamond"/>
                <w:b/>
                <w:bCs/>
                <w:sz w:val="20"/>
                <w:lang w:val="it-IT"/>
              </w:rPr>
            </w:pPr>
            <w:r w:rsidRPr="00FF119B">
              <w:rPr>
                <w:rFonts w:ascii="Garamond" w:hAnsi="Garamond"/>
                <w:b/>
                <w:bCs/>
                <w:sz w:val="20"/>
                <w:lang w:val="it-IT"/>
              </w:rPr>
              <w:t>I Dirigenti di tutte le Aree</w:t>
            </w:r>
          </w:p>
        </w:tc>
        <w:tc>
          <w:tcPr>
            <w:tcW w:w="2268" w:type="dxa"/>
            <w:vAlign w:val="center"/>
            <w:hideMark/>
          </w:tcPr>
          <w:p w14:paraId="7881CAE4" w14:textId="77777777" w:rsidR="00016C45" w:rsidRPr="00FF119B" w:rsidRDefault="00016C45" w:rsidP="001131A7">
            <w:pPr>
              <w:spacing w:before="60" w:after="60"/>
              <w:jc w:val="left"/>
              <w:rPr>
                <w:rFonts w:ascii="Garamond" w:hAnsi="Garamond"/>
                <w:sz w:val="20"/>
                <w:lang w:val="it-IT"/>
              </w:rPr>
            </w:pPr>
            <w:r w:rsidRPr="00FF119B">
              <w:rPr>
                <w:rFonts w:ascii="Garamond" w:hAnsi="Garamond"/>
                <w:sz w:val="20"/>
                <w:lang w:val="it-IT"/>
              </w:rPr>
              <w:t>Dirigenti / P.O.</w:t>
            </w:r>
          </w:p>
        </w:tc>
        <w:tc>
          <w:tcPr>
            <w:tcW w:w="2268" w:type="dxa"/>
            <w:vAlign w:val="center"/>
            <w:hideMark/>
          </w:tcPr>
          <w:p w14:paraId="26518278" w14:textId="77777777" w:rsidR="00016C45" w:rsidRPr="00FF119B" w:rsidRDefault="00016C45" w:rsidP="001131A7">
            <w:pPr>
              <w:spacing w:before="60" w:after="60"/>
              <w:jc w:val="left"/>
              <w:rPr>
                <w:rFonts w:ascii="Garamond" w:hAnsi="Garamond"/>
                <w:sz w:val="20"/>
                <w:lang w:val="it-IT"/>
              </w:rPr>
            </w:pPr>
            <w:r w:rsidRPr="00FF119B">
              <w:rPr>
                <w:rFonts w:ascii="Garamond" w:hAnsi="Garamond"/>
                <w:sz w:val="20"/>
                <w:lang w:val="it-IT"/>
              </w:rPr>
              <w:t>Entro 15 giorni</w:t>
            </w:r>
            <w:r w:rsidRPr="00FF119B">
              <w:rPr>
                <w:rFonts w:ascii="Garamond" w:hAnsi="Garamond"/>
                <w:sz w:val="20"/>
                <w:lang w:val="it-IT"/>
              </w:rPr>
              <w:br/>
              <w:t xml:space="preserve"> dall'approvazione </w:t>
            </w:r>
          </w:p>
        </w:tc>
        <w:tc>
          <w:tcPr>
            <w:tcW w:w="992" w:type="dxa"/>
            <w:vAlign w:val="center"/>
            <w:hideMark/>
          </w:tcPr>
          <w:p w14:paraId="2006EFF7" w14:textId="77777777" w:rsidR="00016C45" w:rsidRPr="00FF119B" w:rsidRDefault="00F23B3F" w:rsidP="001131A7">
            <w:pPr>
              <w:spacing w:before="60" w:after="60"/>
              <w:jc w:val="left"/>
              <w:rPr>
                <w:rFonts w:ascii="Garamond" w:hAnsi="Garamond"/>
                <w:sz w:val="20"/>
                <w:lang w:val="it-IT"/>
              </w:rPr>
            </w:pPr>
            <w:r w:rsidRPr="00FF119B">
              <w:rPr>
                <w:rFonts w:ascii="Garamond" w:hAnsi="Garamond"/>
                <w:sz w:val="20"/>
                <w:lang w:val="it-IT"/>
              </w:rPr>
              <w:t>C.E.D.</w:t>
            </w:r>
          </w:p>
        </w:tc>
        <w:tc>
          <w:tcPr>
            <w:tcW w:w="2552" w:type="dxa"/>
            <w:vAlign w:val="center"/>
            <w:hideMark/>
          </w:tcPr>
          <w:p w14:paraId="45309D50" w14:textId="77777777" w:rsidR="00016C45" w:rsidRPr="00FF119B" w:rsidRDefault="00016C45" w:rsidP="001131A7">
            <w:pPr>
              <w:spacing w:before="60" w:after="60"/>
              <w:jc w:val="left"/>
              <w:rPr>
                <w:rFonts w:ascii="Garamond" w:hAnsi="Garamond"/>
                <w:sz w:val="20"/>
                <w:lang w:val="it-IT"/>
              </w:rPr>
            </w:pPr>
            <w:r w:rsidRPr="00FF119B">
              <w:rPr>
                <w:rFonts w:ascii="Garamond" w:hAnsi="Garamond"/>
                <w:sz w:val="20"/>
                <w:lang w:val="it-IT"/>
              </w:rPr>
              <w:t>Annuale 31 gennaio</w:t>
            </w:r>
          </w:p>
        </w:tc>
      </w:tr>
      <w:tr w:rsidR="00016C45" w:rsidRPr="00FF119B" w14:paraId="3E9E847D" w14:textId="77777777" w:rsidTr="00F93122">
        <w:trPr>
          <w:trHeight w:val="2825"/>
        </w:trPr>
        <w:tc>
          <w:tcPr>
            <w:tcW w:w="1384" w:type="dxa"/>
            <w:vMerge/>
            <w:vAlign w:val="center"/>
            <w:hideMark/>
          </w:tcPr>
          <w:p w14:paraId="7DA8AB9A" w14:textId="77777777" w:rsidR="00016C45" w:rsidRPr="00FF119B" w:rsidRDefault="00016C45" w:rsidP="00AA5BDE">
            <w:pPr>
              <w:spacing w:before="60" w:after="60"/>
              <w:jc w:val="left"/>
              <w:rPr>
                <w:rFonts w:ascii="Garamond" w:hAnsi="Garamond"/>
                <w:b/>
                <w:bCs/>
                <w:sz w:val="20"/>
                <w:lang w:val="it-IT"/>
              </w:rPr>
            </w:pPr>
          </w:p>
        </w:tc>
        <w:tc>
          <w:tcPr>
            <w:tcW w:w="2410" w:type="dxa"/>
            <w:vMerge/>
            <w:vAlign w:val="center"/>
            <w:hideMark/>
          </w:tcPr>
          <w:p w14:paraId="4ACC3A57" w14:textId="77777777" w:rsidR="00016C45" w:rsidRPr="00FF119B" w:rsidRDefault="00016C45" w:rsidP="001131A7">
            <w:pPr>
              <w:spacing w:before="60" w:after="60"/>
              <w:jc w:val="left"/>
              <w:rPr>
                <w:rFonts w:ascii="Garamond" w:hAnsi="Garamond"/>
                <w:sz w:val="20"/>
                <w:lang w:val="it-IT"/>
              </w:rPr>
            </w:pPr>
          </w:p>
        </w:tc>
        <w:tc>
          <w:tcPr>
            <w:tcW w:w="1417" w:type="dxa"/>
            <w:vAlign w:val="center"/>
            <w:hideMark/>
          </w:tcPr>
          <w:p w14:paraId="17E6FE24" w14:textId="77777777" w:rsidR="00016C45" w:rsidRPr="00FF119B" w:rsidRDefault="00016C45" w:rsidP="001131A7">
            <w:pPr>
              <w:spacing w:before="60" w:after="60"/>
              <w:jc w:val="left"/>
              <w:rPr>
                <w:rFonts w:ascii="Garamond" w:hAnsi="Garamond"/>
                <w:sz w:val="20"/>
                <w:lang w:val="it-IT"/>
              </w:rPr>
            </w:pPr>
            <w:r w:rsidRPr="00FF119B">
              <w:rPr>
                <w:rFonts w:ascii="Garamond" w:hAnsi="Garamond"/>
                <w:sz w:val="20"/>
                <w:lang w:val="it-IT"/>
              </w:rPr>
              <w:t>Art. 34, d.lgs. n. 33/2013</w:t>
            </w:r>
          </w:p>
        </w:tc>
        <w:tc>
          <w:tcPr>
            <w:tcW w:w="2127" w:type="dxa"/>
            <w:vAlign w:val="center"/>
            <w:hideMark/>
          </w:tcPr>
          <w:p w14:paraId="13B05916" w14:textId="77777777" w:rsidR="00016C45" w:rsidRPr="00FF119B" w:rsidRDefault="00016C45" w:rsidP="001131A7">
            <w:pPr>
              <w:spacing w:before="60" w:after="60"/>
              <w:jc w:val="left"/>
              <w:rPr>
                <w:rFonts w:ascii="Garamond" w:hAnsi="Garamond"/>
                <w:sz w:val="20"/>
                <w:lang w:val="it-IT"/>
              </w:rPr>
            </w:pPr>
            <w:r w:rsidRPr="00FF119B">
              <w:rPr>
                <w:rFonts w:ascii="Garamond" w:hAnsi="Garamond"/>
                <w:sz w:val="20"/>
                <w:lang w:val="it-IT"/>
              </w:rPr>
              <w:t>Oneri informativi per cittadini e imprese</w:t>
            </w:r>
          </w:p>
        </w:tc>
        <w:tc>
          <w:tcPr>
            <w:tcW w:w="3969" w:type="dxa"/>
            <w:vAlign w:val="center"/>
            <w:hideMark/>
          </w:tcPr>
          <w:p w14:paraId="6F5668B2" w14:textId="77777777" w:rsidR="00016C45" w:rsidRPr="00FF119B" w:rsidRDefault="00016C45" w:rsidP="001131A7">
            <w:pPr>
              <w:spacing w:before="60" w:after="60"/>
              <w:jc w:val="left"/>
              <w:rPr>
                <w:rFonts w:ascii="Garamond" w:hAnsi="Garamond"/>
                <w:sz w:val="20"/>
                <w:lang w:val="it-IT"/>
              </w:rPr>
            </w:pPr>
            <w:r w:rsidRPr="00FF119B">
              <w:rPr>
                <w:rFonts w:ascii="Garamond" w:hAnsi="Garamond"/>
                <w:sz w:val="20"/>
                <w:lang w:val="it-IT"/>
              </w:rPr>
              <w:t>Regolamenti ministeriali o interministeriali, provvedimenti amministrativi a carattere generale adottati dalle amministrazioni dello Stato per regolare l'esercizio di poteri autorizzatori, concessori o certificatori, nonchè l'accesso ai servizi pubblici ovvero la concessione di benefici con allegato elenco di tutti gli oneri informativi gravanti sui cittadini e sulle imprese introdotti o eliminati con i medesimi atti</w:t>
            </w:r>
          </w:p>
        </w:tc>
        <w:tc>
          <w:tcPr>
            <w:tcW w:w="1559" w:type="dxa"/>
            <w:vAlign w:val="center"/>
            <w:hideMark/>
          </w:tcPr>
          <w:p w14:paraId="60FB6E59" w14:textId="77777777" w:rsidR="00016C45" w:rsidRPr="00FF119B" w:rsidRDefault="00016C45" w:rsidP="001131A7">
            <w:pPr>
              <w:spacing w:before="60" w:after="60"/>
              <w:jc w:val="left"/>
              <w:rPr>
                <w:rFonts w:ascii="Garamond" w:hAnsi="Garamond"/>
                <w:sz w:val="20"/>
                <w:lang w:val="it-IT"/>
              </w:rPr>
            </w:pPr>
            <w:r w:rsidRPr="00FF119B">
              <w:rPr>
                <w:rFonts w:ascii="Garamond" w:hAnsi="Garamond"/>
                <w:sz w:val="20"/>
                <w:lang w:val="it-IT"/>
              </w:rPr>
              <w:t>Dati non più soggetti a pubblicazione obbligatoria ai sensi del dlgs 97/2016</w:t>
            </w:r>
          </w:p>
        </w:tc>
        <w:tc>
          <w:tcPr>
            <w:tcW w:w="1559" w:type="dxa"/>
            <w:vAlign w:val="center"/>
            <w:hideMark/>
          </w:tcPr>
          <w:p w14:paraId="28C52593" w14:textId="77777777" w:rsidR="00016C45" w:rsidRPr="00FF119B" w:rsidRDefault="00016C45" w:rsidP="001131A7">
            <w:pPr>
              <w:spacing w:before="60" w:after="60"/>
              <w:jc w:val="left"/>
              <w:rPr>
                <w:rFonts w:ascii="Garamond" w:hAnsi="Garamond"/>
                <w:b/>
                <w:bCs/>
                <w:sz w:val="20"/>
                <w:lang w:val="it-IT"/>
              </w:rPr>
            </w:pPr>
            <w:r w:rsidRPr="00FF119B">
              <w:rPr>
                <w:rFonts w:ascii="Garamond" w:hAnsi="Garamond"/>
                <w:b/>
                <w:bCs/>
                <w:sz w:val="20"/>
                <w:lang w:val="it-IT"/>
              </w:rPr>
              <w:t> </w:t>
            </w:r>
          </w:p>
        </w:tc>
        <w:tc>
          <w:tcPr>
            <w:tcW w:w="2268" w:type="dxa"/>
            <w:vAlign w:val="center"/>
            <w:hideMark/>
          </w:tcPr>
          <w:p w14:paraId="2E3F38B1" w14:textId="77777777" w:rsidR="00016C45" w:rsidRPr="00FF119B" w:rsidRDefault="00016C45" w:rsidP="001131A7">
            <w:pPr>
              <w:spacing w:before="60" w:after="60"/>
              <w:jc w:val="left"/>
              <w:rPr>
                <w:rFonts w:ascii="Garamond" w:hAnsi="Garamond"/>
                <w:sz w:val="20"/>
                <w:lang w:val="it-IT"/>
              </w:rPr>
            </w:pPr>
            <w:r w:rsidRPr="00FF119B">
              <w:rPr>
                <w:rFonts w:ascii="Garamond" w:hAnsi="Garamond"/>
                <w:sz w:val="20"/>
                <w:lang w:val="it-IT"/>
              </w:rPr>
              <w:t> </w:t>
            </w:r>
          </w:p>
        </w:tc>
        <w:tc>
          <w:tcPr>
            <w:tcW w:w="2268" w:type="dxa"/>
            <w:vAlign w:val="center"/>
            <w:hideMark/>
          </w:tcPr>
          <w:p w14:paraId="4A6EB24C" w14:textId="77777777" w:rsidR="00016C45" w:rsidRPr="00FF119B" w:rsidRDefault="00016C45" w:rsidP="001131A7">
            <w:pPr>
              <w:spacing w:before="60" w:after="60"/>
              <w:jc w:val="left"/>
              <w:rPr>
                <w:rFonts w:ascii="Garamond" w:hAnsi="Garamond"/>
                <w:sz w:val="20"/>
                <w:lang w:val="it-IT"/>
              </w:rPr>
            </w:pPr>
            <w:r w:rsidRPr="00FF119B">
              <w:rPr>
                <w:rFonts w:ascii="Garamond" w:hAnsi="Garamond"/>
                <w:sz w:val="20"/>
                <w:lang w:val="it-IT"/>
              </w:rPr>
              <w:t> </w:t>
            </w:r>
          </w:p>
        </w:tc>
        <w:tc>
          <w:tcPr>
            <w:tcW w:w="992" w:type="dxa"/>
            <w:vAlign w:val="center"/>
            <w:hideMark/>
          </w:tcPr>
          <w:p w14:paraId="13BAD8D7" w14:textId="77777777" w:rsidR="00016C45" w:rsidRPr="00FF119B" w:rsidRDefault="00016C45" w:rsidP="001131A7">
            <w:pPr>
              <w:spacing w:before="60" w:after="60"/>
              <w:jc w:val="left"/>
              <w:rPr>
                <w:rFonts w:ascii="Garamond" w:hAnsi="Garamond"/>
                <w:sz w:val="20"/>
                <w:lang w:val="it-IT"/>
              </w:rPr>
            </w:pPr>
            <w:r w:rsidRPr="00FF119B">
              <w:rPr>
                <w:rFonts w:ascii="Garamond" w:hAnsi="Garamond"/>
                <w:sz w:val="20"/>
                <w:lang w:val="it-IT"/>
              </w:rPr>
              <w:t xml:space="preserve"> </w:t>
            </w:r>
          </w:p>
        </w:tc>
        <w:tc>
          <w:tcPr>
            <w:tcW w:w="2552" w:type="dxa"/>
            <w:vAlign w:val="center"/>
            <w:hideMark/>
          </w:tcPr>
          <w:p w14:paraId="021D71AC" w14:textId="77777777" w:rsidR="00016C45" w:rsidRPr="00FF119B" w:rsidRDefault="00016C45" w:rsidP="001131A7">
            <w:pPr>
              <w:spacing w:before="60" w:after="60"/>
              <w:jc w:val="left"/>
              <w:rPr>
                <w:rFonts w:ascii="Garamond" w:hAnsi="Garamond"/>
                <w:sz w:val="20"/>
                <w:lang w:val="it-IT"/>
              </w:rPr>
            </w:pPr>
            <w:r w:rsidRPr="00FF119B">
              <w:rPr>
                <w:rFonts w:ascii="Garamond" w:hAnsi="Garamond"/>
                <w:sz w:val="20"/>
                <w:lang w:val="it-IT"/>
              </w:rPr>
              <w:t> </w:t>
            </w:r>
          </w:p>
        </w:tc>
      </w:tr>
      <w:tr w:rsidR="00016C45" w:rsidRPr="00FF119B" w14:paraId="3365573E" w14:textId="77777777" w:rsidTr="00F93122">
        <w:trPr>
          <w:trHeight w:val="765"/>
        </w:trPr>
        <w:tc>
          <w:tcPr>
            <w:tcW w:w="1384" w:type="dxa"/>
            <w:vMerge/>
            <w:vAlign w:val="center"/>
            <w:hideMark/>
          </w:tcPr>
          <w:p w14:paraId="624D814F" w14:textId="77777777" w:rsidR="00016C45" w:rsidRPr="00FF119B" w:rsidRDefault="00016C45" w:rsidP="00AA5BDE">
            <w:pPr>
              <w:spacing w:before="60" w:after="60"/>
              <w:jc w:val="left"/>
              <w:rPr>
                <w:rFonts w:ascii="Garamond" w:hAnsi="Garamond"/>
                <w:b/>
                <w:bCs/>
                <w:sz w:val="20"/>
                <w:lang w:val="it-IT"/>
              </w:rPr>
            </w:pPr>
          </w:p>
        </w:tc>
        <w:tc>
          <w:tcPr>
            <w:tcW w:w="2410" w:type="dxa"/>
            <w:vMerge w:val="restart"/>
            <w:textDirection w:val="btLr"/>
            <w:vAlign w:val="center"/>
            <w:hideMark/>
          </w:tcPr>
          <w:p w14:paraId="526692A2" w14:textId="77777777" w:rsidR="00016C45" w:rsidRPr="00FF119B" w:rsidRDefault="00016C45" w:rsidP="00766AE4">
            <w:pPr>
              <w:spacing w:before="60" w:after="60"/>
              <w:ind w:left="113" w:right="113"/>
              <w:jc w:val="center"/>
              <w:rPr>
                <w:rFonts w:ascii="Garamond" w:hAnsi="Garamond"/>
                <w:szCs w:val="24"/>
                <w:lang w:val="it-IT"/>
              </w:rPr>
            </w:pPr>
            <w:r w:rsidRPr="00FF119B">
              <w:rPr>
                <w:rFonts w:ascii="Garamond" w:hAnsi="Garamond"/>
                <w:szCs w:val="24"/>
                <w:lang w:val="it-IT"/>
              </w:rPr>
              <w:t>Burocrazia zero</w:t>
            </w:r>
          </w:p>
        </w:tc>
        <w:tc>
          <w:tcPr>
            <w:tcW w:w="1417" w:type="dxa"/>
            <w:vAlign w:val="center"/>
            <w:hideMark/>
          </w:tcPr>
          <w:p w14:paraId="44143003" w14:textId="77777777" w:rsidR="00016C45" w:rsidRPr="00FF119B" w:rsidRDefault="00016C45" w:rsidP="00AA5BDE">
            <w:pPr>
              <w:spacing w:before="60" w:after="60"/>
              <w:jc w:val="left"/>
              <w:rPr>
                <w:rFonts w:ascii="Garamond" w:hAnsi="Garamond"/>
                <w:sz w:val="20"/>
                <w:lang w:val="it-IT"/>
              </w:rPr>
            </w:pPr>
            <w:r w:rsidRPr="00FF119B">
              <w:rPr>
                <w:rFonts w:ascii="Garamond" w:hAnsi="Garamond"/>
                <w:sz w:val="20"/>
                <w:lang w:val="it-IT"/>
              </w:rPr>
              <w:t xml:space="preserve">Art. 37, c. 3, d.l. n. 69/2013 </w:t>
            </w:r>
          </w:p>
        </w:tc>
        <w:tc>
          <w:tcPr>
            <w:tcW w:w="2127" w:type="dxa"/>
            <w:vAlign w:val="center"/>
            <w:hideMark/>
          </w:tcPr>
          <w:p w14:paraId="5582B0CA" w14:textId="77777777" w:rsidR="00016C45" w:rsidRPr="00FF119B" w:rsidRDefault="00016C45" w:rsidP="00AA5BDE">
            <w:pPr>
              <w:spacing w:before="60" w:after="60"/>
              <w:jc w:val="left"/>
              <w:rPr>
                <w:rFonts w:ascii="Garamond" w:hAnsi="Garamond"/>
                <w:sz w:val="20"/>
                <w:lang w:val="it-IT"/>
              </w:rPr>
            </w:pPr>
            <w:r w:rsidRPr="00FF119B">
              <w:rPr>
                <w:rFonts w:ascii="Garamond" w:hAnsi="Garamond"/>
                <w:sz w:val="20"/>
                <w:lang w:val="it-IT"/>
              </w:rPr>
              <w:t>Burocrazia zero</w:t>
            </w:r>
          </w:p>
        </w:tc>
        <w:tc>
          <w:tcPr>
            <w:tcW w:w="3969" w:type="dxa"/>
            <w:vAlign w:val="center"/>
            <w:hideMark/>
          </w:tcPr>
          <w:p w14:paraId="11C51D16" w14:textId="77777777" w:rsidR="00016C45" w:rsidRPr="00FF119B" w:rsidRDefault="00016C45" w:rsidP="00AA5BDE">
            <w:pPr>
              <w:spacing w:before="60" w:after="60"/>
              <w:jc w:val="left"/>
              <w:rPr>
                <w:rFonts w:ascii="Garamond" w:hAnsi="Garamond"/>
                <w:sz w:val="20"/>
                <w:lang w:val="it-IT"/>
              </w:rPr>
            </w:pPr>
            <w:r w:rsidRPr="00FF119B">
              <w:rPr>
                <w:rFonts w:ascii="Garamond" w:hAnsi="Garamond"/>
                <w:sz w:val="20"/>
                <w:lang w:val="it-IT"/>
              </w:rPr>
              <w:t>Casi in cui il rilascio delle autorizzazioni di competenza è sostituito da una comunicazione dell'interessato</w:t>
            </w:r>
          </w:p>
        </w:tc>
        <w:tc>
          <w:tcPr>
            <w:tcW w:w="1559" w:type="dxa"/>
            <w:vMerge w:val="restart"/>
            <w:vAlign w:val="center"/>
            <w:hideMark/>
          </w:tcPr>
          <w:p w14:paraId="51F99774" w14:textId="77777777" w:rsidR="00016C45" w:rsidRPr="00FF119B" w:rsidRDefault="00016C45" w:rsidP="00AA5BDE">
            <w:pPr>
              <w:spacing w:before="60" w:after="60"/>
              <w:jc w:val="left"/>
              <w:rPr>
                <w:rFonts w:ascii="Garamond" w:hAnsi="Garamond"/>
                <w:sz w:val="20"/>
                <w:lang w:val="it-IT"/>
              </w:rPr>
            </w:pPr>
            <w:r w:rsidRPr="00FF119B">
              <w:rPr>
                <w:rFonts w:ascii="Garamond" w:hAnsi="Garamond"/>
                <w:sz w:val="20"/>
                <w:lang w:val="it-IT"/>
              </w:rPr>
              <w:t>Dati non più soggetti a pubblicazione obbligatoria ai sensi del dlgs 10/2016</w:t>
            </w:r>
          </w:p>
          <w:p w14:paraId="6F341B66" w14:textId="77777777" w:rsidR="00016C45" w:rsidRPr="00FF119B" w:rsidRDefault="00016C45" w:rsidP="00AA5BDE">
            <w:pPr>
              <w:spacing w:before="60" w:after="60"/>
              <w:jc w:val="left"/>
              <w:rPr>
                <w:rFonts w:ascii="Garamond" w:hAnsi="Garamond"/>
                <w:sz w:val="20"/>
                <w:lang w:val="it-IT"/>
              </w:rPr>
            </w:pPr>
            <w:r w:rsidRPr="00FF119B">
              <w:rPr>
                <w:rFonts w:ascii="Garamond" w:hAnsi="Garamond"/>
                <w:sz w:val="20"/>
                <w:lang w:val="it-IT"/>
              </w:rPr>
              <w:t> </w:t>
            </w:r>
          </w:p>
        </w:tc>
        <w:tc>
          <w:tcPr>
            <w:tcW w:w="1559" w:type="dxa"/>
            <w:vAlign w:val="center"/>
            <w:hideMark/>
          </w:tcPr>
          <w:p w14:paraId="3D0C053A" w14:textId="77777777" w:rsidR="00016C45" w:rsidRPr="00FF119B" w:rsidRDefault="00016C45" w:rsidP="00AA5BDE">
            <w:pPr>
              <w:spacing w:before="60" w:after="60"/>
              <w:jc w:val="left"/>
              <w:rPr>
                <w:rFonts w:ascii="Garamond" w:hAnsi="Garamond"/>
                <w:b/>
                <w:bCs/>
                <w:sz w:val="20"/>
                <w:lang w:val="it-IT"/>
              </w:rPr>
            </w:pPr>
            <w:r w:rsidRPr="00FF119B">
              <w:rPr>
                <w:rFonts w:ascii="Garamond" w:hAnsi="Garamond"/>
                <w:b/>
                <w:bCs/>
                <w:sz w:val="20"/>
                <w:lang w:val="it-IT"/>
              </w:rPr>
              <w:t> </w:t>
            </w:r>
          </w:p>
        </w:tc>
        <w:tc>
          <w:tcPr>
            <w:tcW w:w="2268" w:type="dxa"/>
            <w:vAlign w:val="center"/>
            <w:hideMark/>
          </w:tcPr>
          <w:p w14:paraId="11314E93" w14:textId="77777777" w:rsidR="00016C45" w:rsidRPr="00FF119B" w:rsidRDefault="00016C45" w:rsidP="00AA5BDE">
            <w:pPr>
              <w:spacing w:before="60" w:after="60"/>
              <w:jc w:val="left"/>
              <w:rPr>
                <w:rFonts w:ascii="Garamond" w:hAnsi="Garamond"/>
                <w:sz w:val="20"/>
                <w:lang w:val="it-IT"/>
              </w:rPr>
            </w:pPr>
            <w:r w:rsidRPr="00FF119B">
              <w:rPr>
                <w:rFonts w:ascii="Garamond" w:hAnsi="Garamond"/>
                <w:sz w:val="20"/>
                <w:lang w:val="it-IT"/>
              </w:rPr>
              <w:t> </w:t>
            </w:r>
          </w:p>
        </w:tc>
        <w:tc>
          <w:tcPr>
            <w:tcW w:w="2268" w:type="dxa"/>
            <w:vAlign w:val="center"/>
            <w:hideMark/>
          </w:tcPr>
          <w:p w14:paraId="2BA02257" w14:textId="77777777" w:rsidR="00016C45" w:rsidRPr="00FF119B" w:rsidRDefault="00016C45" w:rsidP="00AA5BDE">
            <w:pPr>
              <w:spacing w:before="60" w:after="60"/>
              <w:jc w:val="left"/>
              <w:rPr>
                <w:rFonts w:ascii="Garamond" w:hAnsi="Garamond"/>
                <w:sz w:val="20"/>
                <w:lang w:val="it-IT"/>
              </w:rPr>
            </w:pPr>
            <w:r w:rsidRPr="00FF119B">
              <w:rPr>
                <w:rFonts w:ascii="Garamond" w:hAnsi="Garamond"/>
                <w:sz w:val="20"/>
                <w:lang w:val="it-IT"/>
              </w:rPr>
              <w:t> </w:t>
            </w:r>
          </w:p>
        </w:tc>
        <w:tc>
          <w:tcPr>
            <w:tcW w:w="992" w:type="dxa"/>
            <w:vAlign w:val="center"/>
            <w:hideMark/>
          </w:tcPr>
          <w:p w14:paraId="39521B47" w14:textId="77777777" w:rsidR="00016C45" w:rsidRPr="00FF119B" w:rsidRDefault="00016C45" w:rsidP="00AA5BDE">
            <w:pPr>
              <w:spacing w:before="60" w:after="60"/>
              <w:jc w:val="left"/>
              <w:rPr>
                <w:rFonts w:ascii="Garamond" w:hAnsi="Garamond"/>
                <w:sz w:val="20"/>
                <w:lang w:val="it-IT"/>
              </w:rPr>
            </w:pPr>
            <w:r w:rsidRPr="00FF119B">
              <w:rPr>
                <w:rFonts w:ascii="Garamond" w:hAnsi="Garamond"/>
                <w:sz w:val="20"/>
                <w:lang w:val="it-IT"/>
              </w:rPr>
              <w:t xml:space="preserve"> </w:t>
            </w:r>
          </w:p>
        </w:tc>
        <w:tc>
          <w:tcPr>
            <w:tcW w:w="2552" w:type="dxa"/>
            <w:vAlign w:val="center"/>
            <w:hideMark/>
          </w:tcPr>
          <w:p w14:paraId="1DED4B10" w14:textId="77777777" w:rsidR="00016C45" w:rsidRPr="00FF119B" w:rsidRDefault="00016C45" w:rsidP="00AA5BDE">
            <w:pPr>
              <w:spacing w:before="60" w:after="60"/>
              <w:jc w:val="left"/>
              <w:rPr>
                <w:rFonts w:ascii="Garamond" w:hAnsi="Garamond"/>
                <w:sz w:val="20"/>
                <w:lang w:val="it-IT"/>
              </w:rPr>
            </w:pPr>
            <w:r w:rsidRPr="00FF119B">
              <w:rPr>
                <w:rFonts w:ascii="Garamond" w:hAnsi="Garamond"/>
                <w:sz w:val="20"/>
                <w:lang w:val="it-IT"/>
              </w:rPr>
              <w:t> </w:t>
            </w:r>
          </w:p>
        </w:tc>
      </w:tr>
      <w:tr w:rsidR="00016C45" w:rsidRPr="00FF119B" w14:paraId="7E9EC4E0" w14:textId="77777777" w:rsidTr="00F93122">
        <w:trPr>
          <w:trHeight w:val="1020"/>
        </w:trPr>
        <w:tc>
          <w:tcPr>
            <w:tcW w:w="1384" w:type="dxa"/>
            <w:vMerge/>
            <w:vAlign w:val="center"/>
            <w:hideMark/>
          </w:tcPr>
          <w:p w14:paraId="51D0A25D" w14:textId="77777777" w:rsidR="00016C45" w:rsidRPr="00FF119B" w:rsidRDefault="00016C45" w:rsidP="00AA5BDE">
            <w:pPr>
              <w:spacing w:before="60" w:after="60"/>
              <w:jc w:val="left"/>
              <w:rPr>
                <w:rFonts w:ascii="Garamond" w:hAnsi="Garamond"/>
                <w:b/>
                <w:bCs/>
                <w:sz w:val="20"/>
                <w:lang w:val="it-IT"/>
              </w:rPr>
            </w:pPr>
          </w:p>
        </w:tc>
        <w:tc>
          <w:tcPr>
            <w:tcW w:w="2410" w:type="dxa"/>
            <w:vMerge/>
            <w:vAlign w:val="center"/>
            <w:hideMark/>
          </w:tcPr>
          <w:p w14:paraId="4BF1B681" w14:textId="77777777" w:rsidR="00016C45" w:rsidRPr="00FF119B" w:rsidRDefault="00016C45" w:rsidP="00AA5BDE">
            <w:pPr>
              <w:spacing w:before="60" w:after="60"/>
              <w:jc w:val="left"/>
              <w:rPr>
                <w:rFonts w:ascii="Garamond" w:hAnsi="Garamond"/>
                <w:sz w:val="20"/>
                <w:lang w:val="it-IT"/>
              </w:rPr>
            </w:pPr>
          </w:p>
        </w:tc>
        <w:tc>
          <w:tcPr>
            <w:tcW w:w="1417" w:type="dxa"/>
            <w:vAlign w:val="center"/>
            <w:hideMark/>
          </w:tcPr>
          <w:p w14:paraId="12F36236" w14:textId="77777777" w:rsidR="00016C45" w:rsidRPr="00FF119B" w:rsidRDefault="00016C45" w:rsidP="00AA5BDE">
            <w:pPr>
              <w:spacing w:before="60" w:after="60"/>
              <w:jc w:val="left"/>
              <w:rPr>
                <w:rFonts w:ascii="Garamond" w:hAnsi="Garamond"/>
                <w:sz w:val="20"/>
              </w:rPr>
            </w:pPr>
            <w:r w:rsidRPr="00FF119B">
              <w:rPr>
                <w:rFonts w:ascii="Garamond" w:hAnsi="Garamond"/>
                <w:sz w:val="20"/>
              </w:rPr>
              <w:t xml:space="preserve">Art. 37, c. 3-bis, d.l. n. 69/2013 </w:t>
            </w:r>
          </w:p>
        </w:tc>
        <w:tc>
          <w:tcPr>
            <w:tcW w:w="2127" w:type="dxa"/>
            <w:vAlign w:val="center"/>
            <w:hideMark/>
          </w:tcPr>
          <w:p w14:paraId="1E0B61F3" w14:textId="77777777" w:rsidR="00016C45" w:rsidRPr="00FF119B" w:rsidRDefault="00016C45" w:rsidP="00AA5BDE">
            <w:pPr>
              <w:spacing w:before="60" w:after="60"/>
              <w:jc w:val="left"/>
              <w:rPr>
                <w:rFonts w:ascii="Garamond" w:hAnsi="Garamond"/>
                <w:sz w:val="20"/>
                <w:lang w:val="it-IT"/>
              </w:rPr>
            </w:pPr>
            <w:r w:rsidRPr="00FF119B">
              <w:rPr>
                <w:rFonts w:ascii="Garamond" w:hAnsi="Garamond"/>
                <w:sz w:val="20"/>
                <w:lang w:val="it-IT"/>
              </w:rPr>
              <w:t>Attività soggette a controllo</w:t>
            </w:r>
          </w:p>
        </w:tc>
        <w:tc>
          <w:tcPr>
            <w:tcW w:w="3969" w:type="dxa"/>
            <w:vAlign w:val="center"/>
            <w:hideMark/>
          </w:tcPr>
          <w:p w14:paraId="35B960D3" w14:textId="77777777" w:rsidR="00016C45" w:rsidRPr="00FF119B" w:rsidRDefault="00016C45" w:rsidP="00AA5BDE">
            <w:pPr>
              <w:spacing w:before="60" w:after="60"/>
              <w:jc w:val="left"/>
              <w:rPr>
                <w:rFonts w:ascii="Garamond" w:hAnsi="Garamond"/>
                <w:sz w:val="20"/>
                <w:lang w:val="it-IT"/>
              </w:rPr>
            </w:pPr>
            <w:r w:rsidRPr="00FF119B">
              <w:rPr>
                <w:rFonts w:ascii="Garamond" w:hAnsi="Garamond"/>
                <w:sz w:val="20"/>
                <w:lang w:val="it-IT"/>
              </w:rPr>
              <w:t>Elenco delle attività delle imprese soggette a controllo (ovvero per le quali le pubbliche amministrazioni competenti ritengono necessarie l'autorizzazione, la segnalazione certificata di inizio attività o la mera comunicazione)</w:t>
            </w:r>
          </w:p>
        </w:tc>
        <w:tc>
          <w:tcPr>
            <w:tcW w:w="1559" w:type="dxa"/>
            <w:vMerge/>
            <w:vAlign w:val="center"/>
            <w:hideMark/>
          </w:tcPr>
          <w:p w14:paraId="23C44550" w14:textId="77777777" w:rsidR="00016C45" w:rsidRPr="00FF119B" w:rsidRDefault="00016C45" w:rsidP="00AA5BDE">
            <w:pPr>
              <w:spacing w:before="60" w:after="60"/>
              <w:jc w:val="left"/>
              <w:rPr>
                <w:rFonts w:ascii="Garamond" w:hAnsi="Garamond"/>
                <w:sz w:val="20"/>
                <w:lang w:val="it-IT"/>
              </w:rPr>
            </w:pPr>
          </w:p>
        </w:tc>
        <w:tc>
          <w:tcPr>
            <w:tcW w:w="1559" w:type="dxa"/>
            <w:vAlign w:val="center"/>
            <w:hideMark/>
          </w:tcPr>
          <w:p w14:paraId="3BA3CC8E" w14:textId="77777777" w:rsidR="00016C45" w:rsidRPr="00FF119B" w:rsidRDefault="00016C45" w:rsidP="00AA5BDE">
            <w:pPr>
              <w:spacing w:before="60" w:after="60"/>
              <w:jc w:val="left"/>
              <w:rPr>
                <w:rFonts w:ascii="Garamond" w:hAnsi="Garamond"/>
                <w:b/>
                <w:bCs/>
                <w:sz w:val="20"/>
                <w:lang w:val="it-IT"/>
              </w:rPr>
            </w:pPr>
            <w:r w:rsidRPr="00FF119B">
              <w:rPr>
                <w:rFonts w:ascii="Garamond" w:hAnsi="Garamond"/>
                <w:b/>
                <w:bCs/>
                <w:sz w:val="20"/>
                <w:lang w:val="it-IT"/>
              </w:rPr>
              <w:t> </w:t>
            </w:r>
          </w:p>
        </w:tc>
        <w:tc>
          <w:tcPr>
            <w:tcW w:w="2268" w:type="dxa"/>
            <w:vAlign w:val="center"/>
            <w:hideMark/>
          </w:tcPr>
          <w:p w14:paraId="15EB29CC" w14:textId="77777777" w:rsidR="00016C45" w:rsidRPr="00FF119B" w:rsidRDefault="00016C45" w:rsidP="00AA5BDE">
            <w:pPr>
              <w:spacing w:before="60" w:after="60"/>
              <w:jc w:val="left"/>
              <w:rPr>
                <w:rFonts w:ascii="Garamond" w:hAnsi="Garamond"/>
                <w:sz w:val="20"/>
                <w:lang w:val="it-IT"/>
              </w:rPr>
            </w:pPr>
            <w:r w:rsidRPr="00FF119B">
              <w:rPr>
                <w:rFonts w:ascii="Garamond" w:hAnsi="Garamond"/>
                <w:sz w:val="20"/>
                <w:lang w:val="it-IT"/>
              </w:rPr>
              <w:t> </w:t>
            </w:r>
          </w:p>
        </w:tc>
        <w:tc>
          <w:tcPr>
            <w:tcW w:w="2268" w:type="dxa"/>
            <w:vAlign w:val="center"/>
            <w:hideMark/>
          </w:tcPr>
          <w:p w14:paraId="79AF3226" w14:textId="77777777" w:rsidR="00016C45" w:rsidRPr="00FF119B" w:rsidRDefault="00016C45" w:rsidP="00AA5BDE">
            <w:pPr>
              <w:spacing w:before="60" w:after="60"/>
              <w:jc w:val="left"/>
              <w:rPr>
                <w:rFonts w:ascii="Garamond" w:hAnsi="Garamond"/>
                <w:sz w:val="20"/>
                <w:lang w:val="it-IT"/>
              </w:rPr>
            </w:pPr>
            <w:r w:rsidRPr="00FF119B">
              <w:rPr>
                <w:rFonts w:ascii="Garamond" w:hAnsi="Garamond"/>
                <w:sz w:val="20"/>
                <w:lang w:val="it-IT"/>
              </w:rPr>
              <w:t> </w:t>
            </w:r>
          </w:p>
        </w:tc>
        <w:tc>
          <w:tcPr>
            <w:tcW w:w="992" w:type="dxa"/>
            <w:vAlign w:val="center"/>
            <w:hideMark/>
          </w:tcPr>
          <w:p w14:paraId="5123E11A" w14:textId="77777777" w:rsidR="00016C45" w:rsidRPr="00FF119B" w:rsidRDefault="00016C45" w:rsidP="00AA5BDE">
            <w:pPr>
              <w:spacing w:before="60" w:after="60"/>
              <w:jc w:val="left"/>
              <w:rPr>
                <w:rFonts w:ascii="Garamond" w:hAnsi="Garamond"/>
                <w:sz w:val="20"/>
                <w:lang w:val="it-IT"/>
              </w:rPr>
            </w:pPr>
            <w:r w:rsidRPr="00FF119B">
              <w:rPr>
                <w:rFonts w:ascii="Garamond" w:hAnsi="Garamond"/>
                <w:sz w:val="20"/>
                <w:lang w:val="it-IT"/>
              </w:rPr>
              <w:t xml:space="preserve"> </w:t>
            </w:r>
          </w:p>
        </w:tc>
        <w:tc>
          <w:tcPr>
            <w:tcW w:w="2552" w:type="dxa"/>
            <w:vAlign w:val="center"/>
            <w:hideMark/>
          </w:tcPr>
          <w:p w14:paraId="687F81AD" w14:textId="77777777" w:rsidR="00016C45" w:rsidRPr="00FF119B" w:rsidRDefault="00016C45" w:rsidP="00AA5BDE">
            <w:pPr>
              <w:spacing w:before="60" w:after="60"/>
              <w:jc w:val="left"/>
              <w:rPr>
                <w:rFonts w:ascii="Garamond" w:hAnsi="Garamond"/>
                <w:sz w:val="20"/>
                <w:lang w:val="it-IT"/>
              </w:rPr>
            </w:pPr>
            <w:r w:rsidRPr="00FF119B">
              <w:rPr>
                <w:rFonts w:ascii="Garamond" w:hAnsi="Garamond"/>
                <w:sz w:val="20"/>
                <w:lang w:val="it-IT"/>
              </w:rPr>
              <w:t> </w:t>
            </w:r>
          </w:p>
        </w:tc>
      </w:tr>
      <w:tr w:rsidR="00F23B3F" w:rsidRPr="00FF119B" w14:paraId="5DA641FE" w14:textId="77777777" w:rsidTr="00F93122">
        <w:trPr>
          <w:trHeight w:val="2537"/>
        </w:trPr>
        <w:tc>
          <w:tcPr>
            <w:tcW w:w="1384" w:type="dxa"/>
            <w:vMerge w:val="restart"/>
            <w:textDirection w:val="btLr"/>
            <w:vAlign w:val="center"/>
            <w:hideMark/>
          </w:tcPr>
          <w:p w14:paraId="2BF3CF52" w14:textId="77777777" w:rsidR="00F23B3F" w:rsidRPr="00FF119B" w:rsidRDefault="00F23B3F" w:rsidP="00016C45">
            <w:pPr>
              <w:spacing w:before="60" w:after="60"/>
              <w:ind w:left="113" w:right="113"/>
              <w:jc w:val="center"/>
              <w:rPr>
                <w:rFonts w:ascii="Garamond" w:hAnsi="Garamond"/>
                <w:b/>
                <w:bCs/>
                <w:sz w:val="36"/>
                <w:szCs w:val="36"/>
                <w:lang w:val="it-IT"/>
              </w:rPr>
            </w:pPr>
            <w:r w:rsidRPr="00FF119B">
              <w:rPr>
                <w:rFonts w:ascii="Garamond" w:hAnsi="Garamond"/>
                <w:b/>
                <w:bCs/>
                <w:sz w:val="36"/>
                <w:szCs w:val="36"/>
                <w:lang w:val="it-IT"/>
              </w:rPr>
              <w:t>Organizzazione </w:t>
            </w:r>
          </w:p>
        </w:tc>
        <w:tc>
          <w:tcPr>
            <w:tcW w:w="2410" w:type="dxa"/>
            <w:vMerge w:val="restart"/>
            <w:textDirection w:val="btLr"/>
            <w:vAlign w:val="center"/>
            <w:hideMark/>
          </w:tcPr>
          <w:p w14:paraId="43653FB3" w14:textId="77777777" w:rsidR="00F23B3F" w:rsidRPr="00FF119B" w:rsidRDefault="00F23B3F" w:rsidP="00766AE4">
            <w:pPr>
              <w:spacing w:before="60" w:after="60"/>
              <w:ind w:left="113" w:right="113"/>
              <w:jc w:val="center"/>
              <w:rPr>
                <w:rFonts w:ascii="Garamond" w:hAnsi="Garamond"/>
                <w:szCs w:val="24"/>
                <w:lang w:val="it-IT"/>
              </w:rPr>
            </w:pPr>
            <w:r w:rsidRPr="00FF119B">
              <w:rPr>
                <w:rFonts w:ascii="Garamond" w:hAnsi="Garamond"/>
                <w:szCs w:val="24"/>
                <w:lang w:val="it-IT"/>
              </w:rPr>
              <w:t>Titolari di incarichi politici, di amministrazione, di direzione o di governo</w:t>
            </w:r>
          </w:p>
        </w:tc>
        <w:tc>
          <w:tcPr>
            <w:tcW w:w="1417" w:type="dxa"/>
            <w:vAlign w:val="center"/>
            <w:hideMark/>
          </w:tcPr>
          <w:p w14:paraId="1E4997BC" w14:textId="77777777" w:rsidR="00F23B3F" w:rsidRPr="00FF119B" w:rsidRDefault="00F23B3F" w:rsidP="00AA5BDE">
            <w:pPr>
              <w:spacing w:before="60" w:after="60"/>
              <w:jc w:val="left"/>
              <w:rPr>
                <w:rFonts w:ascii="Garamond" w:hAnsi="Garamond"/>
                <w:sz w:val="20"/>
              </w:rPr>
            </w:pPr>
            <w:r w:rsidRPr="00FF119B">
              <w:rPr>
                <w:rFonts w:ascii="Garamond" w:hAnsi="Garamond"/>
                <w:sz w:val="20"/>
              </w:rPr>
              <w:t>Art. 13, c. 1, lett. a), d.lgs. n. 33/2013</w:t>
            </w:r>
          </w:p>
        </w:tc>
        <w:tc>
          <w:tcPr>
            <w:tcW w:w="2127" w:type="dxa"/>
            <w:vAlign w:val="center"/>
            <w:hideMark/>
          </w:tcPr>
          <w:p w14:paraId="084EDBBF" w14:textId="77777777" w:rsidR="00F23B3F" w:rsidRPr="00FF119B" w:rsidRDefault="00F23B3F" w:rsidP="00AA5BDE">
            <w:pPr>
              <w:spacing w:before="60" w:after="60"/>
              <w:jc w:val="left"/>
              <w:rPr>
                <w:rFonts w:ascii="Garamond" w:hAnsi="Garamond"/>
                <w:sz w:val="20"/>
              </w:rPr>
            </w:pPr>
            <w:r w:rsidRPr="00FF119B">
              <w:rPr>
                <w:rFonts w:ascii="Garamond" w:hAnsi="Garamond"/>
                <w:sz w:val="20"/>
              </w:rPr>
              <w:t> </w:t>
            </w:r>
          </w:p>
        </w:tc>
        <w:tc>
          <w:tcPr>
            <w:tcW w:w="3969" w:type="dxa"/>
            <w:vAlign w:val="center"/>
            <w:hideMark/>
          </w:tcPr>
          <w:p w14:paraId="5450D6B2" w14:textId="77777777" w:rsidR="00F23B3F" w:rsidRPr="00FF119B" w:rsidRDefault="00F23B3F" w:rsidP="00AA5BDE">
            <w:pPr>
              <w:spacing w:before="60" w:after="60"/>
              <w:jc w:val="left"/>
              <w:rPr>
                <w:rFonts w:ascii="Garamond" w:hAnsi="Garamond"/>
                <w:sz w:val="20"/>
                <w:lang w:val="it-IT"/>
              </w:rPr>
            </w:pPr>
            <w:r w:rsidRPr="00FF119B">
              <w:rPr>
                <w:rFonts w:ascii="Garamond" w:hAnsi="Garamond"/>
                <w:sz w:val="20"/>
                <w:lang w:val="it-IT"/>
              </w:rPr>
              <w:t>Organi di indirizzo politico e di amministrazione e gestione, con l'indicazione delle rispettive competenze</w:t>
            </w:r>
          </w:p>
        </w:tc>
        <w:tc>
          <w:tcPr>
            <w:tcW w:w="1559" w:type="dxa"/>
            <w:vAlign w:val="center"/>
            <w:hideMark/>
          </w:tcPr>
          <w:p w14:paraId="3C49603A" w14:textId="77777777" w:rsidR="00F23B3F" w:rsidRPr="00FF119B" w:rsidRDefault="00F23B3F" w:rsidP="00AA5BDE">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Merge w:val="restart"/>
            <w:vAlign w:val="center"/>
            <w:hideMark/>
          </w:tcPr>
          <w:p w14:paraId="65FD6AAF" w14:textId="77777777" w:rsidR="00F23B3F" w:rsidRPr="00FF119B" w:rsidRDefault="00F23B3F" w:rsidP="00AA5BDE">
            <w:pPr>
              <w:spacing w:before="60" w:after="60"/>
              <w:jc w:val="left"/>
              <w:rPr>
                <w:rFonts w:ascii="Garamond" w:hAnsi="Garamond"/>
                <w:b/>
                <w:bCs/>
                <w:sz w:val="20"/>
                <w:lang w:val="it-IT"/>
              </w:rPr>
            </w:pPr>
            <w:r w:rsidRPr="00FF119B">
              <w:rPr>
                <w:rFonts w:ascii="Garamond" w:hAnsi="Garamond"/>
                <w:b/>
                <w:bCs/>
                <w:sz w:val="20"/>
                <w:lang w:val="it-IT"/>
              </w:rPr>
              <w:t>Dirigente Area Amministrativa</w:t>
            </w:r>
            <w:r w:rsidRPr="00FF119B">
              <w:rPr>
                <w:rFonts w:ascii="Garamond" w:hAnsi="Garamond"/>
                <w:b/>
                <w:bCs/>
                <w:sz w:val="20"/>
                <w:lang w:val="it-IT"/>
              </w:rPr>
              <w:br/>
              <w:t xml:space="preserve"> </w:t>
            </w:r>
          </w:p>
        </w:tc>
        <w:tc>
          <w:tcPr>
            <w:tcW w:w="2268" w:type="dxa"/>
            <w:vMerge w:val="restart"/>
            <w:vAlign w:val="center"/>
            <w:hideMark/>
          </w:tcPr>
          <w:p w14:paraId="45F29EB4" w14:textId="77777777" w:rsidR="00F23B3F" w:rsidRPr="00FF119B" w:rsidRDefault="00F23B3F" w:rsidP="00F52ED4">
            <w:pPr>
              <w:jc w:val="left"/>
              <w:rPr>
                <w:rFonts w:ascii="Garamond" w:hAnsi="Garamond"/>
                <w:sz w:val="20"/>
                <w:lang w:val="it-IT"/>
              </w:rPr>
            </w:pPr>
            <w:r w:rsidRPr="00FF119B">
              <w:rPr>
                <w:rFonts w:ascii="Garamond" w:hAnsi="Garamond" w:cs="Calibri"/>
                <w:color w:val="000000"/>
                <w:sz w:val="20"/>
                <w:lang w:val="it-IT"/>
              </w:rPr>
              <w:t>Uff. Segreteria Organi Istituzionali</w:t>
            </w:r>
          </w:p>
        </w:tc>
        <w:tc>
          <w:tcPr>
            <w:tcW w:w="2268" w:type="dxa"/>
            <w:vAlign w:val="center"/>
            <w:hideMark/>
          </w:tcPr>
          <w:p w14:paraId="07BF4526" w14:textId="77777777" w:rsidR="00F23B3F" w:rsidRPr="00FF119B" w:rsidRDefault="00F23B3F" w:rsidP="00AA5BDE">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 xml:space="preserve">dall'atto di nomina </w:t>
            </w:r>
          </w:p>
        </w:tc>
        <w:tc>
          <w:tcPr>
            <w:tcW w:w="992" w:type="dxa"/>
            <w:vAlign w:val="center"/>
            <w:hideMark/>
          </w:tcPr>
          <w:p w14:paraId="4FCC698B" w14:textId="77777777" w:rsidR="00F23B3F" w:rsidRPr="00FF119B" w:rsidRDefault="00F23B3F" w:rsidP="00F23B3F">
            <w:pPr>
              <w:jc w:val="left"/>
              <w:rPr>
                <w:lang w:val="it-IT"/>
              </w:rPr>
            </w:pPr>
            <w:r w:rsidRPr="00FF119B">
              <w:rPr>
                <w:rFonts w:ascii="Garamond" w:hAnsi="Garamond"/>
                <w:sz w:val="20"/>
                <w:lang w:val="it-IT"/>
              </w:rPr>
              <w:t xml:space="preserve">C.E.D. </w:t>
            </w:r>
          </w:p>
        </w:tc>
        <w:tc>
          <w:tcPr>
            <w:tcW w:w="2552" w:type="dxa"/>
            <w:vAlign w:val="center"/>
            <w:hideMark/>
          </w:tcPr>
          <w:p w14:paraId="6FF9CFD0" w14:textId="77777777" w:rsidR="00F23B3F" w:rsidRPr="00FF119B" w:rsidRDefault="00F23B3F" w:rsidP="00AA5BDE">
            <w:pPr>
              <w:spacing w:before="60" w:after="60"/>
              <w:jc w:val="left"/>
              <w:rPr>
                <w:rFonts w:ascii="Garamond" w:hAnsi="Garamond"/>
                <w:sz w:val="20"/>
                <w:lang w:val="it-IT"/>
              </w:rPr>
            </w:pPr>
            <w:r w:rsidRPr="00FF119B">
              <w:rPr>
                <w:rFonts w:ascii="Garamond" w:hAnsi="Garamond"/>
                <w:sz w:val="20"/>
                <w:lang w:val="it-IT"/>
              </w:rPr>
              <w:t>Comunicazione da parte del Responsabile Segreteria Organi Istituzionali all' RPCT dell’invio per la pubblicazione e riscontro del dirigente dell'Ufficio CED dell’avvenuta pubblicazione.</w:t>
            </w:r>
          </w:p>
        </w:tc>
      </w:tr>
      <w:tr w:rsidR="00F23B3F" w:rsidRPr="00FF119B" w14:paraId="4B930BE3" w14:textId="77777777" w:rsidTr="00F93122">
        <w:trPr>
          <w:trHeight w:val="3882"/>
        </w:trPr>
        <w:tc>
          <w:tcPr>
            <w:tcW w:w="1384" w:type="dxa"/>
            <w:vMerge/>
            <w:vAlign w:val="center"/>
            <w:hideMark/>
          </w:tcPr>
          <w:p w14:paraId="4E3E889C" w14:textId="77777777" w:rsidR="00F23B3F" w:rsidRPr="00FF119B" w:rsidRDefault="00F23B3F" w:rsidP="00AA5BDE">
            <w:pPr>
              <w:spacing w:before="60" w:after="60"/>
              <w:jc w:val="left"/>
              <w:rPr>
                <w:rFonts w:ascii="Garamond" w:hAnsi="Garamond"/>
                <w:b/>
                <w:bCs/>
                <w:sz w:val="20"/>
                <w:lang w:val="it-IT"/>
              </w:rPr>
            </w:pPr>
          </w:p>
        </w:tc>
        <w:tc>
          <w:tcPr>
            <w:tcW w:w="2410" w:type="dxa"/>
            <w:vMerge/>
            <w:vAlign w:val="center"/>
            <w:hideMark/>
          </w:tcPr>
          <w:p w14:paraId="500BB29F" w14:textId="77777777" w:rsidR="00F23B3F" w:rsidRPr="00FF119B" w:rsidRDefault="00F23B3F" w:rsidP="00AA5BDE">
            <w:pPr>
              <w:spacing w:before="60" w:after="60"/>
              <w:jc w:val="left"/>
              <w:rPr>
                <w:rFonts w:ascii="Garamond" w:hAnsi="Garamond"/>
                <w:sz w:val="20"/>
                <w:lang w:val="it-IT"/>
              </w:rPr>
            </w:pPr>
          </w:p>
        </w:tc>
        <w:tc>
          <w:tcPr>
            <w:tcW w:w="1417" w:type="dxa"/>
            <w:vAlign w:val="center"/>
            <w:hideMark/>
          </w:tcPr>
          <w:p w14:paraId="6BD05174" w14:textId="77777777" w:rsidR="00F23B3F" w:rsidRPr="00FF119B" w:rsidRDefault="00F23B3F" w:rsidP="00AA5BDE">
            <w:pPr>
              <w:spacing w:before="60" w:after="60"/>
              <w:jc w:val="left"/>
              <w:rPr>
                <w:rFonts w:ascii="Garamond" w:hAnsi="Garamond"/>
                <w:sz w:val="20"/>
              </w:rPr>
            </w:pPr>
            <w:r w:rsidRPr="00FF119B">
              <w:rPr>
                <w:rFonts w:ascii="Garamond" w:hAnsi="Garamond"/>
                <w:sz w:val="20"/>
              </w:rPr>
              <w:t>Art. 14, c. 1, lett. a), d.lgs. n. 33/2013</w:t>
            </w:r>
          </w:p>
        </w:tc>
        <w:tc>
          <w:tcPr>
            <w:tcW w:w="2127" w:type="dxa"/>
            <w:vAlign w:val="center"/>
            <w:hideMark/>
          </w:tcPr>
          <w:p w14:paraId="31D1CB39" w14:textId="77777777" w:rsidR="00F23B3F" w:rsidRPr="00FF119B" w:rsidRDefault="00F23B3F" w:rsidP="00F52ED4">
            <w:pPr>
              <w:spacing w:before="60" w:after="60"/>
              <w:jc w:val="left"/>
              <w:rPr>
                <w:rFonts w:ascii="Garamond" w:hAnsi="Garamond"/>
                <w:sz w:val="20"/>
                <w:lang w:val="it-IT"/>
              </w:rPr>
            </w:pPr>
            <w:r w:rsidRPr="00FF119B">
              <w:rPr>
                <w:rFonts w:ascii="Garamond" w:hAnsi="Garamond"/>
                <w:sz w:val="20"/>
                <w:lang w:val="it-IT"/>
              </w:rPr>
              <w:t xml:space="preserve">Titolari di incarichi politici di cui all'art. 14, co. 1, del dlgs n. 33/2013 </w:t>
            </w:r>
            <w:r w:rsidRPr="00FF119B">
              <w:rPr>
                <w:rFonts w:ascii="Garamond" w:hAnsi="Garamond"/>
                <w:sz w:val="20"/>
                <w:lang w:val="it-IT"/>
              </w:rPr>
              <w:br/>
            </w:r>
            <w:r w:rsidRPr="00FF119B">
              <w:rPr>
                <w:rFonts w:ascii="Garamond" w:hAnsi="Garamond"/>
                <w:sz w:val="20"/>
                <w:lang w:val="it-IT"/>
              </w:rPr>
              <w:br/>
              <w:t>(da pubblicare in tabelle) </w:t>
            </w:r>
          </w:p>
        </w:tc>
        <w:tc>
          <w:tcPr>
            <w:tcW w:w="3969" w:type="dxa"/>
            <w:vAlign w:val="center"/>
            <w:hideMark/>
          </w:tcPr>
          <w:p w14:paraId="586E1BC1" w14:textId="77777777" w:rsidR="00F23B3F" w:rsidRPr="00FF119B" w:rsidRDefault="00F23B3F" w:rsidP="00AA5BDE">
            <w:pPr>
              <w:spacing w:before="60" w:after="60"/>
              <w:jc w:val="left"/>
              <w:rPr>
                <w:rFonts w:ascii="Garamond" w:hAnsi="Garamond"/>
                <w:sz w:val="20"/>
                <w:lang w:val="it-IT"/>
              </w:rPr>
            </w:pPr>
            <w:r w:rsidRPr="00FF119B">
              <w:rPr>
                <w:rFonts w:ascii="Garamond" w:hAnsi="Garamond"/>
                <w:sz w:val="20"/>
                <w:lang w:val="it-IT"/>
              </w:rPr>
              <w:t>Atto di nomina o di proclamazione, con l'indicazione della durata dell'incarico o del mandato elettivo</w:t>
            </w:r>
          </w:p>
        </w:tc>
        <w:tc>
          <w:tcPr>
            <w:tcW w:w="1559" w:type="dxa"/>
            <w:vAlign w:val="center"/>
            <w:hideMark/>
          </w:tcPr>
          <w:p w14:paraId="132B90FC" w14:textId="77777777" w:rsidR="00F23B3F" w:rsidRPr="00FF119B" w:rsidRDefault="00F23B3F" w:rsidP="00AA5BDE">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Merge/>
            <w:vAlign w:val="center"/>
            <w:hideMark/>
          </w:tcPr>
          <w:p w14:paraId="0965CD2C" w14:textId="77777777" w:rsidR="00F23B3F" w:rsidRPr="00FF119B" w:rsidRDefault="00F23B3F" w:rsidP="00AA5BDE">
            <w:pPr>
              <w:spacing w:before="60" w:after="60"/>
              <w:jc w:val="left"/>
              <w:rPr>
                <w:rFonts w:ascii="Garamond" w:hAnsi="Garamond"/>
                <w:b/>
                <w:bCs/>
                <w:sz w:val="20"/>
                <w:lang w:val="it-IT"/>
              </w:rPr>
            </w:pPr>
          </w:p>
        </w:tc>
        <w:tc>
          <w:tcPr>
            <w:tcW w:w="2268" w:type="dxa"/>
            <w:vMerge/>
            <w:vAlign w:val="center"/>
            <w:hideMark/>
          </w:tcPr>
          <w:p w14:paraId="217CB840" w14:textId="77777777" w:rsidR="00F23B3F" w:rsidRPr="00FF119B" w:rsidRDefault="00F23B3F" w:rsidP="00F52ED4">
            <w:pPr>
              <w:jc w:val="left"/>
              <w:rPr>
                <w:rFonts w:ascii="Garamond" w:hAnsi="Garamond"/>
                <w:sz w:val="20"/>
                <w:lang w:val="it-IT"/>
              </w:rPr>
            </w:pPr>
          </w:p>
        </w:tc>
        <w:tc>
          <w:tcPr>
            <w:tcW w:w="2268" w:type="dxa"/>
            <w:vAlign w:val="center"/>
            <w:hideMark/>
          </w:tcPr>
          <w:p w14:paraId="48B5299E" w14:textId="77777777" w:rsidR="00F23B3F" w:rsidRPr="00FF119B" w:rsidRDefault="00F23B3F" w:rsidP="00AA5BDE">
            <w:pPr>
              <w:spacing w:before="60" w:after="60"/>
              <w:jc w:val="left"/>
              <w:rPr>
                <w:rFonts w:ascii="Garamond" w:hAnsi="Garamond"/>
                <w:sz w:val="20"/>
                <w:lang w:val="it-IT"/>
              </w:rPr>
            </w:pPr>
            <w:r w:rsidRPr="00FF119B">
              <w:rPr>
                <w:rFonts w:ascii="Garamond" w:hAnsi="Garamond"/>
                <w:sz w:val="20"/>
                <w:lang w:val="it-IT"/>
              </w:rPr>
              <w:t>Entro 15 giorni</w:t>
            </w:r>
            <w:r w:rsidRPr="00FF119B">
              <w:rPr>
                <w:rFonts w:ascii="Garamond" w:hAnsi="Garamond"/>
                <w:sz w:val="20"/>
                <w:lang w:val="it-IT"/>
              </w:rPr>
              <w:br/>
              <w:t xml:space="preserve">dall'atto di nomina </w:t>
            </w:r>
          </w:p>
        </w:tc>
        <w:tc>
          <w:tcPr>
            <w:tcW w:w="992" w:type="dxa"/>
            <w:vAlign w:val="center"/>
            <w:hideMark/>
          </w:tcPr>
          <w:p w14:paraId="690A7F58" w14:textId="77777777" w:rsidR="00F23B3F" w:rsidRPr="00FF119B" w:rsidRDefault="00F23B3F" w:rsidP="00F23B3F">
            <w:pPr>
              <w:jc w:val="left"/>
              <w:rPr>
                <w:lang w:val="it-IT"/>
              </w:rPr>
            </w:pPr>
            <w:r w:rsidRPr="00FF119B">
              <w:rPr>
                <w:rFonts w:ascii="Garamond" w:hAnsi="Garamond"/>
                <w:sz w:val="20"/>
                <w:lang w:val="it-IT"/>
              </w:rPr>
              <w:t xml:space="preserve">C.E.D. </w:t>
            </w:r>
          </w:p>
        </w:tc>
        <w:tc>
          <w:tcPr>
            <w:tcW w:w="2552" w:type="dxa"/>
            <w:vAlign w:val="center"/>
            <w:hideMark/>
          </w:tcPr>
          <w:p w14:paraId="52C430DA" w14:textId="77777777" w:rsidR="00F23B3F" w:rsidRPr="00FF119B" w:rsidRDefault="00F23B3F" w:rsidP="00AA5BDE">
            <w:pPr>
              <w:spacing w:before="60" w:after="60"/>
              <w:jc w:val="left"/>
              <w:rPr>
                <w:rFonts w:ascii="Garamond" w:hAnsi="Garamond"/>
                <w:sz w:val="20"/>
                <w:lang w:val="it-IT"/>
              </w:rPr>
            </w:pPr>
            <w:r w:rsidRPr="00FF119B">
              <w:rPr>
                <w:rFonts w:ascii="Garamond" w:hAnsi="Garamond"/>
                <w:sz w:val="20"/>
                <w:lang w:val="it-IT"/>
              </w:rPr>
              <w:t>Comunicazione da parte della Responsabile Segreteria Organi Istituzionali all' RPCT dell’invio per la pubblicazione e riscontro del dirigente dell'Ufficio CED dell’avvenuta pubblicazione.</w:t>
            </w:r>
          </w:p>
        </w:tc>
      </w:tr>
      <w:tr w:rsidR="00F23B3F" w:rsidRPr="00FF119B" w14:paraId="520C3828" w14:textId="77777777" w:rsidTr="00F93122">
        <w:trPr>
          <w:trHeight w:val="2417"/>
        </w:trPr>
        <w:tc>
          <w:tcPr>
            <w:tcW w:w="1384" w:type="dxa"/>
            <w:vMerge w:val="restart"/>
            <w:textDirection w:val="btLr"/>
            <w:vAlign w:val="center"/>
            <w:hideMark/>
          </w:tcPr>
          <w:p w14:paraId="633BE47F" w14:textId="77777777" w:rsidR="00F23B3F" w:rsidRPr="00FF119B" w:rsidRDefault="00F23B3F" w:rsidP="00766AE4">
            <w:pPr>
              <w:spacing w:before="60" w:after="60"/>
              <w:ind w:left="113" w:right="113"/>
              <w:jc w:val="center"/>
              <w:rPr>
                <w:rFonts w:ascii="Garamond" w:hAnsi="Garamond"/>
                <w:b/>
                <w:bCs/>
                <w:sz w:val="32"/>
                <w:szCs w:val="32"/>
                <w:lang w:val="it-IT"/>
              </w:rPr>
            </w:pPr>
            <w:r w:rsidRPr="00FF119B">
              <w:rPr>
                <w:rFonts w:ascii="Garamond" w:hAnsi="Garamond"/>
                <w:b/>
                <w:bCs/>
                <w:sz w:val="32"/>
                <w:szCs w:val="32"/>
                <w:lang w:val="it-IT"/>
              </w:rPr>
              <w:t>Organizzazione</w:t>
            </w:r>
          </w:p>
        </w:tc>
        <w:tc>
          <w:tcPr>
            <w:tcW w:w="2410" w:type="dxa"/>
            <w:vMerge w:val="restart"/>
            <w:textDirection w:val="btLr"/>
            <w:vAlign w:val="center"/>
            <w:hideMark/>
          </w:tcPr>
          <w:p w14:paraId="0BB9BE99" w14:textId="77777777" w:rsidR="00F23B3F" w:rsidRPr="00FF119B" w:rsidRDefault="00F23B3F" w:rsidP="00766AE4">
            <w:pPr>
              <w:spacing w:before="60" w:after="60"/>
              <w:ind w:left="113" w:right="113"/>
              <w:jc w:val="center"/>
              <w:rPr>
                <w:rFonts w:ascii="Garamond" w:hAnsi="Garamond"/>
                <w:szCs w:val="24"/>
                <w:lang w:val="it-IT"/>
              </w:rPr>
            </w:pPr>
            <w:r w:rsidRPr="00FF119B">
              <w:rPr>
                <w:rFonts w:ascii="Garamond" w:hAnsi="Garamond"/>
                <w:szCs w:val="24"/>
                <w:lang w:val="it-IT"/>
              </w:rPr>
              <w:t>Titolari di incarichi politici, di amministrazione, di direzione o di governo</w:t>
            </w:r>
          </w:p>
        </w:tc>
        <w:tc>
          <w:tcPr>
            <w:tcW w:w="1417" w:type="dxa"/>
            <w:vAlign w:val="center"/>
            <w:hideMark/>
          </w:tcPr>
          <w:p w14:paraId="6FD19A9E" w14:textId="77777777" w:rsidR="00F23B3F" w:rsidRPr="00FF119B" w:rsidRDefault="00F23B3F" w:rsidP="00AA5BDE">
            <w:pPr>
              <w:spacing w:before="60" w:after="60"/>
              <w:jc w:val="left"/>
              <w:rPr>
                <w:rFonts w:ascii="Garamond" w:hAnsi="Garamond"/>
                <w:sz w:val="20"/>
              </w:rPr>
            </w:pPr>
            <w:r w:rsidRPr="00FF119B">
              <w:rPr>
                <w:rFonts w:ascii="Garamond" w:hAnsi="Garamond"/>
                <w:sz w:val="20"/>
              </w:rPr>
              <w:t>Art. 14, c. 1, lett. b), d.lgs. n. 33/2013</w:t>
            </w:r>
          </w:p>
        </w:tc>
        <w:tc>
          <w:tcPr>
            <w:tcW w:w="2127" w:type="dxa"/>
            <w:noWrap/>
            <w:vAlign w:val="center"/>
            <w:hideMark/>
          </w:tcPr>
          <w:p w14:paraId="57259197" w14:textId="77777777" w:rsidR="00F23B3F" w:rsidRPr="00FF119B" w:rsidRDefault="00F23B3F" w:rsidP="00AA5BDE">
            <w:pPr>
              <w:spacing w:before="60" w:after="60"/>
              <w:jc w:val="left"/>
              <w:rPr>
                <w:rFonts w:ascii="Garamond" w:hAnsi="Garamond"/>
                <w:sz w:val="20"/>
                <w:lang w:val="it-IT"/>
              </w:rPr>
            </w:pPr>
            <w:r w:rsidRPr="00FF119B">
              <w:rPr>
                <w:rFonts w:ascii="Garamond" w:hAnsi="Garamond"/>
                <w:sz w:val="20"/>
                <w:lang w:val="it-IT"/>
              </w:rPr>
              <w:t xml:space="preserve">Titolari di incarichi politici di cui all'art. 14, co. 1, del dlgs n. 33/2013 </w:t>
            </w:r>
            <w:r w:rsidRPr="00FF119B">
              <w:rPr>
                <w:rFonts w:ascii="Garamond" w:hAnsi="Garamond"/>
                <w:sz w:val="20"/>
                <w:lang w:val="it-IT"/>
              </w:rPr>
              <w:br/>
            </w:r>
            <w:r w:rsidRPr="00FF119B">
              <w:rPr>
                <w:rFonts w:ascii="Garamond" w:hAnsi="Garamond"/>
                <w:sz w:val="20"/>
                <w:lang w:val="it-IT"/>
              </w:rPr>
              <w:br/>
              <w:t>(da pubblicare in tabelle) </w:t>
            </w:r>
          </w:p>
        </w:tc>
        <w:tc>
          <w:tcPr>
            <w:tcW w:w="3969" w:type="dxa"/>
            <w:vAlign w:val="center"/>
            <w:hideMark/>
          </w:tcPr>
          <w:p w14:paraId="574F20CD" w14:textId="77777777" w:rsidR="00F23B3F" w:rsidRPr="00FF119B" w:rsidRDefault="00F23B3F" w:rsidP="00AA5BDE">
            <w:pPr>
              <w:spacing w:before="60" w:after="60"/>
              <w:jc w:val="left"/>
              <w:rPr>
                <w:rFonts w:ascii="Garamond" w:hAnsi="Garamond"/>
                <w:sz w:val="20"/>
                <w:lang w:val="it-IT"/>
              </w:rPr>
            </w:pPr>
            <w:r w:rsidRPr="00FF119B">
              <w:rPr>
                <w:rFonts w:ascii="Garamond" w:hAnsi="Garamond"/>
                <w:sz w:val="20"/>
                <w:lang w:val="it-IT"/>
              </w:rPr>
              <w:t>Curriculum vitae</w:t>
            </w:r>
          </w:p>
        </w:tc>
        <w:tc>
          <w:tcPr>
            <w:tcW w:w="1559" w:type="dxa"/>
            <w:vAlign w:val="center"/>
            <w:hideMark/>
          </w:tcPr>
          <w:p w14:paraId="11AA353D" w14:textId="77777777" w:rsidR="00F23B3F" w:rsidRPr="00FF119B" w:rsidRDefault="00F23B3F" w:rsidP="00AA5BDE">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Merge w:val="restart"/>
            <w:vAlign w:val="center"/>
            <w:hideMark/>
          </w:tcPr>
          <w:p w14:paraId="49C913B1" w14:textId="77777777" w:rsidR="00F23B3F" w:rsidRPr="00FF119B" w:rsidRDefault="00F23B3F" w:rsidP="00F52ED4">
            <w:pPr>
              <w:spacing w:before="60" w:after="60"/>
              <w:jc w:val="left"/>
              <w:rPr>
                <w:rFonts w:ascii="Garamond" w:hAnsi="Garamond"/>
                <w:b/>
                <w:bCs/>
                <w:sz w:val="20"/>
                <w:lang w:val="it-IT"/>
              </w:rPr>
            </w:pPr>
            <w:r w:rsidRPr="00FF119B">
              <w:rPr>
                <w:rFonts w:ascii="Garamond" w:hAnsi="Garamond"/>
                <w:b/>
                <w:bCs/>
                <w:sz w:val="20"/>
                <w:lang w:val="it-IT"/>
              </w:rPr>
              <w:t xml:space="preserve">Dirigente Area Amministrativa </w:t>
            </w:r>
          </w:p>
        </w:tc>
        <w:tc>
          <w:tcPr>
            <w:tcW w:w="2268" w:type="dxa"/>
            <w:vMerge w:val="restart"/>
            <w:vAlign w:val="center"/>
            <w:hideMark/>
          </w:tcPr>
          <w:p w14:paraId="42053F6C" w14:textId="77777777" w:rsidR="00F23B3F" w:rsidRPr="00FF119B" w:rsidRDefault="00F23B3F" w:rsidP="00F52ED4">
            <w:pPr>
              <w:jc w:val="left"/>
              <w:rPr>
                <w:rFonts w:ascii="Garamond" w:hAnsi="Garamond"/>
                <w:sz w:val="20"/>
                <w:lang w:val="it-IT"/>
              </w:rPr>
            </w:pPr>
            <w:r w:rsidRPr="00FF119B">
              <w:rPr>
                <w:rFonts w:ascii="Garamond" w:hAnsi="Garamond" w:cs="Calibri"/>
                <w:color w:val="000000"/>
                <w:sz w:val="20"/>
                <w:lang w:val="it-IT"/>
              </w:rPr>
              <w:t>Uff. Segreteria Organi Istituzionali</w:t>
            </w:r>
          </w:p>
        </w:tc>
        <w:tc>
          <w:tcPr>
            <w:tcW w:w="2268" w:type="dxa"/>
            <w:vAlign w:val="center"/>
            <w:hideMark/>
          </w:tcPr>
          <w:p w14:paraId="5E5EEF12" w14:textId="77777777" w:rsidR="00F23B3F" w:rsidRPr="00FF119B" w:rsidRDefault="00F23B3F" w:rsidP="00AA5BDE">
            <w:pPr>
              <w:spacing w:before="60" w:after="60"/>
              <w:jc w:val="left"/>
              <w:rPr>
                <w:rFonts w:ascii="Garamond" w:hAnsi="Garamond"/>
                <w:sz w:val="20"/>
                <w:lang w:val="it-IT"/>
              </w:rPr>
            </w:pPr>
            <w:r w:rsidRPr="00FF119B">
              <w:rPr>
                <w:rFonts w:ascii="Garamond" w:hAnsi="Garamond"/>
                <w:sz w:val="20"/>
                <w:lang w:val="it-IT"/>
              </w:rPr>
              <w:t>Entro 15</w:t>
            </w:r>
            <w:r w:rsidRPr="00FF119B">
              <w:rPr>
                <w:rFonts w:ascii="Garamond" w:hAnsi="Garamond"/>
                <w:sz w:val="20"/>
                <w:lang w:val="it-IT"/>
              </w:rPr>
              <w:br/>
              <w:t xml:space="preserve"> giorni  dalla trasmissione del cv e dell’eventuale aggiornamento da parte degli organi di indirizzo</w:t>
            </w:r>
          </w:p>
        </w:tc>
        <w:tc>
          <w:tcPr>
            <w:tcW w:w="992" w:type="dxa"/>
            <w:vAlign w:val="center"/>
            <w:hideMark/>
          </w:tcPr>
          <w:p w14:paraId="7B066166" w14:textId="77777777" w:rsidR="00F23B3F" w:rsidRPr="00FF119B" w:rsidRDefault="00F23B3F" w:rsidP="00F23B3F">
            <w:pPr>
              <w:jc w:val="left"/>
              <w:rPr>
                <w:lang w:val="it-IT"/>
              </w:rPr>
            </w:pPr>
            <w:r w:rsidRPr="00FF119B">
              <w:rPr>
                <w:rFonts w:ascii="Garamond" w:hAnsi="Garamond"/>
                <w:sz w:val="20"/>
                <w:lang w:val="it-IT"/>
              </w:rPr>
              <w:t xml:space="preserve">C.E.D. </w:t>
            </w:r>
          </w:p>
        </w:tc>
        <w:tc>
          <w:tcPr>
            <w:tcW w:w="2552" w:type="dxa"/>
            <w:vAlign w:val="center"/>
            <w:hideMark/>
          </w:tcPr>
          <w:p w14:paraId="3ED37A6B" w14:textId="77777777" w:rsidR="00F23B3F" w:rsidRPr="00FF119B" w:rsidRDefault="00F23B3F" w:rsidP="00AA5BDE">
            <w:pPr>
              <w:spacing w:before="60" w:after="60"/>
              <w:jc w:val="left"/>
              <w:rPr>
                <w:rFonts w:ascii="Garamond" w:hAnsi="Garamond"/>
                <w:sz w:val="20"/>
                <w:lang w:val="it-IT"/>
              </w:rPr>
            </w:pPr>
            <w:r w:rsidRPr="00FF119B">
              <w:rPr>
                <w:rFonts w:ascii="Garamond" w:hAnsi="Garamond"/>
                <w:sz w:val="20"/>
                <w:lang w:val="it-IT"/>
              </w:rPr>
              <w:t>Comunicazione da parte del Responsabile Segreteria Organi Istituzionali all' RPCT dell’invio per la pubblicazione e riscontro del dirigente dell'Ufficio CED dell’avvenuta pubblicazione.</w:t>
            </w:r>
          </w:p>
        </w:tc>
      </w:tr>
      <w:tr w:rsidR="00F23B3F" w:rsidRPr="00FF119B" w14:paraId="7C8829D6" w14:textId="77777777" w:rsidTr="00F93122">
        <w:trPr>
          <w:trHeight w:val="3315"/>
        </w:trPr>
        <w:tc>
          <w:tcPr>
            <w:tcW w:w="1384" w:type="dxa"/>
            <w:vMerge/>
            <w:vAlign w:val="center"/>
            <w:hideMark/>
          </w:tcPr>
          <w:p w14:paraId="39D335D7" w14:textId="77777777" w:rsidR="00F23B3F" w:rsidRPr="00FF119B" w:rsidRDefault="00F23B3F" w:rsidP="00AA5BDE">
            <w:pPr>
              <w:spacing w:before="60" w:after="60"/>
              <w:jc w:val="left"/>
              <w:rPr>
                <w:rFonts w:ascii="Garamond" w:hAnsi="Garamond"/>
                <w:b/>
                <w:bCs/>
                <w:sz w:val="20"/>
                <w:lang w:val="it-IT"/>
              </w:rPr>
            </w:pPr>
          </w:p>
        </w:tc>
        <w:tc>
          <w:tcPr>
            <w:tcW w:w="2410" w:type="dxa"/>
            <w:vMerge/>
            <w:vAlign w:val="center"/>
            <w:hideMark/>
          </w:tcPr>
          <w:p w14:paraId="76C554BD" w14:textId="77777777" w:rsidR="00F23B3F" w:rsidRPr="00FF119B" w:rsidRDefault="00F23B3F" w:rsidP="00AA5BDE">
            <w:pPr>
              <w:spacing w:before="60" w:after="60"/>
              <w:jc w:val="left"/>
              <w:rPr>
                <w:rFonts w:ascii="Garamond" w:hAnsi="Garamond"/>
                <w:sz w:val="20"/>
                <w:lang w:val="it-IT"/>
              </w:rPr>
            </w:pPr>
          </w:p>
        </w:tc>
        <w:tc>
          <w:tcPr>
            <w:tcW w:w="1417" w:type="dxa"/>
            <w:vMerge w:val="restart"/>
            <w:vAlign w:val="center"/>
            <w:hideMark/>
          </w:tcPr>
          <w:p w14:paraId="0B50DC7C" w14:textId="77777777" w:rsidR="00F23B3F" w:rsidRPr="00FF119B" w:rsidRDefault="00F23B3F" w:rsidP="0054684E">
            <w:pPr>
              <w:spacing w:before="60" w:after="60"/>
              <w:jc w:val="left"/>
              <w:rPr>
                <w:rFonts w:ascii="Garamond" w:hAnsi="Garamond"/>
                <w:sz w:val="20"/>
              </w:rPr>
            </w:pPr>
            <w:r w:rsidRPr="00FF119B">
              <w:rPr>
                <w:rFonts w:ascii="Garamond" w:hAnsi="Garamond"/>
                <w:sz w:val="20"/>
              </w:rPr>
              <w:t>Art. 14, c. 1, lett. c), d.lgs. n. 33/2013 </w:t>
            </w:r>
          </w:p>
        </w:tc>
        <w:tc>
          <w:tcPr>
            <w:tcW w:w="2127" w:type="dxa"/>
            <w:vMerge w:val="restart"/>
            <w:noWrap/>
            <w:vAlign w:val="center"/>
            <w:hideMark/>
          </w:tcPr>
          <w:p w14:paraId="38274469" w14:textId="77777777" w:rsidR="00F23B3F" w:rsidRPr="00FF119B" w:rsidRDefault="00F23B3F" w:rsidP="00F52ED4">
            <w:pPr>
              <w:spacing w:before="60" w:after="60"/>
              <w:jc w:val="left"/>
              <w:rPr>
                <w:rFonts w:ascii="Garamond" w:hAnsi="Garamond"/>
                <w:sz w:val="20"/>
                <w:lang w:val="it-IT"/>
              </w:rPr>
            </w:pPr>
            <w:r w:rsidRPr="00FF119B">
              <w:rPr>
                <w:rFonts w:ascii="Garamond" w:hAnsi="Garamond"/>
                <w:sz w:val="20"/>
              </w:rPr>
              <w:t> </w:t>
            </w:r>
            <w:r w:rsidRPr="00FF119B">
              <w:rPr>
                <w:rFonts w:ascii="Garamond" w:hAnsi="Garamond"/>
                <w:sz w:val="20"/>
                <w:lang w:val="it-IT"/>
              </w:rPr>
              <w:t xml:space="preserve">Titolari di incarichi politici di cui all'art. 14, co. 1, del dlgs n. 33/2013 </w:t>
            </w:r>
            <w:r w:rsidRPr="00FF119B">
              <w:rPr>
                <w:rFonts w:ascii="Garamond" w:hAnsi="Garamond"/>
                <w:sz w:val="20"/>
                <w:lang w:val="it-IT"/>
              </w:rPr>
              <w:br/>
              <w:t>(da pubblicare in tabelle) </w:t>
            </w:r>
          </w:p>
        </w:tc>
        <w:tc>
          <w:tcPr>
            <w:tcW w:w="3969" w:type="dxa"/>
            <w:vAlign w:val="center"/>
            <w:hideMark/>
          </w:tcPr>
          <w:p w14:paraId="55782EEF" w14:textId="77777777" w:rsidR="00F23B3F" w:rsidRPr="00FF119B" w:rsidRDefault="00F23B3F" w:rsidP="00AA5BDE">
            <w:pPr>
              <w:spacing w:before="60" w:after="60"/>
              <w:jc w:val="left"/>
              <w:rPr>
                <w:rFonts w:ascii="Garamond" w:hAnsi="Garamond"/>
                <w:sz w:val="20"/>
                <w:lang w:val="it-IT"/>
              </w:rPr>
            </w:pPr>
            <w:r w:rsidRPr="00FF119B">
              <w:rPr>
                <w:rFonts w:ascii="Garamond" w:hAnsi="Garamond"/>
                <w:sz w:val="20"/>
                <w:lang w:val="it-IT"/>
              </w:rPr>
              <w:t>Compensi di qualsiasi natura connessi all'assunzione della carica</w:t>
            </w:r>
          </w:p>
        </w:tc>
        <w:tc>
          <w:tcPr>
            <w:tcW w:w="1559" w:type="dxa"/>
            <w:vAlign w:val="center"/>
            <w:hideMark/>
          </w:tcPr>
          <w:p w14:paraId="7EAD68E7" w14:textId="77777777" w:rsidR="00F23B3F" w:rsidRPr="00FF119B" w:rsidRDefault="00F23B3F" w:rsidP="00AA5BDE">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Merge/>
            <w:vAlign w:val="center"/>
            <w:hideMark/>
          </w:tcPr>
          <w:p w14:paraId="5D9E5D34" w14:textId="77777777" w:rsidR="00F23B3F" w:rsidRPr="00FF119B" w:rsidRDefault="00F23B3F" w:rsidP="00F52ED4">
            <w:pPr>
              <w:spacing w:before="60" w:after="60"/>
              <w:jc w:val="left"/>
              <w:rPr>
                <w:rFonts w:ascii="Garamond" w:hAnsi="Garamond"/>
                <w:b/>
                <w:bCs/>
                <w:sz w:val="20"/>
                <w:lang w:val="it-IT"/>
              </w:rPr>
            </w:pPr>
          </w:p>
        </w:tc>
        <w:tc>
          <w:tcPr>
            <w:tcW w:w="2268" w:type="dxa"/>
            <w:vMerge/>
            <w:vAlign w:val="center"/>
            <w:hideMark/>
          </w:tcPr>
          <w:p w14:paraId="1F6A7453" w14:textId="77777777" w:rsidR="00F23B3F" w:rsidRPr="00FF119B" w:rsidRDefault="00F23B3F" w:rsidP="00F52ED4">
            <w:pPr>
              <w:jc w:val="left"/>
              <w:rPr>
                <w:rFonts w:ascii="Garamond" w:hAnsi="Garamond"/>
                <w:sz w:val="20"/>
                <w:lang w:val="it-IT"/>
              </w:rPr>
            </w:pPr>
          </w:p>
        </w:tc>
        <w:tc>
          <w:tcPr>
            <w:tcW w:w="2268" w:type="dxa"/>
            <w:vAlign w:val="center"/>
            <w:hideMark/>
          </w:tcPr>
          <w:p w14:paraId="51FD6539" w14:textId="77777777" w:rsidR="00F23B3F" w:rsidRPr="00FF119B" w:rsidRDefault="00F23B3F" w:rsidP="00AA5BDE">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 xml:space="preserve">dall'atto di nomina </w:t>
            </w:r>
          </w:p>
        </w:tc>
        <w:tc>
          <w:tcPr>
            <w:tcW w:w="992" w:type="dxa"/>
            <w:vAlign w:val="center"/>
            <w:hideMark/>
          </w:tcPr>
          <w:p w14:paraId="01212A15" w14:textId="77777777" w:rsidR="00F23B3F" w:rsidRPr="00FF119B" w:rsidRDefault="00F23B3F" w:rsidP="00F23B3F">
            <w:pPr>
              <w:jc w:val="left"/>
              <w:rPr>
                <w:lang w:val="it-IT"/>
              </w:rPr>
            </w:pPr>
            <w:r w:rsidRPr="00FF119B">
              <w:rPr>
                <w:rFonts w:ascii="Garamond" w:hAnsi="Garamond"/>
                <w:sz w:val="20"/>
                <w:lang w:val="it-IT"/>
              </w:rPr>
              <w:t xml:space="preserve">C.E.D. </w:t>
            </w:r>
          </w:p>
        </w:tc>
        <w:tc>
          <w:tcPr>
            <w:tcW w:w="2552" w:type="dxa"/>
            <w:vAlign w:val="center"/>
            <w:hideMark/>
          </w:tcPr>
          <w:p w14:paraId="70580A18" w14:textId="77777777" w:rsidR="00F23B3F" w:rsidRPr="00FF119B" w:rsidRDefault="00F23B3F" w:rsidP="00AA5BDE">
            <w:pPr>
              <w:spacing w:before="60" w:after="60"/>
              <w:jc w:val="left"/>
              <w:rPr>
                <w:rFonts w:ascii="Garamond" w:hAnsi="Garamond"/>
                <w:sz w:val="20"/>
                <w:lang w:val="it-IT"/>
              </w:rPr>
            </w:pPr>
            <w:r w:rsidRPr="00FF119B">
              <w:rPr>
                <w:rFonts w:ascii="Garamond" w:hAnsi="Garamond"/>
                <w:sz w:val="20"/>
                <w:lang w:val="it-IT"/>
              </w:rPr>
              <w:t>Comunicazione da parte della Responsabile Segreteria Organi Istituzionali all' RPCT dell’invio per la pubblicazione e riscontro del dirigente dell'Ufficio CED dell’avvenuta pubblicazione.</w:t>
            </w:r>
          </w:p>
        </w:tc>
      </w:tr>
      <w:tr w:rsidR="00F23B3F" w:rsidRPr="00FF119B" w14:paraId="3A984C73" w14:textId="77777777" w:rsidTr="00F93122">
        <w:trPr>
          <w:trHeight w:val="2805"/>
        </w:trPr>
        <w:tc>
          <w:tcPr>
            <w:tcW w:w="1384" w:type="dxa"/>
            <w:vMerge/>
            <w:vAlign w:val="center"/>
            <w:hideMark/>
          </w:tcPr>
          <w:p w14:paraId="0EB9EA82" w14:textId="77777777" w:rsidR="00F23B3F" w:rsidRPr="00FF119B" w:rsidRDefault="00F23B3F" w:rsidP="00AA5BDE">
            <w:pPr>
              <w:spacing w:before="60" w:after="60"/>
              <w:jc w:val="left"/>
              <w:rPr>
                <w:rFonts w:ascii="Garamond" w:hAnsi="Garamond"/>
                <w:b/>
                <w:bCs/>
                <w:sz w:val="20"/>
                <w:lang w:val="it-IT"/>
              </w:rPr>
            </w:pPr>
          </w:p>
        </w:tc>
        <w:tc>
          <w:tcPr>
            <w:tcW w:w="2410" w:type="dxa"/>
            <w:vMerge/>
            <w:vAlign w:val="center"/>
            <w:hideMark/>
          </w:tcPr>
          <w:p w14:paraId="0D664922" w14:textId="77777777" w:rsidR="00F23B3F" w:rsidRPr="00FF119B" w:rsidRDefault="00F23B3F" w:rsidP="00AA5BDE">
            <w:pPr>
              <w:spacing w:before="60" w:after="60"/>
              <w:jc w:val="left"/>
              <w:rPr>
                <w:rFonts w:ascii="Garamond" w:hAnsi="Garamond"/>
                <w:sz w:val="20"/>
                <w:lang w:val="it-IT"/>
              </w:rPr>
            </w:pPr>
          </w:p>
        </w:tc>
        <w:tc>
          <w:tcPr>
            <w:tcW w:w="1417" w:type="dxa"/>
            <w:vMerge/>
            <w:vAlign w:val="center"/>
            <w:hideMark/>
          </w:tcPr>
          <w:p w14:paraId="281050E7" w14:textId="77777777" w:rsidR="00F23B3F" w:rsidRPr="00FF119B" w:rsidRDefault="00F23B3F" w:rsidP="00AA5BDE">
            <w:pPr>
              <w:spacing w:before="60" w:after="60"/>
              <w:jc w:val="left"/>
              <w:rPr>
                <w:rFonts w:ascii="Garamond" w:hAnsi="Garamond"/>
                <w:sz w:val="20"/>
                <w:lang w:val="it-IT"/>
              </w:rPr>
            </w:pPr>
          </w:p>
        </w:tc>
        <w:tc>
          <w:tcPr>
            <w:tcW w:w="2127" w:type="dxa"/>
            <w:vMerge/>
            <w:noWrap/>
            <w:vAlign w:val="center"/>
            <w:hideMark/>
          </w:tcPr>
          <w:p w14:paraId="14FC8690" w14:textId="77777777" w:rsidR="00F23B3F" w:rsidRPr="00FF119B" w:rsidRDefault="00F23B3F" w:rsidP="00AA5BDE">
            <w:pPr>
              <w:spacing w:before="60" w:after="60"/>
              <w:jc w:val="left"/>
              <w:rPr>
                <w:rFonts w:ascii="Garamond" w:hAnsi="Garamond"/>
                <w:sz w:val="20"/>
                <w:lang w:val="it-IT"/>
              </w:rPr>
            </w:pPr>
          </w:p>
        </w:tc>
        <w:tc>
          <w:tcPr>
            <w:tcW w:w="3969" w:type="dxa"/>
            <w:vAlign w:val="center"/>
            <w:hideMark/>
          </w:tcPr>
          <w:p w14:paraId="36C2F138" w14:textId="77777777" w:rsidR="00F23B3F" w:rsidRPr="00FF119B" w:rsidRDefault="00F23B3F" w:rsidP="00AA5BDE">
            <w:pPr>
              <w:spacing w:before="60" w:after="60"/>
              <w:jc w:val="left"/>
              <w:rPr>
                <w:rFonts w:ascii="Garamond" w:hAnsi="Garamond"/>
                <w:sz w:val="20"/>
                <w:lang w:val="it-IT"/>
              </w:rPr>
            </w:pPr>
            <w:r w:rsidRPr="00FF119B">
              <w:rPr>
                <w:rFonts w:ascii="Garamond" w:hAnsi="Garamond"/>
                <w:sz w:val="20"/>
                <w:lang w:val="it-IT"/>
              </w:rPr>
              <w:t>Importi di viaggi di servizio e missioni pagati con fondi pubblici Giunta Comunale</w:t>
            </w:r>
          </w:p>
        </w:tc>
        <w:tc>
          <w:tcPr>
            <w:tcW w:w="1559" w:type="dxa"/>
            <w:vAlign w:val="center"/>
            <w:hideMark/>
          </w:tcPr>
          <w:p w14:paraId="6FACBFF1" w14:textId="77777777" w:rsidR="00F23B3F" w:rsidRPr="00FF119B" w:rsidRDefault="00F23B3F" w:rsidP="00AA5BDE">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Align w:val="center"/>
            <w:hideMark/>
          </w:tcPr>
          <w:p w14:paraId="514C6F25" w14:textId="77777777" w:rsidR="00F23B3F" w:rsidRPr="00FF119B" w:rsidRDefault="00F23B3F" w:rsidP="00AA5BDE">
            <w:pPr>
              <w:spacing w:before="60" w:after="60"/>
              <w:jc w:val="left"/>
              <w:rPr>
                <w:rFonts w:ascii="Garamond" w:hAnsi="Garamond"/>
                <w:b/>
                <w:bCs/>
                <w:sz w:val="20"/>
                <w:lang w:val="it-IT"/>
              </w:rPr>
            </w:pPr>
            <w:r w:rsidRPr="00FF119B">
              <w:rPr>
                <w:rFonts w:ascii="Garamond" w:hAnsi="Garamond"/>
                <w:b/>
                <w:bCs/>
                <w:sz w:val="20"/>
                <w:lang w:val="it-IT"/>
              </w:rPr>
              <w:t xml:space="preserve">Segretario Generale </w:t>
            </w:r>
          </w:p>
        </w:tc>
        <w:tc>
          <w:tcPr>
            <w:tcW w:w="2268" w:type="dxa"/>
            <w:vAlign w:val="center"/>
            <w:hideMark/>
          </w:tcPr>
          <w:p w14:paraId="7C50BC2C" w14:textId="77777777" w:rsidR="00F23B3F" w:rsidRPr="00FF119B" w:rsidRDefault="00F23B3F" w:rsidP="00AA5BDE">
            <w:pPr>
              <w:spacing w:before="60" w:after="60"/>
              <w:jc w:val="left"/>
              <w:rPr>
                <w:rFonts w:ascii="Garamond" w:hAnsi="Garamond"/>
                <w:sz w:val="20"/>
                <w:lang w:val="it-IT"/>
              </w:rPr>
            </w:pPr>
            <w:r w:rsidRPr="00FF119B">
              <w:rPr>
                <w:rFonts w:ascii="Garamond" w:hAnsi="Garamond"/>
                <w:sz w:val="20"/>
                <w:lang w:val="it-IT"/>
              </w:rPr>
              <w:t>Responsabile Segreteria Sindaco e Assessori</w:t>
            </w:r>
          </w:p>
        </w:tc>
        <w:tc>
          <w:tcPr>
            <w:tcW w:w="2268" w:type="dxa"/>
            <w:vAlign w:val="center"/>
            <w:hideMark/>
          </w:tcPr>
          <w:p w14:paraId="404FED1A" w14:textId="77777777" w:rsidR="00F23B3F" w:rsidRPr="00FF119B" w:rsidRDefault="00F23B3F" w:rsidP="00AA5BDE">
            <w:pPr>
              <w:spacing w:before="60" w:after="60"/>
              <w:jc w:val="left"/>
              <w:rPr>
                <w:rFonts w:ascii="Garamond" w:hAnsi="Garamond"/>
                <w:sz w:val="20"/>
                <w:lang w:val="it-IT"/>
              </w:rPr>
            </w:pPr>
            <w:r w:rsidRPr="00FF119B">
              <w:rPr>
                <w:rFonts w:ascii="Garamond" w:hAnsi="Garamond"/>
                <w:sz w:val="20"/>
                <w:lang w:val="it-IT"/>
              </w:rPr>
              <w:t>Entro 25 giorni</w:t>
            </w:r>
            <w:r w:rsidRPr="00FF119B">
              <w:rPr>
                <w:rFonts w:ascii="Garamond" w:hAnsi="Garamond"/>
                <w:sz w:val="20"/>
                <w:lang w:val="it-IT"/>
              </w:rPr>
              <w:br/>
              <w:t>dalla liquidazione della missione</w:t>
            </w:r>
          </w:p>
        </w:tc>
        <w:tc>
          <w:tcPr>
            <w:tcW w:w="992" w:type="dxa"/>
            <w:vAlign w:val="center"/>
            <w:hideMark/>
          </w:tcPr>
          <w:p w14:paraId="5547E7DE" w14:textId="77777777" w:rsidR="00F23B3F" w:rsidRPr="00FF119B" w:rsidRDefault="00F23B3F" w:rsidP="00F23B3F">
            <w:pPr>
              <w:jc w:val="left"/>
              <w:rPr>
                <w:lang w:val="it-IT"/>
              </w:rPr>
            </w:pPr>
            <w:r w:rsidRPr="00FF119B">
              <w:rPr>
                <w:rFonts w:ascii="Garamond" w:hAnsi="Garamond"/>
                <w:sz w:val="20"/>
                <w:lang w:val="it-IT"/>
              </w:rPr>
              <w:t xml:space="preserve">C.E.D. </w:t>
            </w:r>
          </w:p>
        </w:tc>
        <w:tc>
          <w:tcPr>
            <w:tcW w:w="2552" w:type="dxa"/>
            <w:vAlign w:val="center"/>
            <w:hideMark/>
          </w:tcPr>
          <w:p w14:paraId="42971F4B" w14:textId="77777777" w:rsidR="00F23B3F" w:rsidRPr="00FF119B" w:rsidRDefault="00F23B3F" w:rsidP="00AA5BDE">
            <w:pPr>
              <w:spacing w:before="60" w:after="60"/>
              <w:jc w:val="left"/>
              <w:rPr>
                <w:rFonts w:ascii="Garamond" w:hAnsi="Garamond"/>
                <w:sz w:val="20"/>
                <w:lang w:val="it-IT"/>
              </w:rPr>
            </w:pPr>
            <w:r w:rsidRPr="00FF119B">
              <w:rPr>
                <w:rFonts w:ascii="Garamond" w:hAnsi="Garamond"/>
                <w:sz w:val="20"/>
                <w:lang w:val="it-IT"/>
              </w:rPr>
              <w:t>Comunicazione da parte della Responsabile Segreteriaall' RPCT dell’invio per la pubblicazione e riscontro del dirigente dell'Ufficio CED  dell’avvenuta pubblicazione.</w:t>
            </w:r>
          </w:p>
        </w:tc>
      </w:tr>
      <w:tr w:rsidR="00D22593" w:rsidRPr="00FF119B" w14:paraId="63EF9868" w14:textId="77777777" w:rsidTr="00F93122">
        <w:trPr>
          <w:trHeight w:val="3315"/>
        </w:trPr>
        <w:tc>
          <w:tcPr>
            <w:tcW w:w="1384" w:type="dxa"/>
            <w:vMerge/>
            <w:vAlign w:val="center"/>
            <w:hideMark/>
          </w:tcPr>
          <w:p w14:paraId="7FB9A733" w14:textId="77777777" w:rsidR="00D22593" w:rsidRPr="00FF119B" w:rsidRDefault="00D22593" w:rsidP="00AA5BDE">
            <w:pPr>
              <w:spacing w:before="60" w:after="60"/>
              <w:jc w:val="left"/>
              <w:rPr>
                <w:rFonts w:ascii="Garamond" w:hAnsi="Garamond"/>
                <w:b/>
                <w:bCs/>
                <w:sz w:val="20"/>
                <w:lang w:val="it-IT"/>
              </w:rPr>
            </w:pPr>
          </w:p>
        </w:tc>
        <w:tc>
          <w:tcPr>
            <w:tcW w:w="2410" w:type="dxa"/>
            <w:vMerge/>
            <w:vAlign w:val="center"/>
            <w:hideMark/>
          </w:tcPr>
          <w:p w14:paraId="10503E0D" w14:textId="77777777" w:rsidR="00D22593" w:rsidRPr="00FF119B" w:rsidRDefault="00D22593" w:rsidP="00AA5BDE">
            <w:pPr>
              <w:spacing w:before="60" w:after="60"/>
              <w:jc w:val="left"/>
              <w:rPr>
                <w:rFonts w:ascii="Garamond" w:hAnsi="Garamond"/>
                <w:sz w:val="20"/>
                <w:lang w:val="it-IT"/>
              </w:rPr>
            </w:pPr>
          </w:p>
        </w:tc>
        <w:tc>
          <w:tcPr>
            <w:tcW w:w="1417" w:type="dxa"/>
            <w:vMerge/>
            <w:vAlign w:val="center"/>
            <w:hideMark/>
          </w:tcPr>
          <w:p w14:paraId="71692933" w14:textId="77777777" w:rsidR="00D22593" w:rsidRPr="00FF119B" w:rsidRDefault="00D22593" w:rsidP="00AA5BDE">
            <w:pPr>
              <w:spacing w:before="60" w:after="60"/>
              <w:jc w:val="left"/>
              <w:rPr>
                <w:rFonts w:ascii="Garamond" w:hAnsi="Garamond"/>
                <w:sz w:val="20"/>
                <w:lang w:val="it-IT"/>
              </w:rPr>
            </w:pPr>
          </w:p>
        </w:tc>
        <w:tc>
          <w:tcPr>
            <w:tcW w:w="2127" w:type="dxa"/>
            <w:vMerge/>
            <w:noWrap/>
            <w:vAlign w:val="center"/>
            <w:hideMark/>
          </w:tcPr>
          <w:p w14:paraId="6A5E775F" w14:textId="77777777" w:rsidR="00D22593" w:rsidRPr="00FF119B" w:rsidRDefault="00D22593" w:rsidP="00AA5BDE">
            <w:pPr>
              <w:spacing w:before="60" w:after="60"/>
              <w:jc w:val="left"/>
              <w:rPr>
                <w:rFonts w:ascii="Garamond" w:hAnsi="Garamond"/>
                <w:sz w:val="20"/>
                <w:lang w:val="it-IT"/>
              </w:rPr>
            </w:pPr>
          </w:p>
        </w:tc>
        <w:tc>
          <w:tcPr>
            <w:tcW w:w="3969" w:type="dxa"/>
            <w:vAlign w:val="center"/>
            <w:hideMark/>
          </w:tcPr>
          <w:p w14:paraId="45165C71" w14:textId="77777777" w:rsidR="00D22593" w:rsidRPr="00FF119B" w:rsidRDefault="00D22593" w:rsidP="00AA5BDE">
            <w:pPr>
              <w:spacing w:before="60" w:after="60"/>
              <w:jc w:val="left"/>
              <w:rPr>
                <w:rFonts w:ascii="Garamond" w:hAnsi="Garamond"/>
                <w:sz w:val="20"/>
                <w:lang w:val="it-IT"/>
              </w:rPr>
            </w:pPr>
            <w:r w:rsidRPr="00FF119B">
              <w:rPr>
                <w:rFonts w:ascii="Garamond" w:hAnsi="Garamond"/>
                <w:sz w:val="20"/>
                <w:lang w:val="it-IT"/>
              </w:rPr>
              <w:t>Importi di viaggi di servizio e missioni pagati con fondi pubblici Consiglieri  Comunali</w:t>
            </w:r>
          </w:p>
        </w:tc>
        <w:tc>
          <w:tcPr>
            <w:tcW w:w="1559" w:type="dxa"/>
            <w:vAlign w:val="center"/>
            <w:hideMark/>
          </w:tcPr>
          <w:p w14:paraId="05E5283B" w14:textId="77777777" w:rsidR="00D22593" w:rsidRPr="00FF119B" w:rsidRDefault="00D22593" w:rsidP="00AA5BDE">
            <w:pPr>
              <w:spacing w:before="60" w:after="60"/>
              <w:jc w:val="left"/>
              <w:rPr>
                <w:rFonts w:ascii="Garamond" w:hAnsi="Garamond"/>
                <w:sz w:val="20"/>
                <w:lang w:val="it-IT"/>
              </w:rPr>
            </w:pPr>
            <w:r w:rsidRPr="00FF119B">
              <w:rPr>
                <w:rFonts w:ascii="Garamond" w:hAnsi="Garamond"/>
                <w:sz w:val="20"/>
                <w:lang w:val="it-IT"/>
              </w:rPr>
              <w:t> </w:t>
            </w:r>
          </w:p>
        </w:tc>
        <w:tc>
          <w:tcPr>
            <w:tcW w:w="1559" w:type="dxa"/>
            <w:vAlign w:val="center"/>
            <w:hideMark/>
          </w:tcPr>
          <w:p w14:paraId="4345165B" w14:textId="77777777" w:rsidR="00D22593" w:rsidRPr="00FF119B" w:rsidRDefault="00D22593" w:rsidP="00AA5BDE">
            <w:pPr>
              <w:spacing w:before="60" w:after="60"/>
              <w:jc w:val="left"/>
              <w:rPr>
                <w:rFonts w:ascii="Garamond" w:hAnsi="Garamond"/>
                <w:b/>
                <w:bCs/>
                <w:sz w:val="20"/>
                <w:lang w:val="it-IT"/>
              </w:rPr>
            </w:pPr>
            <w:r w:rsidRPr="00FF119B">
              <w:rPr>
                <w:rFonts w:ascii="Garamond" w:hAnsi="Garamond"/>
                <w:b/>
                <w:bCs/>
                <w:sz w:val="20"/>
                <w:lang w:val="it-IT"/>
              </w:rPr>
              <w:t>Dirigente Area Amministrativa</w:t>
            </w:r>
            <w:r w:rsidRPr="00FF119B">
              <w:rPr>
                <w:rFonts w:ascii="Garamond" w:hAnsi="Garamond"/>
                <w:b/>
                <w:bCs/>
                <w:sz w:val="20"/>
                <w:lang w:val="it-IT"/>
              </w:rPr>
              <w:br/>
              <w:t xml:space="preserve"> </w:t>
            </w:r>
          </w:p>
        </w:tc>
        <w:tc>
          <w:tcPr>
            <w:tcW w:w="2268" w:type="dxa"/>
            <w:vAlign w:val="center"/>
            <w:hideMark/>
          </w:tcPr>
          <w:p w14:paraId="4C77805E" w14:textId="77777777" w:rsidR="00D22593" w:rsidRPr="00FF119B" w:rsidRDefault="00D22593" w:rsidP="00AA5BDE">
            <w:pPr>
              <w:spacing w:before="60" w:after="60"/>
              <w:jc w:val="left"/>
              <w:rPr>
                <w:rFonts w:ascii="Garamond" w:hAnsi="Garamond"/>
                <w:sz w:val="20"/>
                <w:lang w:val="it-IT"/>
              </w:rPr>
            </w:pPr>
            <w:r w:rsidRPr="00FF119B">
              <w:rPr>
                <w:rFonts w:ascii="Garamond" w:hAnsi="Garamond"/>
                <w:sz w:val="20"/>
                <w:lang w:val="it-IT"/>
              </w:rPr>
              <w:t>Ufficio Segreteria Organi Istituzionali</w:t>
            </w:r>
          </w:p>
        </w:tc>
        <w:tc>
          <w:tcPr>
            <w:tcW w:w="2268" w:type="dxa"/>
            <w:vAlign w:val="center"/>
            <w:hideMark/>
          </w:tcPr>
          <w:p w14:paraId="1F8471CA" w14:textId="77777777" w:rsidR="00D22593" w:rsidRPr="00FF119B" w:rsidRDefault="00D22593" w:rsidP="00AA5BDE">
            <w:pPr>
              <w:spacing w:before="60" w:after="60"/>
              <w:jc w:val="left"/>
              <w:rPr>
                <w:rFonts w:ascii="Garamond" w:hAnsi="Garamond"/>
                <w:sz w:val="20"/>
                <w:lang w:val="it-IT"/>
              </w:rPr>
            </w:pPr>
            <w:r w:rsidRPr="00FF119B">
              <w:rPr>
                <w:rFonts w:ascii="Garamond" w:hAnsi="Garamond"/>
                <w:sz w:val="20"/>
                <w:lang w:val="it-IT"/>
              </w:rPr>
              <w:t>Entro 25 giorni</w:t>
            </w:r>
            <w:r w:rsidRPr="00FF119B">
              <w:rPr>
                <w:rFonts w:ascii="Garamond" w:hAnsi="Garamond"/>
                <w:sz w:val="20"/>
                <w:lang w:val="it-IT"/>
              </w:rPr>
              <w:br/>
              <w:t>dalla liquidazione della missione</w:t>
            </w:r>
          </w:p>
        </w:tc>
        <w:tc>
          <w:tcPr>
            <w:tcW w:w="992" w:type="dxa"/>
            <w:vAlign w:val="center"/>
            <w:hideMark/>
          </w:tcPr>
          <w:p w14:paraId="370E0B7B" w14:textId="77777777" w:rsidR="00D22593" w:rsidRPr="00FF119B" w:rsidRDefault="00F23B3F" w:rsidP="00AA5BDE">
            <w:pPr>
              <w:spacing w:before="60" w:after="60"/>
              <w:jc w:val="left"/>
              <w:rPr>
                <w:rFonts w:ascii="Garamond" w:hAnsi="Garamond"/>
                <w:sz w:val="20"/>
                <w:lang w:val="it-IT"/>
              </w:rPr>
            </w:pPr>
            <w:r w:rsidRPr="00FF119B">
              <w:rPr>
                <w:rFonts w:ascii="Garamond" w:hAnsi="Garamond"/>
                <w:sz w:val="20"/>
                <w:lang w:val="it-IT"/>
              </w:rPr>
              <w:t>C.E.D.</w:t>
            </w:r>
          </w:p>
        </w:tc>
        <w:tc>
          <w:tcPr>
            <w:tcW w:w="2552" w:type="dxa"/>
            <w:vAlign w:val="center"/>
            <w:hideMark/>
          </w:tcPr>
          <w:p w14:paraId="30DB30E5" w14:textId="77777777" w:rsidR="00D22593" w:rsidRPr="00FF119B" w:rsidRDefault="00D22593" w:rsidP="00AA5BDE">
            <w:pPr>
              <w:spacing w:before="60" w:after="60"/>
              <w:jc w:val="left"/>
              <w:rPr>
                <w:rFonts w:ascii="Garamond" w:hAnsi="Garamond"/>
                <w:sz w:val="20"/>
                <w:lang w:val="it-IT"/>
              </w:rPr>
            </w:pPr>
            <w:r w:rsidRPr="00FF119B">
              <w:rPr>
                <w:rFonts w:ascii="Garamond" w:hAnsi="Garamond"/>
                <w:sz w:val="20"/>
                <w:lang w:val="it-IT"/>
              </w:rPr>
              <w:t>Comunicazione da parte della Responsabile Segreteria Organi Istituzionali all' RPCT dell’invio per la pubblicazione e riscontro del dirigente dell'Ufficio CED dell’avvenuta pubblicazione.</w:t>
            </w:r>
          </w:p>
        </w:tc>
      </w:tr>
      <w:tr w:rsidR="00F23B3F" w:rsidRPr="00FF119B" w14:paraId="5DBC72E7" w14:textId="77777777" w:rsidTr="00F93122">
        <w:trPr>
          <w:trHeight w:val="4335"/>
        </w:trPr>
        <w:tc>
          <w:tcPr>
            <w:tcW w:w="1384" w:type="dxa"/>
            <w:vMerge w:val="restart"/>
            <w:textDirection w:val="btLr"/>
            <w:vAlign w:val="center"/>
            <w:hideMark/>
          </w:tcPr>
          <w:p w14:paraId="79B6B81A" w14:textId="77777777" w:rsidR="00F23B3F" w:rsidRPr="00FF119B" w:rsidRDefault="00F23B3F" w:rsidP="00766AE4">
            <w:pPr>
              <w:spacing w:before="60" w:after="60"/>
              <w:ind w:left="113" w:right="113"/>
              <w:jc w:val="center"/>
              <w:rPr>
                <w:rFonts w:ascii="Garamond" w:hAnsi="Garamond"/>
                <w:b/>
                <w:bCs/>
                <w:sz w:val="36"/>
                <w:szCs w:val="36"/>
                <w:lang w:val="it-IT"/>
              </w:rPr>
            </w:pPr>
            <w:r w:rsidRPr="00FF119B">
              <w:rPr>
                <w:rFonts w:ascii="Garamond" w:hAnsi="Garamond"/>
                <w:b/>
                <w:bCs/>
                <w:sz w:val="36"/>
                <w:szCs w:val="36"/>
                <w:lang w:val="it-IT"/>
              </w:rPr>
              <w:t>Organizzazione</w:t>
            </w:r>
          </w:p>
        </w:tc>
        <w:tc>
          <w:tcPr>
            <w:tcW w:w="2410" w:type="dxa"/>
            <w:vMerge w:val="restart"/>
            <w:textDirection w:val="btLr"/>
            <w:vAlign w:val="center"/>
            <w:hideMark/>
          </w:tcPr>
          <w:p w14:paraId="71C1B3FB" w14:textId="77777777" w:rsidR="00F23B3F" w:rsidRPr="00FF119B" w:rsidRDefault="00F23B3F" w:rsidP="00766AE4">
            <w:pPr>
              <w:spacing w:before="60" w:after="60"/>
              <w:ind w:left="113" w:right="113"/>
              <w:jc w:val="center"/>
              <w:rPr>
                <w:rFonts w:ascii="Garamond" w:hAnsi="Garamond"/>
                <w:szCs w:val="24"/>
                <w:lang w:val="it-IT"/>
              </w:rPr>
            </w:pPr>
            <w:r w:rsidRPr="00FF119B">
              <w:rPr>
                <w:rFonts w:ascii="Garamond" w:hAnsi="Garamond"/>
                <w:szCs w:val="24"/>
                <w:lang w:val="it-IT"/>
              </w:rPr>
              <w:t>Titolari di incarichi politici, di amministrazione, di direzione o di governo</w:t>
            </w:r>
          </w:p>
        </w:tc>
        <w:tc>
          <w:tcPr>
            <w:tcW w:w="1417" w:type="dxa"/>
            <w:vAlign w:val="center"/>
            <w:hideMark/>
          </w:tcPr>
          <w:p w14:paraId="2F228BD0" w14:textId="77777777" w:rsidR="00F23B3F" w:rsidRPr="00FF119B" w:rsidRDefault="00F23B3F" w:rsidP="00AA5BDE">
            <w:pPr>
              <w:spacing w:before="60" w:after="60"/>
              <w:jc w:val="left"/>
              <w:rPr>
                <w:rFonts w:ascii="Garamond" w:hAnsi="Garamond"/>
                <w:sz w:val="20"/>
              </w:rPr>
            </w:pPr>
            <w:r w:rsidRPr="00FF119B">
              <w:rPr>
                <w:rFonts w:ascii="Garamond" w:hAnsi="Garamond"/>
                <w:sz w:val="20"/>
              </w:rPr>
              <w:t>Art. 14, c. 1, lett. d), d.lgs. n. 33/2013</w:t>
            </w:r>
          </w:p>
        </w:tc>
        <w:tc>
          <w:tcPr>
            <w:tcW w:w="2127" w:type="dxa"/>
            <w:vMerge w:val="restart"/>
            <w:noWrap/>
            <w:vAlign w:val="center"/>
            <w:hideMark/>
          </w:tcPr>
          <w:p w14:paraId="5B5A6621" w14:textId="77777777" w:rsidR="00F23B3F" w:rsidRPr="00FF119B" w:rsidRDefault="00F23B3F" w:rsidP="0054684E">
            <w:pPr>
              <w:spacing w:before="60" w:after="60"/>
              <w:jc w:val="left"/>
              <w:rPr>
                <w:rFonts w:ascii="Garamond" w:hAnsi="Garamond"/>
                <w:sz w:val="20"/>
                <w:lang w:val="it-IT"/>
              </w:rPr>
            </w:pPr>
            <w:r w:rsidRPr="00FF119B">
              <w:rPr>
                <w:rFonts w:ascii="Garamond" w:hAnsi="Garamond"/>
                <w:sz w:val="20"/>
              </w:rPr>
              <w:t> </w:t>
            </w:r>
            <w:r w:rsidRPr="00FF119B">
              <w:rPr>
                <w:rFonts w:ascii="Garamond" w:hAnsi="Garamond"/>
                <w:sz w:val="20"/>
                <w:lang w:val="it-IT"/>
              </w:rPr>
              <w:t xml:space="preserve">Titolari di incarichi politici di cui all'art. 14, co. 1, del dlgs n. 33/2013 </w:t>
            </w:r>
            <w:r w:rsidRPr="00FF119B">
              <w:rPr>
                <w:rFonts w:ascii="Garamond" w:hAnsi="Garamond"/>
                <w:sz w:val="20"/>
                <w:lang w:val="it-IT"/>
              </w:rPr>
              <w:br/>
            </w:r>
            <w:r w:rsidRPr="00FF119B">
              <w:rPr>
                <w:rFonts w:ascii="Garamond" w:hAnsi="Garamond"/>
                <w:sz w:val="20"/>
                <w:lang w:val="it-IT"/>
              </w:rPr>
              <w:br/>
              <w:t>(da pubblicare in tabelle) </w:t>
            </w:r>
          </w:p>
        </w:tc>
        <w:tc>
          <w:tcPr>
            <w:tcW w:w="3969" w:type="dxa"/>
            <w:vAlign w:val="center"/>
            <w:hideMark/>
          </w:tcPr>
          <w:p w14:paraId="360CE957" w14:textId="77777777" w:rsidR="00F23B3F" w:rsidRPr="00FF119B" w:rsidRDefault="00F23B3F" w:rsidP="00AA5BDE">
            <w:pPr>
              <w:spacing w:before="60" w:after="60"/>
              <w:jc w:val="left"/>
              <w:rPr>
                <w:rFonts w:ascii="Garamond" w:hAnsi="Garamond"/>
                <w:sz w:val="20"/>
                <w:lang w:val="it-IT"/>
              </w:rPr>
            </w:pPr>
            <w:r w:rsidRPr="00FF119B">
              <w:rPr>
                <w:rFonts w:ascii="Garamond" w:hAnsi="Garamond"/>
                <w:sz w:val="20"/>
                <w:lang w:val="it-IT"/>
              </w:rPr>
              <w:t>Dati relativi all'assunzione di altre cariche, presso enti pubblici o privati, e relativi compensi a qualsiasi titolo corrisposti</w:t>
            </w:r>
          </w:p>
        </w:tc>
        <w:tc>
          <w:tcPr>
            <w:tcW w:w="1559" w:type="dxa"/>
            <w:vAlign w:val="center"/>
            <w:hideMark/>
          </w:tcPr>
          <w:p w14:paraId="286070EB" w14:textId="77777777" w:rsidR="00F23B3F" w:rsidRPr="00FF119B" w:rsidRDefault="00F23B3F" w:rsidP="00AA5BDE">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Merge w:val="restart"/>
            <w:vAlign w:val="center"/>
            <w:hideMark/>
          </w:tcPr>
          <w:p w14:paraId="16D8B7B2" w14:textId="77777777" w:rsidR="00F23B3F" w:rsidRPr="00FF119B" w:rsidRDefault="00F23B3F" w:rsidP="00F159A7">
            <w:pPr>
              <w:spacing w:before="60" w:after="60"/>
              <w:jc w:val="left"/>
              <w:rPr>
                <w:rFonts w:ascii="Garamond" w:hAnsi="Garamond"/>
                <w:b/>
                <w:bCs/>
                <w:sz w:val="20"/>
                <w:lang w:val="it-IT"/>
              </w:rPr>
            </w:pPr>
            <w:r w:rsidRPr="00FF119B">
              <w:rPr>
                <w:rFonts w:ascii="Garamond" w:hAnsi="Garamond"/>
                <w:b/>
                <w:bCs/>
                <w:sz w:val="20"/>
                <w:lang w:val="it-IT"/>
              </w:rPr>
              <w:t>Dirigente Area Amministrativa</w:t>
            </w:r>
            <w:r w:rsidRPr="00FF119B">
              <w:rPr>
                <w:rFonts w:ascii="Garamond" w:hAnsi="Garamond"/>
                <w:b/>
                <w:bCs/>
                <w:sz w:val="20"/>
                <w:lang w:val="it-IT"/>
              </w:rPr>
              <w:br/>
              <w:t xml:space="preserve"> </w:t>
            </w:r>
          </w:p>
        </w:tc>
        <w:tc>
          <w:tcPr>
            <w:tcW w:w="2268" w:type="dxa"/>
            <w:vMerge w:val="restart"/>
            <w:vAlign w:val="center"/>
            <w:hideMark/>
          </w:tcPr>
          <w:p w14:paraId="130BF6B7" w14:textId="77777777" w:rsidR="00F23B3F" w:rsidRPr="00FF119B" w:rsidRDefault="00F23B3F" w:rsidP="00AA5BDE">
            <w:pPr>
              <w:spacing w:before="60" w:after="60"/>
              <w:jc w:val="left"/>
              <w:rPr>
                <w:rFonts w:ascii="Garamond" w:hAnsi="Garamond"/>
                <w:sz w:val="20"/>
                <w:lang w:val="it-IT"/>
              </w:rPr>
            </w:pPr>
            <w:r w:rsidRPr="00FF119B">
              <w:rPr>
                <w:rFonts w:ascii="Garamond" w:hAnsi="Garamond"/>
                <w:sz w:val="20"/>
                <w:lang w:val="it-IT"/>
              </w:rPr>
              <w:t>Ufficio Segreteria Organi Istituzionali</w:t>
            </w:r>
          </w:p>
          <w:p w14:paraId="4D049628" w14:textId="77777777" w:rsidR="00F23B3F" w:rsidRPr="00FF119B" w:rsidRDefault="00F23B3F" w:rsidP="00AA5BDE">
            <w:pPr>
              <w:spacing w:before="60" w:after="60"/>
              <w:jc w:val="left"/>
              <w:rPr>
                <w:rFonts w:ascii="Garamond" w:hAnsi="Garamond"/>
                <w:sz w:val="20"/>
                <w:lang w:val="it-IT"/>
              </w:rPr>
            </w:pPr>
          </w:p>
        </w:tc>
        <w:tc>
          <w:tcPr>
            <w:tcW w:w="2268" w:type="dxa"/>
            <w:vAlign w:val="center"/>
            <w:hideMark/>
          </w:tcPr>
          <w:p w14:paraId="440167E7" w14:textId="77777777" w:rsidR="00F23B3F" w:rsidRPr="00FF119B" w:rsidRDefault="00F23B3F" w:rsidP="00AA5BDE">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dalla trasmissione dei dati da parte degli organi di indirizzo</w:t>
            </w:r>
          </w:p>
        </w:tc>
        <w:tc>
          <w:tcPr>
            <w:tcW w:w="992" w:type="dxa"/>
            <w:vAlign w:val="center"/>
            <w:hideMark/>
          </w:tcPr>
          <w:p w14:paraId="04FBEDED" w14:textId="77777777" w:rsidR="00F23B3F" w:rsidRPr="00FF119B" w:rsidRDefault="00F23B3F" w:rsidP="00F23B3F">
            <w:pPr>
              <w:jc w:val="left"/>
              <w:rPr>
                <w:lang w:val="it-IT"/>
              </w:rPr>
            </w:pPr>
            <w:r w:rsidRPr="00FF119B">
              <w:rPr>
                <w:rFonts w:ascii="Garamond" w:hAnsi="Garamond"/>
                <w:sz w:val="20"/>
                <w:lang w:val="it-IT"/>
              </w:rPr>
              <w:t xml:space="preserve">C.E.D. </w:t>
            </w:r>
          </w:p>
        </w:tc>
        <w:tc>
          <w:tcPr>
            <w:tcW w:w="2552" w:type="dxa"/>
            <w:vAlign w:val="center"/>
            <w:hideMark/>
          </w:tcPr>
          <w:p w14:paraId="4FE34AE1" w14:textId="77777777" w:rsidR="00F23B3F" w:rsidRPr="00FF119B" w:rsidRDefault="00F23B3F" w:rsidP="00AA5BDE">
            <w:pPr>
              <w:spacing w:before="60" w:after="60"/>
              <w:jc w:val="left"/>
              <w:rPr>
                <w:rFonts w:ascii="Garamond" w:hAnsi="Garamond"/>
                <w:sz w:val="20"/>
                <w:lang w:val="it-IT"/>
              </w:rPr>
            </w:pPr>
            <w:r w:rsidRPr="00FF119B">
              <w:rPr>
                <w:rFonts w:ascii="Garamond" w:hAnsi="Garamond"/>
                <w:sz w:val="20"/>
                <w:lang w:val="it-IT"/>
              </w:rPr>
              <w:t>Monitoraggio annuale 28 febbraio -Comunque comunicazione da parte del Responsabile Segreteria Organi Istituzionali all' RPCT dell’invio per la pubblicazione e riscontro del dirigente dell'Ufficio CED dell’avvenuta pubblicazione.</w:t>
            </w:r>
          </w:p>
        </w:tc>
      </w:tr>
      <w:tr w:rsidR="00F23B3F" w:rsidRPr="00FF119B" w14:paraId="32965AFC" w14:textId="77777777" w:rsidTr="00F93122">
        <w:trPr>
          <w:trHeight w:val="4335"/>
        </w:trPr>
        <w:tc>
          <w:tcPr>
            <w:tcW w:w="1384" w:type="dxa"/>
            <w:vMerge/>
            <w:vAlign w:val="center"/>
            <w:hideMark/>
          </w:tcPr>
          <w:p w14:paraId="2190E79B" w14:textId="77777777" w:rsidR="00F23B3F" w:rsidRPr="00FF119B" w:rsidRDefault="00F23B3F" w:rsidP="00AA5BDE">
            <w:pPr>
              <w:spacing w:before="60" w:after="60"/>
              <w:jc w:val="left"/>
              <w:rPr>
                <w:rFonts w:ascii="Garamond" w:hAnsi="Garamond"/>
                <w:b/>
                <w:bCs/>
                <w:sz w:val="20"/>
                <w:lang w:val="it-IT"/>
              </w:rPr>
            </w:pPr>
          </w:p>
        </w:tc>
        <w:tc>
          <w:tcPr>
            <w:tcW w:w="2410" w:type="dxa"/>
            <w:vMerge/>
            <w:vAlign w:val="center"/>
            <w:hideMark/>
          </w:tcPr>
          <w:p w14:paraId="4F11D70F" w14:textId="77777777" w:rsidR="00F23B3F" w:rsidRPr="00FF119B" w:rsidRDefault="00F23B3F" w:rsidP="00AA5BDE">
            <w:pPr>
              <w:spacing w:before="60" w:after="60"/>
              <w:jc w:val="left"/>
              <w:rPr>
                <w:rFonts w:ascii="Garamond" w:hAnsi="Garamond"/>
                <w:sz w:val="20"/>
                <w:lang w:val="it-IT"/>
              </w:rPr>
            </w:pPr>
          </w:p>
        </w:tc>
        <w:tc>
          <w:tcPr>
            <w:tcW w:w="1417" w:type="dxa"/>
            <w:vAlign w:val="center"/>
            <w:hideMark/>
          </w:tcPr>
          <w:p w14:paraId="7A744BAA" w14:textId="77777777" w:rsidR="00F23B3F" w:rsidRPr="00FF119B" w:rsidRDefault="00F23B3F" w:rsidP="00AA5BDE">
            <w:pPr>
              <w:spacing w:before="60" w:after="60"/>
              <w:jc w:val="left"/>
              <w:rPr>
                <w:rFonts w:ascii="Garamond" w:hAnsi="Garamond"/>
                <w:sz w:val="20"/>
              </w:rPr>
            </w:pPr>
            <w:r w:rsidRPr="00FF119B">
              <w:rPr>
                <w:rFonts w:ascii="Garamond" w:hAnsi="Garamond"/>
                <w:sz w:val="20"/>
              </w:rPr>
              <w:t>Art. 14, c. 1, lett. e), d.lgs. n. 33/2013</w:t>
            </w:r>
          </w:p>
        </w:tc>
        <w:tc>
          <w:tcPr>
            <w:tcW w:w="2127" w:type="dxa"/>
            <w:vMerge/>
            <w:noWrap/>
            <w:vAlign w:val="center"/>
            <w:hideMark/>
          </w:tcPr>
          <w:p w14:paraId="5A87A434" w14:textId="77777777" w:rsidR="00F23B3F" w:rsidRPr="00FF119B" w:rsidRDefault="00F23B3F" w:rsidP="00AA5BDE">
            <w:pPr>
              <w:spacing w:before="60" w:after="60"/>
              <w:jc w:val="left"/>
              <w:rPr>
                <w:rFonts w:ascii="Garamond" w:hAnsi="Garamond"/>
                <w:sz w:val="20"/>
              </w:rPr>
            </w:pPr>
          </w:p>
        </w:tc>
        <w:tc>
          <w:tcPr>
            <w:tcW w:w="3969" w:type="dxa"/>
            <w:vAlign w:val="center"/>
            <w:hideMark/>
          </w:tcPr>
          <w:p w14:paraId="20B34B04" w14:textId="77777777" w:rsidR="00F23B3F" w:rsidRPr="00FF119B" w:rsidRDefault="00F23B3F" w:rsidP="00AA5BDE">
            <w:pPr>
              <w:spacing w:before="60" w:after="60"/>
              <w:jc w:val="left"/>
              <w:rPr>
                <w:rFonts w:ascii="Garamond" w:hAnsi="Garamond"/>
                <w:sz w:val="20"/>
                <w:lang w:val="it-IT"/>
              </w:rPr>
            </w:pPr>
            <w:r w:rsidRPr="00FF119B">
              <w:rPr>
                <w:rFonts w:ascii="Garamond" w:hAnsi="Garamond"/>
                <w:sz w:val="20"/>
                <w:lang w:val="it-IT"/>
              </w:rPr>
              <w:t>Altri eventuali incarichi con  oneri a carico della finanza pubblica e indicazione dei compensi spettanti</w:t>
            </w:r>
          </w:p>
        </w:tc>
        <w:tc>
          <w:tcPr>
            <w:tcW w:w="1559" w:type="dxa"/>
            <w:vAlign w:val="center"/>
            <w:hideMark/>
          </w:tcPr>
          <w:p w14:paraId="1951900D" w14:textId="77777777" w:rsidR="00F23B3F" w:rsidRPr="00FF119B" w:rsidRDefault="00F23B3F" w:rsidP="00AA5BDE">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Merge/>
            <w:vAlign w:val="center"/>
            <w:hideMark/>
          </w:tcPr>
          <w:p w14:paraId="69101405" w14:textId="77777777" w:rsidR="00F23B3F" w:rsidRPr="00FF119B" w:rsidRDefault="00F23B3F" w:rsidP="00AA5BDE">
            <w:pPr>
              <w:spacing w:before="60" w:after="60"/>
              <w:jc w:val="left"/>
              <w:rPr>
                <w:rFonts w:ascii="Garamond" w:hAnsi="Garamond"/>
                <w:b/>
                <w:bCs/>
                <w:sz w:val="20"/>
                <w:lang w:val="it-IT"/>
              </w:rPr>
            </w:pPr>
          </w:p>
        </w:tc>
        <w:tc>
          <w:tcPr>
            <w:tcW w:w="2268" w:type="dxa"/>
            <w:vMerge/>
            <w:vAlign w:val="center"/>
            <w:hideMark/>
          </w:tcPr>
          <w:p w14:paraId="28DCE0BB" w14:textId="77777777" w:rsidR="00F23B3F" w:rsidRPr="00FF119B" w:rsidRDefault="00F23B3F" w:rsidP="00AA5BDE">
            <w:pPr>
              <w:spacing w:before="60" w:after="60"/>
              <w:jc w:val="left"/>
              <w:rPr>
                <w:rFonts w:ascii="Garamond" w:hAnsi="Garamond"/>
                <w:sz w:val="20"/>
                <w:lang w:val="it-IT"/>
              </w:rPr>
            </w:pPr>
          </w:p>
        </w:tc>
        <w:tc>
          <w:tcPr>
            <w:tcW w:w="2268" w:type="dxa"/>
            <w:vAlign w:val="center"/>
            <w:hideMark/>
          </w:tcPr>
          <w:p w14:paraId="3CA62267" w14:textId="77777777" w:rsidR="00F23B3F" w:rsidRPr="00FF119B" w:rsidRDefault="00F23B3F" w:rsidP="00AA5BDE">
            <w:pPr>
              <w:spacing w:before="60" w:after="60"/>
              <w:jc w:val="left"/>
              <w:rPr>
                <w:rFonts w:ascii="Garamond" w:hAnsi="Garamond"/>
                <w:sz w:val="20"/>
                <w:lang w:val="it-IT"/>
              </w:rPr>
            </w:pPr>
            <w:r w:rsidRPr="00FF119B">
              <w:rPr>
                <w:rFonts w:ascii="Garamond" w:hAnsi="Garamond"/>
                <w:sz w:val="20"/>
                <w:lang w:val="it-IT"/>
              </w:rPr>
              <w:t xml:space="preserve">Entro 15 </w:t>
            </w:r>
            <w:r w:rsidRPr="00FF119B">
              <w:rPr>
                <w:rFonts w:ascii="Garamond" w:hAnsi="Garamond"/>
                <w:sz w:val="20"/>
                <w:lang w:val="it-IT"/>
              </w:rPr>
              <w:br/>
              <w:t>giorni dalla trasmissione dei dati da parte degli organi di indirizzo</w:t>
            </w:r>
          </w:p>
        </w:tc>
        <w:tc>
          <w:tcPr>
            <w:tcW w:w="992" w:type="dxa"/>
            <w:vAlign w:val="center"/>
            <w:hideMark/>
          </w:tcPr>
          <w:p w14:paraId="4C82934C" w14:textId="77777777" w:rsidR="00F23B3F" w:rsidRPr="00FF119B" w:rsidRDefault="00F23B3F" w:rsidP="00F23B3F">
            <w:pPr>
              <w:jc w:val="left"/>
              <w:rPr>
                <w:lang w:val="it-IT"/>
              </w:rPr>
            </w:pPr>
            <w:r w:rsidRPr="00FF119B">
              <w:rPr>
                <w:rFonts w:ascii="Garamond" w:hAnsi="Garamond"/>
                <w:sz w:val="20"/>
                <w:lang w:val="it-IT"/>
              </w:rPr>
              <w:t xml:space="preserve">C.E.D. </w:t>
            </w:r>
          </w:p>
        </w:tc>
        <w:tc>
          <w:tcPr>
            <w:tcW w:w="2552" w:type="dxa"/>
            <w:vAlign w:val="center"/>
            <w:hideMark/>
          </w:tcPr>
          <w:p w14:paraId="4859A832" w14:textId="77777777" w:rsidR="00F23B3F" w:rsidRPr="00FF119B" w:rsidRDefault="00F23B3F" w:rsidP="00AA5BDE">
            <w:pPr>
              <w:spacing w:before="60" w:after="60"/>
              <w:jc w:val="left"/>
              <w:rPr>
                <w:rFonts w:ascii="Garamond" w:hAnsi="Garamond"/>
                <w:sz w:val="20"/>
                <w:lang w:val="it-IT"/>
              </w:rPr>
            </w:pPr>
            <w:r w:rsidRPr="00FF119B">
              <w:rPr>
                <w:rFonts w:ascii="Garamond" w:hAnsi="Garamond"/>
                <w:sz w:val="20"/>
                <w:lang w:val="it-IT"/>
              </w:rPr>
              <w:t>Monitoraggio annuale 28 febbraio -Comunque comunicazione da parte del Responsabile Segreteria Organi Istituzionali all' RPCT dell’invio per la pubblicazione e riscontro del dirigente dell'Ufficio CED dell’avvenuta pubblicazione.</w:t>
            </w:r>
          </w:p>
        </w:tc>
      </w:tr>
      <w:tr w:rsidR="00766AE4" w:rsidRPr="00FF119B" w14:paraId="3A28337A" w14:textId="77777777" w:rsidTr="00F93122">
        <w:trPr>
          <w:trHeight w:val="4077"/>
        </w:trPr>
        <w:tc>
          <w:tcPr>
            <w:tcW w:w="1384" w:type="dxa"/>
            <w:vMerge/>
            <w:vAlign w:val="center"/>
            <w:hideMark/>
          </w:tcPr>
          <w:p w14:paraId="4D2D40B3" w14:textId="77777777" w:rsidR="00766AE4" w:rsidRPr="00FF119B" w:rsidRDefault="00766AE4" w:rsidP="00AA5BDE">
            <w:pPr>
              <w:spacing w:before="60" w:after="60"/>
              <w:jc w:val="left"/>
              <w:rPr>
                <w:rFonts w:ascii="Garamond" w:hAnsi="Garamond"/>
                <w:b/>
                <w:bCs/>
                <w:sz w:val="20"/>
                <w:lang w:val="it-IT"/>
              </w:rPr>
            </w:pPr>
          </w:p>
        </w:tc>
        <w:tc>
          <w:tcPr>
            <w:tcW w:w="2410" w:type="dxa"/>
            <w:vMerge/>
            <w:vAlign w:val="center"/>
            <w:hideMark/>
          </w:tcPr>
          <w:p w14:paraId="5C17F3FC" w14:textId="77777777" w:rsidR="00766AE4" w:rsidRPr="00FF119B" w:rsidRDefault="00766AE4" w:rsidP="00766AE4">
            <w:pPr>
              <w:spacing w:before="60" w:after="60"/>
              <w:jc w:val="left"/>
              <w:rPr>
                <w:rFonts w:ascii="Garamond" w:hAnsi="Garamond"/>
                <w:sz w:val="20"/>
                <w:lang w:val="it-IT"/>
              </w:rPr>
            </w:pPr>
          </w:p>
        </w:tc>
        <w:tc>
          <w:tcPr>
            <w:tcW w:w="1417" w:type="dxa"/>
            <w:vAlign w:val="center"/>
            <w:hideMark/>
          </w:tcPr>
          <w:p w14:paraId="1DF7E609" w14:textId="77777777" w:rsidR="00766AE4" w:rsidRPr="00FF119B" w:rsidRDefault="00766AE4" w:rsidP="00AA5BDE">
            <w:pPr>
              <w:spacing w:before="60" w:after="60"/>
              <w:jc w:val="left"/>
              <w:rPr>
                <w:rFonts w:ascii="Garamond" w:hAnsi="Garamond"/>
                <w:sz w:val="20"/>
              </w:rPr>
            </w:pPr>
            <w:r w:rsidRPr="00FF119B">
              <w:rPr>
                <w:rFonts w:ascii="Garamond" w:hAnsi="Garamond"/>
                <w:sz w:val="20"/>
              </w:rPr>
              <w:t>Art. 14, c. 1, lett. f), d.lgs. n. 33/2013 Art. 2, c. 1, punto 1, l. n. 441/1982</w:t>
            </w:r>
          </w:p>
        </w:tc>
        <w:tc>
          <w:tcPr>
            <w:tcW w:w="2127" w:type="dxa"/>
            <w:noWrap/>
            <w:vAlign w:val="center"/>
            <w:hideMark/>
          </w:tcPr>
          <w:p w14:paraId="4A40B8CB" w14:textId="77777777" w:rsidR="00766AE4" w:rsidRPr="00FF119B" w:rsidRDefault="00766AE4" w:rsidP="0054684E">
            <w:pPr>
              <w:spacing w:before="60" w:after="60"/>
              <w:jc w:val="left"/>
              <w:rPr>
                <w:rFonts w:ascii="Garamond" w:hAnsi="Garamond"/>
                <w:sz w:val="20"/>
                <w:lang w:val="it-IT"/>
              </w:rPr>
            </w:pPr>
            <w:r w:rsidRPr="00FF119B">
              <w:rPr>
                <w:rFonts w:ascii="Garamond" w:hAnsi="Garamond"/>
                <w:sz w:val="20"/>
              </w:rPr>
              <w:t> </w:t>
            </w:r>
            <w:r w:rsidRPr="00FF119B">
              <w:rPr>
                <w:rFonts w:ascii="Garamond" w:hAnsi="Garamond"/>
                <w:sz w:val="20"/>
                <w:lang w:val="it-IT"/>
              </w:rPr>
              <w:t xml:space="preserve">Titolari di incarichi politici di cui all'art. 14, co. 1, del dlgs n. 33/2013 </w:t>
            </w:r>
            <w:r w:rsidRPr="00FF119B">
              <w:rPr>
                <w:rFonts w:ascii="Garamond" w:hAnsi="Garamond"/>
                <w:sz w:val="20"/>
                <w:lang w:val="it-IT"/>
              </w:rPr>
              <w:br/>
              <w:t>(da pubblicare in tabelle)  </w:t>
            </w:r>
          </w:p>
        </w:tc>
        <w:tc>
          <w:tcPr>
            <w:tcW w:w="3969" w:type="dxa"/>
            <w:vAlign w:val="center"/>
            <w:hideMark/>
          </w:tcPr>
          <w:p w14:paraId="2FFE0F33" w14:textId="77777777" w:rsidR="00766AE4" w:rsidRPr="00FF119B" w:rsidRDefault="00766AE4" w:rsidP="00AA5BDE">
            <w:pPr>
              <w:spacing w:before="60" w:after="60"/>
              <w:jc w:val="left"/>
              <w:rPr>
                <w:rFonts w:ascii="Garamond" w:hAnsi="Garamond"/>
                <w:sz w:val="20"/>
                <w:lang w:val="it-IT"/>
              </w:rPr>
            </w:pPr>
            <w:r w:rsidRPr="00FF119B">
              <w:rPr>
                <w:rFonts w:ascii="Garamond" w:hAnsi="Garamond"/>
                <w:sz w:val="20"/>
                <w:lang w:val="it-IT"/>
              </w:rPr>
              <w:t>1) dichiarazione concernente diritti reali su beni immobili e su beni mobili iscritti in pubblici registri, titolarità di imprese, azioni di società, quote di partecipazione a società, esercizio di funzioni di amministratore o di sindaco di società, con l'apposizione della formula «sul mio onore affermo che la dichiarazione corrisponde al vero» [Per il soggetto, il coniuge non separato e i parenti entro il secondo grado, ove gli stessi vi consentano (NB: dando eventualmente evidenza del mancato consenso) e riferita al momento dell'assunzione dell'incarico]</w:t>
            </w:r>
          </w:p>
        </w:tc>
        <w:tc>
          <w:tcPr>
            <w:tcW w:w="1559" w:type="dxa"/>
            <w:vAlign w:val="center"/>
            <w:hideMark/>
          </w:tcPr>
          <w:p w14:paraId="4099EDFF" w14:textId="77777777" w:rsidR="00766AE4" w:rsidRPr="00FF119B" w:rsidRDefault="00766AE4" w:rsidP="00AA5BDE">
            <w:pPr>
              <w:spacing w:before="60" w:after="60"/>
              <w:jc w:val="left"/>
              <w:rPr>
                <w:rFonts w:ascii="Garamond" w:hAnsi="Garamond"/>
                <w:sz w:val="20"/>
                <w:lang w:val="it-IT"/>
              </w:rPr>
            </w:pPr>
            <w:r w:rsidRPr="00FF119B">
              <w:rPr>
                <w:rFonts w:ascii="Garamond" w:hAnsi="Garamond"/>
                <w:sz w:val="20"/>
                <w:lang w:val="it-IT"/>
              </w:rPr>
              <w:t xml:space="preserve">Nessuno            (va presentata una sola volta entro 3 mesi  dalla elezione, dalla nomina o dal conferimento dell'incarico e resta pubblicata fino alla cessazione dell'incarico o del mandato). </w:t>
            </w:r>
          </w:p>
        </w:tc>
        <w:tc>
          <w:tcPr>
            <w:tcW w:w="1559" w:type="dxa"/>
            <w:vAlign w:val="center"/>
            <w:hideMark/>
          </w:tcPr>
          <w:p w14:paraId="6C4C1AA3" w14:textId="77777777" w:rsidR="00766AE4" w:rsidRPr="00FF119B" w:rsidRDefault="00766AE4" w:rsidP="0054684E">
            <w:pPr>
              <w:spacing w:before="60" w:after="60"/>
              <w:jc w:val="left"/>
              <w:rPr>
                <w:rFonts w:ascii="Garamond" w:hAnsi="Garamond"/>
                <w:b/>
                <w:bCs/>
                <w:sz w:val="20"/>
                <w:lang w:val="it-IT"/>
              </w:rPr>
            </w:pPr>
            <w:r w:rsidRPr="00FF119B">
              <w:rPr>
                <w:rFonts w:ascii="Garamond" w:hAnsi="Garamond"/>
                <w:b/>
                <w:bCs/>
                <w:sz w:val="20"/>
                <w:lang w:val="it-IT"/>
              </w:rPr>
              <w:t>Dirigente Area Amministrativa</w:t>
            </w:r>
            <w:r w:rsidRPr="00FF119B">
              <w:rPr>
                <w:rFonts w:ascii="Garamond" w:hAnsi="Garamond"/>
                <w:b/>
                <w:bCs/>
                <w:sz w:val="20"/>
                <w:lang w:val="it-IT"/>
              </w:rPr>
              <w:br/>
              <w:t xml:space="preserve"> </w:t>
            </w:r>
          </w:p>
        </w:tc>
        <w:tc>
          <w:tcPr>
            <w:tcW w:w="2268" w:type="dxa"/>
            <w:vAlign w:val="center"/>
            <w:hideMark/>
          </w:tcPr>
          <w:p w14:paraId="3EA6D899" w14:textId="77777777" w:rsidR="00766AE4" w:rsidRPr="00FF119B" w:rsidRDefault="00766AE4" w:rsidP="0054684E">
            <w:pPr>
              <w:spacing w:before="60" w:after="60"/>
              <w:jc w:val="left"/>
              <w:rPr>
                <w:rFonts w:ascii="Garamond" w:hAnsi="Garamond"/>
                <w:sz w:val="20"/>
                <w:lang w:val="it-IT"/>
              </w:rPr>
            </w:pPr>
            <w:r w:rsidRPr="00FF119B">
              <w:rPr>
                <w:rFonts w:ascii="Garamond" w:hAnsi="Garamond"/>
                <w:sz w:val="20"/>
                <w:lang w:val="it-IT"/>
              </w:rPr>
              <w:t>Ufficio Segreteria Organi Istituzionali</w:t>
            </w:r>
          </w:p>
        </w:tc>
        <w:tc>
          <w:tcPr>
            <w:tcW w:w="2268" w:type="dxa"/>
            <w:vAlign w:val="center"/>
            <w:hideMark/>
          </w:tcPr>
          <w:p w14:paraId="21D04950" w14:textId="77777777" w:rsidR="00766AE4" w:rsidRPr="00FF119B" w:rsidRDefault="00766AE4" w:rsidP="00AA5BDE">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dalla trasmissione dei dati da parte degli organi di indirizzo</w:t>
            </w:r>
          </w:p>
        </w:tc>
        <w:tc>
          <w:tcPr>
            <w:tcW w:w="992" w:type="dxa"/>
            <w:vAlign w:val="center"/>
            <w:hideMark/>
          </w:tcPr>
          <w:p w14:paraId="4E9952D6" w14:textId="77777777" w:rsidR="00766AE4" w:rsidRPr="00FF119B" w:rsidRDefault="00F23B3F" w:rsidP="00AA5BDE">
            <w:pPr>
              <w:spacing w:before="60" w:after="60"/>
              <w:jc w:val="left"/>
              <w:rPr>
                <w:rFonts w:ascii="Garamond" w:hAnsi="Garamond"/>
                <w:sz w:val="20"/>
                <w:lang w:val="it-IT"/>
              </w:rPr>
            </w:pPr>
            <w:r w:rsidRPr="00FF119B">
              <w:rPr>
                <w:rFonts w:ascii="Garamond" w:hAnsi="Garamond"/>
                <w:sz w:val="20"/>
                <w:lang w:val="it-IT"/>
              </w:rPr>
              <w:t>C.E.D.</w:t>
            </w:r>
          </w:p>
        </w:tc>
        <w:tc>
          <w:tcPr>
            <w:tcW w:w="2552" w:type="dxa"/>
            <w:vAlign w:val="center"/>
            <w:hideMark/>
          </w:tcPr>
          <w:p w14:paraId="6B0BAE3C" w14:textId="77777777" w:rsidR="00766AE4" w:rsidRPr="00FF119B" w:rsidRDefault="00766AE4" w:rsidP="00AA5BDE">
            <w:pPr>
              <w:spacing w:before="60" w:after="60"/>
              <w:jc w:val="left"/>
              <w:rPr>
                <w:rFonts w:ascii="Garamond" w:hAnsi="Garamond"/>
                <w:sz w:val="20"/>
                <w:lang w:val="it-IT"/>
              </w:rPr>
            </w:pPr>
            <w:r w:rsidRPr="00FF119B">
              <w:rPr>
                <w:rFonts w:ascii="Garamond" w:hAnsi="Garamond"/>
                <w:sz w:val="20"/>
                <w:lang w:val="it-IT"/>
              </w:rPr>
              <w:t>Monitoraggio annuale 28 febbraio -Comunque comunicazione da parte del Responsabile Segreteria Organi Istituzionali all' RPCT dell’invio per la pubblicazione e riscontro del dirigente dell'Ufficio CED dell’avvenuta pubblicazione.</w:t>
            </w:r>
          </w:p>
        </w:tc>
      </w:tr>
      <w:tr w:rsidR="00F23B3F" w:rsidRPr="00FF119B" w14:paraId="77E1F172" w14:textId="77777777" w:rsidTr="00F93122">
        <w:trPr>
          <w:cantSplit/>
          <w:trHeight w:val="2465"/>
        </w:trPr>
        <w:tc>
          <w:tcPr>
            <w:tcW w:w="1384" w:type="dxa"/>
            <w:vMerge w:val="restart"/>
            <w:textDirection w:val="btLr"/>
            <w:vAlign w:val="center"/>
            <w:hideMark/>
          </w:tcPr>
          <w:p w14:paraId="334B9694" w14:textId="77777777" w:rsidR="00F23B3F" w:rsidRPr="00FF119B" w:rsidRDefault="00F23B3F" w:rsidP="00766AE4">
            <w:pPr>
              <w:spacing w:before="60" w:after="60"/>
              <w:ind w:left="113" w:right="113"/>
              <w:jc w:val="center"/>
              <w:rPr>
                <w:rFonts w:ascii="Garamond" w:hAnsi="Garamond"/>
                <w:b/>
                <w:bCs/>
                <w:sz w:val="20"/>
                <w:lang w:val="it-IT"/>
              </w:rPr>
            </w:pPr>
            <w:r w:rsidRPr="00FF119B">
              <w:rPr>
                <w:rFonts w:ascii="Garamond" w:hAnsi="Garamond"/>
                <w:b/>
                <w:bCs/>
                <w:sz w:val="36"/>
                <w:szCs w:val="36"/>
                <w:lang w:val="it-IT"/>
              </w:rPr>
              <w:t>Organizzazione</w:t>
            </w:r>
          </w:p>
          <w:p w14:paraId="75DC7BA3" w14:textId="77777777" w:rsidR="00F23B3F" w:rsidRPr="00FF119B" w:rsidRDefault="00F23B3F" w:rsidP="00AA5BDE">
            <w:pPr>
              <w:spacing w:before="60" w:after="60"/>
              <w:jc w:val="left"/>
              <w:rPr>
                <w:rFonts w:ascii="Garamond" w:hAnsi="Garamond"/>
                <w:b/>
                <w:bCs/>
                <w:sz w:val="20"/>
                <w:lang w:val="it-IT"/>
              </w:rPr>
            </w:pPr>
            <w:r w:rsidRPr="00FF119B">
              <w:rPr>
                <w:rFonts w:ascii="Garamond" w:hAnsi="Garamond"/>
                <w:b/>
                <w:bCs/>
                <w:sz w:val="20"/>
                <w:lang w:val="it-IT"/>
              </w:rPr>
              <w:t xml:space="preserve"> </w:t>
            </w:r>
          </w:p>
        </w:tc>
        <w:tc>
          <w:tcPr>
            <w:tcW w:w="2410" w:type="dxa"/>
            <w:vMerge w:val="restart"/>
            <w:textDirection w:val="btLr"/>
            <w:vAlign w:val="center"/>
            <w:hideMark/>
          </w:tcPr>
          <w:p w14:paraId="26800E2F" w14:textId="77777777" w:rsidR="00F23B3F" w:rsidRPr="00FF119B" w:rsidRDefault="00F23B3F" w:rsidP="00766AE4">
            <w:pPr>
              <w:spacing w:before="60" w:after="60"/>
              <w:ind w:left="113" w:right="113"/>
              <w:jc w:val="center"/>
              <w:rPr>
                <w:rFonts w:ascii="Garamond" w:hAnsi="Garamond"/>
                <w:szCs w:val="24"/>
                <w:lang w:val="it-IT"/>
              </w:rPr>
            </w:pPr>
            <w:r w:rsidRPr="00FF119B">
              <w:rPr>
                <w:rFonts w:ascii="Garamond" w:hAnsi="Garamond"/>
                <w:szCs w:val="24"/>
                <w:lang w:val="it-IT"/>
              </w:rPr>
              <w:t>Titolari di incarichi politici, di amministrazione, di direzione o di governo</w:t>
            </w:r>
          </w:p>
          <w:p w14:paraId="19ACDF31" w14:textId="77777777" w:rsidR="00F23B3F" w:rsidRPr="00FF119B" w:rsidRDefault="00F23B3F" w:rsidP="00AA5BDE">
            <w:pPr>
              <w:spacing w:before="60" w:after="60"/>
              <w:jc w:val="left"/>
              <w:rPr>
                <w:rFonts w:ascii="Garamond" w:hAnsi="Garamond"/>
                <w:szCs w:val="24"/>
                <w:lang w:val="it-IT"/>
              </w:rPr>
            </w:pPr>
            <w:r w:rsidRPr="00FF119B">
              <w:rPr>
                <w:rFonts w:ascii="Garamond" w:hAnsi="Garamond"/>
                <w:szCs w:val="24"/>
                <w:lang w:val="it-IT"/>
              </w:rPr>
              <w:t xml:space="preserve">  </w:t>
            </w:r>
          </w:p>
        </w:tc>
        <w:tc>
          <w:tcPr>
            <w:tcW w:w="1417" w:type="dxa"/>
            <w:vAlign w:val="center"/>
            <w:hideMark/>
          </w:tcPr>
          <w:p w14:paraId="17FB2488" w14:textId="77777777" w:rsidR="00F23B3F" w:rsidRPr="00FF119B" w:rsidRDefault="00F23B3F" w:rsidP="00AA5BDE">
            <w:pPr>
              <w:spacing w:before="60" w:after="60"/>
              <w:jc w:val="left"/>
              <w:rPr>
                <w:rFonts w:ascii="Garamond" w:hAnsi="Garamond"/>
                <w:sz w:val="20"/>
              </w:rPr>
            </w:pPr>
            <w:r w:rsidRPr="00FF119B">
              <w:rPr>
                <w:rFonts w:ascii="Garamond" w:hAnsi="Garamond"/>
                <w:sz w:val="20"/>
              </w:rPr>
              <w:t>Art. 14, c. 1, lett. f), d.lgs. n. 33/2013 Art. 2, c. 1, punto 1, l. n. 441/1982</w:t>
            </w:r>
          </w:p>
        </w:tc>
        <w:tc>
          <w:tcPr>
            <w:tcW w:w="2127" w:type="dxa"/>
            <w:noWrap/>
            <w:vAlign w:val="center"/>
            <w:hideMark/>
          </w:tcPr>
          <w:p w14:paraId="18B5450F" w14:textId="77777777" w:rsidR="00F23B3F" w:rsidRPr="00FF119B" w:rsidRDefault="00F23B3F" w:rsidP="00AA5BDE">
            <w:pPr>
              <w:spacing w:before="60" w:after="60"/>
              <w:jc w:val="left"/>
              <w:rPr>
                <w:rFonts w:ascii="Garamond" w:hAnsi="Garamond"/>
                <w:sz w:val="20"/>
                <w:lang w:val="it-IT"/>
              </w:rPr>
            </w:pPr>
            <w:r w:rsidRPr="00FF119B">
              <w:rPr>
                <w:rFonts w:ascii="Garamond" w:hAnsi="Garamond"/>
                <w:sz w:val="20"/>
              </w:rPr>
              <w:t> </w:t>
            </w:r>
            <w:r w:rsidRPr="00FF119B">
              <w:rPr>
                <w:rFonts w:ascii="Garamond" w:hAnsi="Garamond"/>
                <w:sz w:val="20"/>
                <w:lang w:val="it-IT"/>
              </w:rPr>
              <w:t xml:space="preserve">Titolari di incarichi politici di cui all'art. 14, co. 1, del dlgs n. 33/2013 </w:t>
            </w:r>
            <w:r w:rsidRPr="00FF119B">
              <w:rPr>
                <w:rFonts w:ascii="Garamond" w:hAnsi="Garamond"/>
                <w:sz w:val="20"/>
                <w:lang w:val="it-IT"/>
              </w:rPr>
              <w:br/>
              <w:t>(da pubblicare in tabelle)  </w:t>
            </w:r>
          </w:p>
        </w:tc>
        <w:tc>
          <w:tcPr>
            <w:tcW w:w="3969" w:type="dxa"/>
            <w:vAlign w:val="center"/>
            <w:hideMark/>
          </w:tcPr>
          <w:p w14:paraId="7D270725" w14:textId="77777777" w:rsidR="00F23B3F" w:rsidRPr="00FF119B" w:rsidRDefault="00F23B3F" w:rsidP="00AA5BDE">
            <w:pPr>
              <w:spacing w:before="60" w:after="60"/>
              <w:jc w:val="left"/>
              <w:rPr>
                <w:rFonts w:ascii="Garamond" w:hAnsi="Garamond"/>
                <w:sz w:val="20"/>
                <w:lang w:val="it-IT"/>
              </w:rPr>
            </w:pPr>
            <w:r w:rsidRPr="00FF119B">
              <w:rPr>
                <w:rFonts w:ascii="Garamond" w:hAnsi="Garamond"/>
                <w:sz w:val="20"/>
                <w:lang w:val="it-IT"/>
              </w:rPr>
              <w:t xml:space="preserve">2) copia dell'ultima dichiarazione dei redditi soggetti all'imposta sui redditi delle persone fisiche [Per il soggetto, il coniuge non separato e i parenti entro il secondo grado, ove gli stessi vi consentano (NB: dando eventualmente evidenza del mancato consenso)] (NB: è necessario limitare, con appositi accorgimenti a cura dell'interessato o della amministrazione, la pubblicazione dei dati sensibili) </w:t>
            </w:r>
          </w:p>
        </w:tc>
        <w:tc>
          <w:tcPr>
            <w:tcW w:w="1559" w:type="dxa"/>
            <w:vAlign w:val="center"/>
            <w:hideMark/>
          </w:tcPr>
          <w:p w14:paraId="5D4A0735" w14:textId="77777777" w:rsidR="00F23B3F" w:rsidRPr="00FF119B" w:rsidRDefault="00F23B3F" w:rsidP="00AA5BDE">
            <w:pPr>
              <w:spacing w:before="60" w:after="60"/>
              <w:jc w:val="left"/>
              <w:rPr>
                <w:rFonts w:ascii="Garamond" w:hAnsi="Garamond"/>
                <w:sz w:val="20"/>
                <w:lang w:val="it-IT"/>
              </w:rPr>
            </w:pPr>
            <w:r w:rsidRPr="00FF119B">
              <w:rPr>
                <w:rFonts w:ascii="Garamond" w:hAnsi="Garamond"/>
                <w:sz w:val="20"/>
                <w:lang w:val="it-IT"/>
              </w:rPr>
              <w:t>Entro 3 mesi dalla elezione, dalla nomina o dal conferimento dell'incarico</w:t>
            </w:r>
          </w:p>
        </w:tc>
        <w:tc>
          <w:tcPr>
            <w:tcW w:w="1559" w:type="dxa"/>
            <w:vAlign w:val="center"/>
            <w:hideMark/>
          </w:tcPr>
          <w:p w14:paraId="7C036453" w14:textId="77777777" w:rsidR="00F23B3F" w:rsidRPr="00FF119B" w:rsidRDefault="00F23B3F" w:rsidP="0054684E">
            <w:pPr>
              <w:spacing w:before="60" w:after="60"/>
              <w:jc w:val="left"/>
              <w:rPr>
                <w:rFonts w:ascii="Garamond" w:hAnsi="Garamond"/>
                <w:b/>
                <w:bCs/>
                <w:sz w:val="20"/>
                <w:lang w:val="it-IT"/>
              </w:rPr>
            </w:pPr>
          </w:p>
        </w:tc>
        <w:tc>
          <w:tcPr>
            <w:tcW w:w="2268" w:type="dxa"/>
            <w:vAlign w:val="center"/>
            <w:hideMark/>
          </w:tcPr>
          <w:p w14:paraId="292CCFD2" w14:textId="77777777" w:rsidR="00F23B3F" w:rsidRPr="00FF119B" w:rsidRDefault="00F23B3F" w:rsidP="00AA5BDE">
            <w:pPr>
              <w:spacing w:before="60" w:after="60"/>
              <w:jc w:val="left"/>
              <w:rPr>
                <w:rFonts w:ascii="Garamond" w:hAnsi="Garamond"/>
                <w:sz w:val="20"/>
                <w:lang w:val="it-IT"/>
              </w:rPr>
            </w:pPr>
          </w:p>
        </w:tc>
        <w:tc>
          <w:tcPr>
            <w:tcW w:w="2268" w:type="dxa"/>
            <w:vAlign w:val="center"/>
            <w:hideMark/>
          </w:tcPr>
          <w:p w14:paraId="372D74F2" w14:textId="77777777" w:rsidR="00F23B3F" w:rsidRPr="00FF119B" w:rsidRDefault="00F23B3F" w:rsidP="00AA5BDE">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dalla trasmissione dei dati da parte degli organi di indirizzo</w:t>
            </w:r>
          </w:p>
        </w:tc>
        <w:tc>
          <w:tcPr>
            <w:tcW w:w="992" w:type="dxa"/>
            <w:vAlign w:val="center"/>
            <w:hideMark/>
          </w:tcPr>
          <w:p w14:paraId="65EC3098" w14:textId="77777777" w:rsidR="00F23B3F" w:rsidRPr="00FF119B" w:rsidRDefault="00F23B3F" w:rsidP="00F23B3F">
            <w:pPr>
              <w:jc w:val="left"/>
              <w:rPr>
                <w:lang w:val="it-IT"/>
              </w:rPr>
            </w:pPr>
            <w:r w:rsidRPr="00FF119B">
              <w:rPr>
                <w:rFonts w:ascii="Garamond" w:hAnsi="Garamond"/>
                <w:sz w:val="20"/>
                <w:lang w:val="it-IT"/>
              </w:rPr>
              <w:t xml:space="preserve">C.E.D. </w:t>
            </w:r>
          </w:p>
        </w:tc>
        <w:tc>
          <w:tcPr>
            <w:tcW w:w="2552" w:type="dxa"/>
            <w:vAlign w:val="center"/>
            <w:hideMark/>
          </w:tcPr>
          <w:p w14:paraId="31111867" w14:textId="77777777" w:rsidR="00F23B3F" w:rsidRPr="00FF119B" w:rsidRDefault="00F23B3F" w:rsidP="00AA5BDE">
            <w:pPr>
              <w:spacing w:before="60" w:after="60"/>
              <w:jc w:val="left"/>
              <w:rPr>
                <w:rFonts w:ascii="Garamond" w:hAnsi="Garamond"/>
                <w:sz w:val="20"/>
                <w:lang w:val="it-IT"/>
              </w:rPr>
            </w:pPr>
            <w:r w:rsidRPr="00FF119B">
              <w:rPr>
                <w:rFonts w:ascii="Garamond" w:hAnsi="Garamond"/>
                <w:sz w:val="20"/>
                <w:lang w:val="it-IT"/>
              </w:rPr>
              <w:t>Monitoraggio annuale 28 febbraio -Comunque comunicazione da parte del Responsabile Segreteria Organi Istituzionali all' RPCT dell’invio per la pubblicazione e riscontro del dirigente dell'Ufficio CED dell’avvenuta pubblicazione.</w:t>
            </w:r>
          </w:p>
        </w:tc>
      </w:tr>
      <w:tr w:rsidR="00F23B3F" w:rsidRPr="00FF119B" w14:paraId="5A767386" w14:textId="77777777" w:rsidTr="00F93122">
        <w:trPr>
          <w:trHeight w:val="2825"/>
        </w:trPr>
        <w:tc>
          <w:tcPr>
            <w:tcW w:w="1384" w:type="dxa"/>
            <w:vMerge/>
            <w:vAlign w:val="center"/>
            <w:hideMark/>
          </w:tcPr>
          <w:p w14:paraId="31F88DF0" w14:textId="77777777" w:rsidR="00F23B3F" w:rsidRPr="00FF119B" w:rsidRDefault="00F23B3F" w:rsidP="00AA5BDE">
            <w:pPr>
              <w:spacing w:before="60" w:after="60"/>
              <w:jc w:val="left"/>
              <w:rPr>
                <w:rFonts w:ascii="Garamond" w:hAnsi="Garamond"/>
                <w:b/>
                <w:bCs/>
                <w:sz w:val="20"/>
                <w:lang w:val="it-IT"/>
              </w:rPr>
            </w:pPr>
          </w:p>
        </w:tc>
        <w:tc>
          <w:tcPr>
            <w:tcW w:w="2410" w:type="dxa"/>
            <w:vMerge/>
            <w:vAlign w:val="center"/>
            <w:hideMark/>
          </w:tcPr>
          <w:p w14:paraId="2769FCD7" w14:textId="77777777" w:rsidR="00F23B3F" w:rsidRPr="00FF119B" w:rsidRDefault="00F23B3F" w:rsidP="00AA5BDE">
            <w:pPr>
              <w:spacing w:before="60" w:after="60"/>
              <w:jc w:val="left"/>
              <w:rPr>
                <w:rFonts w:ascii="Garamond" w:hAnsi="Garamond"/>
                <w:sz w:val="20"/>
                <w:lang w:val="it-IT"/>
              </w:rPr>
            </w:pPr>
          </w:p>
        </w:tc>
        <w:tc>
          <w:tcPr>
            <w:tcW w:w="1417" w:type="dxa"/>
            <w:vAlign w:val="center"/>
            <w:hideMark/>
          </w:tcPr>
          <w:p w14:paraId="281596FA" w14:textId="77777777" w:rsidR="00F23B3F" w:rsidRPr="00FF119B" w:rsidRDefault="00F23B3F" w:rsidP="00AA5BDE">
            <w:pPr>
              <w:spacing w:before="60" w:after="60"/>
              <w:jc w:val="left"/>
              <w:rPr>
                <w:rFonts w:ascii="Garamond" w:hAnsi="Garamond"/>
                <w:sz w:val="20"/>
              </w:rPr>
            </w:pPr>
            <w:r w:rsidRPr="00FF119B">
              <w:rPr>
                <w:rFonts w:ascii="Garamond" w:hAnsi="Garamond"/>
                <w:sz w:val="20"/>
              </w:rPr>
              <w:t>Art. 14, c. 1, lett. f), d.lgs. n. 33/2013 Art. 2, c. 1, punto 3, l. n. 441/1982</w:t>
            </w:r>
          </w:p>
        </w:tc>
        <w:tc>
          <w:tcPr>
            <w:tcW w:w="2127" w:type="dxa"/>
            <w:vMerge w:val="restart"/>
            <w:noWrap/>
            <w:vAlign w:val="center"/>
            <w:hideMark/>
          </w:tcPr>
          <w:p w14:paraId="5F4DCA9D" w14:textId="77777777" w:rsidR="00F23B3F" w:rsidRPr="00FF119B" w:rsidRDefault="00F23B3F" w:rsidP="00AA5BDE">
            <w:pPr>
              <w:spacing w:before="60" w:after="60"/>
              <w:jc w:val="left"/>
              <w:rPr>
                <w:rFonts w:ascii="Garamond" w:hAnsi="Garamond"/>
                <w:sz w:val="20"/>
                <w:lang w:val="it-IT"/>
              </w:rPr>
            </w:pPr>
            <w:r w:rsidRPr="00FF119B">
              <w:rPr>
                <w:rFonts w:ascii="Garamond" w:hAnsi="Garamond"/>
                <w:sz w:val="20"/>
              </w:rPr>
              <w:t> </w:t>
            </w:r>
            <w:r w:rsidRPr="00FF119B">
              <w:rPr>
                <w:rFonts w:ascii="Garamond" w:hAnsi="Garamond"/>
                <w:sz w:val="20"/>
                <w:lang w:val="it-IT"/>
              </w:rPr>
              <w:t xml:space="preserve">Titolari di incarichi politici di cui all'art. 14, co. 1, del dlgs n. 33/2013 </w:t>
            </w:r>
            <w:r w:rsidRPr="00FF119B">
              <w:rPr>
                <w:rFonts w:ascii="Garamond" w:hAnsi="Garamond"/>
                <w:sz w:val="20"/>
                <w:lang w:val="it-IT"/>
              </w:rPr>
              <w:br/>
            </w:r>
            <w:r w:rsidRPr="00FF119B">
              <w:rPr>
                <w:rFonts w:ascii="Garamond" w:hAnsi="Garamond"/>
                <w:sz w:val="20"/>
                <w:lang w:val="it-IT"/>
              </w:rPr>
              <w:br/>
              <w:t>(da pubblicare in tabelle) </w:t>
            </w:r>
          </w:p>
          <w:p w14:paraId="4662C20D" w14:textId="77777777" w:rsidR="00F23B3F" w:rsidRPr="00FF119B" w:rsidRDefault="00F23B3F" w:rsidP="00AA5BDE">
            <w:pPr>
              <w:spacing w:before="60" w:after="60"/>
              <w:jc w:val="left"/>
              <w:rPr>
                <w:rFonts w:ascii="Garamond" w:hAnsi="Garamond"/>
                <w:sz w:val="20"/>
                <w:lang w:val="it-IT"/>
              </w:rPr>
            </w:pPr>
            <w:r w:rsidRPr="00FF119B">
              <w:rPr>
                <w:rFonts w:ascii="Garamond" w:hAnsi="Garamond"/>
                <w:sz w:val="20"/>
                <w:lang w:val="it-IT"/>
              </w:rPr>
              <w:t> </w:t>
            </w:r>
          </w:p>
        </w:tc>
        <w:tc>
          <w:tcPr>
            <w:tcW w:w="3969" w:type="dxa"/>
            <w:vAlign w:val="center"/>
            <w:hideMark/>
          </w:tcPr>
          <w:p w14:paraId="55BB3E78" w14:textId="77777777" w:rsidR="00F23B3F" w:rsidRPr="00FF119B" w:rsidRDefault="00F23B3F" w:rsidP="00AA5BDE">
            <w:pPr>
              <w:spacing w:before="60" w:after="60"/>
              <w:jc w:val="left"/>
              <w:rPr>
                <w:rFonts w:ascii="Garamond" w:hAnsi="Garamond"/>
                <w:sz w:val="20"/>
                <w:lang w:val="it-IT"/>
              </w:rPr>
            </w:pPr>
            <w:r w:rsidRPr="00FF119B">
              <w:rPr>
                <w:rFonts w:ascii="Garamond" w:hAnsi="Garamond"/>
                <w:sz w:val="20"/>
                <w:lang w:val="it-IT"/>
              </w:rPr>
              <w:t xml:space="preserve">3) dichiarazione concernente le spese sostenute e le obbligazioni assunte per la propaganda elettorale ovvero attestazione di essersi avvalsi esclusivamente di materiali e di mezzi propagandistici predisposti e messi a disposizione dal partito o dalla formazione politica della cui lista il soggetto ha fatto parte, con l'apposizione della formula «sul mio onore affermo che la dichiarazione corrisponde al vero» (con allegate copie delle dichiarazioni relative a finanziamenti e contributi per un importo che nell'anno superi 5.000 €)  </w:t>
            </w:r>
          </w:p>
        </w:tc>
        <w:tc>
          <w:tcPr>
            <w:tcW w:w="1559" w:type="dxa"/>
            <w:vAlign w:val="center"/>
            <w:hideMark/>
          </w:tcPr>
          <w:p w14:paraId="0B5861F4" w14:textId="77777777" w:rsidR="00F23B3F" w:rsidRPr="00FF119B" w:rsidRDefault="00F23B3F" w:rsidP="00AA5BDE">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Merge w:val="restart"/>
            <w:vAlign w:val="center"/>
            <w:hideMark/>
          </w:tcPr>
          <w:p w14:paraId="58B297BE" w14:textId="77777777" w:rsidR="00F23B3F" w:rsidRPr="00FF119B" w:rsidRDefault="00F23B3F" w:rsidP="00AA6CF2">
            <w:pPr>
              <w:spacing w:before="60" w:after="60"/>
              <w:jc w:val="left"/>
              <w:rPr>
                <w:rFonts w:ascii="Garamond" w:hAnsi="Garamond"/>
                <w:b/>
                <w:bCs/>
                <w:sz w:val="20"/>
                <w:lang w:val="it-IT"/>
              </w:rPr>
            </w:pPr>
            <w:r w:rsidRPr="00FF119B">
              <w:rPr>
                <w:rFonts w:ascii="Garamond" w:hAnsi="Garamond"/>
                <w:b/>
                <w:bCs/>
                <w:sz w:val="20"/>
                <w:lang w:val="it-IT"/>
              </w:rPr>
              <w:t xml:space="preserve">Dirigente Area Amministrativa </w:t>
            </w:r>
          </w:p>
        </w:tc>
        <w:tc>
          <w:tcPr>
            <w:tcW w:w="2268" w:type="dxa"/>
            <w:vMerge w:val="restart"/>
            <w:vAlign w:val="center"/>
            <w:hideMark/>
          </w:tcPr>
          <w:p w14:paraId="56744683" w14:textId="77777777" w:rsidR="00F23B3F" w:rsidRPr="00FF119B" w:rsidRDefault="00F23B3F" w:rsidP="00AA6CF2">
            <w:pPr>
              <w:spacing w:before="60" w:after="60"/>
              <w:jc w:val="left"/>
              <w:rPr>
                <w:rFonts w:ascii="Garamond" w:hAnsi="Garamond"/>
                <w:sz w:val="20"/>
                <w:lang w:val="it-IT"/>
              </w:rPr>
            </w:pPr>
            <w:r w:rsidRPr="00FF119B">
              <w:rPr>
                <w:rFonts w:ascii="Garamond" w:hAnsi="Garamond"/>
                <w:sz w:val="20"/>
                <w:lang w:val="it-IT"/>
              </w:rPr>
              <w:t>Ufficio Segreteria Organi Istituzionali</w:t>
            </w:r>
          </w:p>
        </w:tc>
        <w:tc>
          <w:tcPr>
            <w:tcW w:w="2268" w:type="dxa"/>
            <w:vAlign w:val="center"/>
            <w:hideMark/>
          </w:tcPr>
          <w:p w14:paraId="45C1FE69" w14:textId="77777777" w:rsidR="00F23B3F" w:rsidRPr="00FF119B" w:rsidRDefault="00F23B3F" w:rsidP="00AA5BDE">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dalla trasmissione dei dati da parte degli organi di indirizzo</w:t>
            </w:r>
          </w:p>
        </w:tc>
        <w:tc>
          <w:tcPr>
            <w:tcW w:w="992" w:type="dxa"/>
            <w:vAlign w:val="center"/>
            <w:hideMark/>
          </w:tcPr>
          <w:p w14:paraId="3E49CE6C" w14:textId="77777777" w:rsidR="00F23B3F" w:rsidRPr="00FF119B" w:rsidRDefault="00F23B3F" w:rsidP="00F23B3F">
            <w:pPr>
              <w:jc w:val="left"/>
              <w:rPr>
                <w:lang w:val="it-IT"/>
              </w:rPr>
            </w:pPr>
            <w:r w:rsidRPr="00FF119B">
              <w:rPr>
                <w:rFonts w:ascii="Garamond" w:hAnsi="Garamond"/>
                <w:sz w:val="20"/>
                <w:lang w:val="it-IT"/>
              </w:rPr>
              <w:t xml:space="preserve">C.E.D. </w:t>
            </w:r>
          </w:p>
        </w:tc>
        <w:tc>
          <w:tcPr>
            <w:tcW w:w="2552" w:type="dxa"/>
            <w:vAlign w:val="center"/>
            <w:hideMark/>
          </w:tcPr>
          <w:p w14:paraId="3080DBA1" w14:textId="77777777" w:rsidR="00F23B3F" w:rsidRPr="00FF119B" w:rsidRDefault="00F23B3F" w:rsidP="00AA5BDE">
            <w:pPr>
              <w:spacing w:before="60" w:after="60"/>
              <w:jc w:val="left"/>
              <w:rPr>
                <w:rFonts w:ascii="Garamond" w:hAnsi="Garamond"/>
                <w:sz w:val="20"/>
                <w:lang w:val="it-IT"/>
              </w:rPr>
            </w:pPr>
            <w:r w:rsidRPr="00FF119B">
              <w:rPr>
                <w:rFonts w:ascii="Garamond" w:hAnsi="Garamond"/>
                <w:sz w:val="20"/>
                <w:lang w:val="it-IT"/>
              </w:rPr>
              <w:t>Monitoraggio annuale 28 febbraio -Comunque comunicazione da parte del Responsabile Segreteria Organi Istituzionali all' RPCT dell’invio per la pubblicazione e riscontro del dirigente dell'Ufficio CED dell’avvenuta pubblicazione.</w:t>
            </w:r>
          </w:p>
        </w:tc>
      </w:tr>
      <w:tr w:rsidR="00F23B3F" w:rsidRPr="00FF119B" w14:paraId="3E692F28" w14:textId="77777777" w:rsidTr="00F93122">
        <w:trPr>
          <w:trHeight w:val="1973"/>
        </w:trPr>
        <w:tc>
          <w:tcPr>
            <w:tcW w:w="1384" w:type="dxa"/>
            <w:vMerge/>
            <w:vAlign w:val="center"/>
            <w:hideMark/>
          </w:tcPr>
          <w:p w14:paraId="0D3AB2D3" w14:textId="77777777" w:rsidR="00F23B3F" w:rsidRPr="00FF119B" w:rsidRDefault="00F23B3F" w:rsidP="00AA5BDE">
            <w:pPr>
              <w:spacing w:before="60" w:after="60"/>
              <w:jc w:val="left"/>
              <w:rPr>
                <w:rFonts w:ascii="Garamond" w:hAnsi="Garamond"/>
                <w:b/>
                <w:bCs/>
                <w:sz w:val="20"/>
                <w:lang w:val="it-IT"/>
              </w:rPr>
            </w:pPr>
          </w:p>
        </w:tc>
        <w:tc>
          <w:tcPr>
            <w:tcW w:w="2410" w:type="dxa"/>
            <w:vMerge/>
            <w:vAlign w:val="center"/>
            <w:hideMark/>
          </w:tcPr>
          <w:p w14:paraId="1FEB05A5" w14:textId="77777777" w:rsidR="00F23B3F" w:rsidRPr="00FF119B" w:rsidRDefault="00F23B3F" w:rsidP="00AA5BDE">
            <w:pPr>
              <w:spacing w:before="60" w:after="60"/>
              <w:jc w:val="left"/>
              <w:rPr>
                <w:rFonts w:ascii="Garamond" w:hAnsi="Garamond"/>
                <w:sz w:val="20"/>
                <w:lang w:val="it-IT"/>
              </w:rPr>
            </w:pPr>
          </w:p>
        </w:tc>
        <w:tc>
          <w:tcPr>
            <w:tcW w:w="1417" w:type="dxa"/>
            <w:vAlign w:val="center"/>
            <w:hideMark/>
          </w:tcPr>
          <w:p w14:paraId="16445F3D" w14:textId="77777777" w:rsidR="00F23B3F" w:rsidRPr="00FF119B" w:rsidRDefault="00F23B3F" w:rsidP="00AA5BDE">
            <w:pPr>
              <w:spacing w:before="60" w:after="60"/>
              <w:jc w:val="left"/>
              <w:rPr>
                <w:rFonts w:ascii="Garamond" w:hAnsi="Garamond"/>
                <w:sz w:val="20"/>
              </w:rPr>
            </w:pPr>
            <w:r w:rsidRPr="00FF119B">
              <w:rPr>
                <w:rFonts w:ascii="Garamond" w:hAnsi="Garamond"/>
                <w:sz w:val="20"/>
              </w:rPr>
              <w:t>Art. 14, c. 1, lett. f), d.lgs. n. 33/2013 Art. 3, l. n. 441/1982</w:t>
            </w:r>
          </w:p>
        </w:tc>
        <w:tc>
          <w:tcPr>
            <w:tcW w:w="2127" w:type="dxa"/>
            <w:vMerge/>
            <w:noWrap/>
            <w:vAlign w:val="center"/>
            <w:hideMark/>
          </w:tcPr>
          <w:p w14:paraId="580667E6" w14:textId="77777777" w:rsidR="00F23B3F" w:rsidRPr="00FF119B" w:rsidRDefault="00F23B3F" w:rsidP="00AA5BDE">
            <w:pPr>
              <w:spacing w:before="60" w:after="60"/>
              <w:jc w:val="left"/>
              <w:rPr>
                <w:rFonts w:ascii="Garamond" w:hAnsi="Garamond"/>
                <w:sz w:val="20"/>
              </w:rPr>
            </w:pPr>
          </w:p>
        </w:tc>
        <w:tc>
          <w:tcPr>
            <w:tcW w:w="3969" w:type="dxa"/>
            <w:vAlign w:val="center"/>
            <w:hideMark/>
          </w:tcPr>
          <w:p w14:paraId="08CCBA00" w14:textId="77777777" w:rsidR="00F23B3F" w:rsidRPr="00FF119B" w:rsidRDefault="00F23B3F" w:rsidP="00AA5BDE">
            <w:pPr>
              <w:spacing w:before="60" w:after="60"/>
              <w:jc w:val="left"/>
              <w:rPr>
                <w:rFonts w:ascii="Garamond" w:hAnsi="Garamond"/>
                <w:sz w:val="20"/>
                <w:lang w:val="it-IT"/>
              </w:rPr>
            </w:pPr>
            <w:r w:rsidRPr="00FF119B">
              <w:rPr>
                <w:rFonts w:ascii="Garamond" w:hAnsi="Garamond"/>
                <w:sz w:val="20"/>
                <w:lang w:val="it-IT"/>
              </w:rPr>
              <w:t xml:space="preserve">4) attestazione concernente le variazioni della situazione patrimoniale intervenute nell'anno precedente e copia della dichiarazione dei redditi [Per il soggetto, il coniuge non separato e i parenti entro il secondo grado, ove gli stessi vi consentano (NB: dando eventualmente evidenza del mancato consenso)] </w:t>
            </w:r>
          </w:p>
        </w:tc>
        <w:tc>
          <w:tcPr>
            <w:tcW w:w="1559" w:type="dxa"/>
            <w:vAlign w:val="center"/>
            <w:hideMark/>
          </w:tcPr>
          <w:p w14:paraId="31084481" w14:textId="77777777" w:rsidR="00F23B3F" w:rsidRPr="00FF119B" w:rsidRDefault="00F23B3F" w:rsidP="00AA5BDE">
            <w:pPr>
              <w:spacing w:before="60" w:after="60"/>
              <w:jc w:val="left"/>
              <w:rPr>
                <w:rFonts w:ascii="Garamond" w:hAnsi="Garamond"/>
                <w:sz w:val="20"/>
                <w:lang w:val="it-IT"/>
              </w:rPr>
            </w:pPr>
            <w:r w:rsidRPr="00FF119B">
              <w:rPr>
                <w:rFonts w:ascii="Garamond" w:hAnsi="Garamond"/>
                <w:sz w:val="20"/>
                <w:lang w:val="it-IT"/>
              </w:rPr>
              <w:t>Annuale</w:t>
            </w:r>
          </w:p>
        </w:tc>
        <w:tc>
          <w:tcPr>
            <w:tcW w:w="1559" w:type="dxa"/>
            <w:vMerge/>
            <w:vAlign w:val="center"/>
            <w:hideMark/>
          </w:tcPr>
          <w:p w14:paraId="2538CCAD" w14:textId="77777777" w:rsidR="00F23B3F" w:rsidRPr="00FF119B" w:rsidRDefault="00F23B3F" w:rsidP="00AA5BDE">
            <w:pPr>
              <w:spacing w:before="60" w:after="60"/>
              <w:jc w:val="left"/>
              <w:rPr>
                <w:rFonts w:ascii="Garamond" w:hAnsi="Garamond"/>
                <w:b/>
                <w:bCs/>
                <w:sz w:val="20"/>
                <w:lang w:val="it-IT"/>
              </w:rPr>
            </w:pPr>
          </w:p>
        </w:tc>
        <w:tc>
          <w:tcPr>
            <w:tcW w:w="2268" w:type="dxa"/>
            <w:vMerge/>
            <w:vAlign w:val="center"/>
            <w:hideMark/>
          </w:tcPr>
          <w:p w14:paraId="0F10CB16" w14:textId="77777777" w:rsidR="00F23B3F" w:rsidRPr="00FF119B" w:rsidRDefault="00F23B3F" w:rsidP="00AA5BDE">
            <w:pPr>
              <w:spacing w:before="60" w:after="60"/>
              <w:jc w:val="left"/>
              <w:rPr>
                <w:rFonts w:ascii="Garamond" w:hAnsi="Garamond"/>
                <w:sz w:val="20"/>
                <w:lang w:val="it-IT"/>
              </w:rPr>
            </w:pPr>
          </w:p>
        </w:tc>
        <w:tc>
          <w:tcPr>
            <w:tcW w:w="2268" w:type="dxa"/>
            <w:vAlign w:val="center"/>
            <w:hideMark/>
          </w:tcPr>
          <w:p w14:paraId="124BD45A" w14:textId="77777777" w:rsidR="00F23B3F" w:rsidRPr="00FF119B" w:rsidRDefault="00F23B3F" w:rsidP="00AA5BDE">
            <w:pPr>
              <w:spacing w:before="60" w:after="60"/>
              <w:jc w:val="left"/>
              <w:rPr>
                <w:rFonts w:ascii="Garamond" w:hAnsi="Garamond"/>
                <w:sz w:val="20"/>
                <w:lang w:val="it-IT"/>
              </w:rPr>
            </w:pPr>
            <w:r w:rsidRPr="00FF119B">
              <w:rPr>
                <w:rFonts w:ascii="Garamond" w:hAnsi="Garamond"/>
                <w:sz w:val="20"/>
                <w:lang w:val="it-IT"/>
              </w:rPr>
              <w:t>Entro 10 giorni dalla trasmissione dei dati da parte degli organi di indirizzo</w:t>
            </w:r>
          </w:p>
        </w:tc>
        <w:tc>
          <w:tcPr>
            <w:tcW w:w="992" w:type="dxa"/>
            <w:vAlign w:val="center"/>
            <w:hideMark/>
          </w:tcPr>
          <w:p w14:paraId="021E2D82" w14:textId="77777777" w:rsidR="00F23B3F" w:rsidRPr="00FF119B" w:rsidRDefault="00F23B3F" w:rsidP="00F23B3F">
            <w:pPr>
              <w:jc w:val="left"/>
              <w:rPr>
                <w:lang w:val="it-IT"/>
              </w:rPr>
            </w:pPr>
            <w:r w:rsidRPr="00FF119B">
              <w:rPr>
                <w:rFonts w:ascii="Garamond" w:hAnsi="Garamond"/>
                <w:sz w:val="20"/>
                <w:lang w:val="it-IT"/>
              </w:rPr>
              <w:t xml:space="preserve">C.E.D. </w:t>
            </w:r>
          </w:p>
        </w:tc>
        <w:tc>
          <w:tcPr>
            <w:tcW w:w="2552" w:type="dxa"/>
            <w:vAlign w:val="center"/>
            <w:hideMark/>
          </w:tcPr>
          <w:p w14:paraId="5AC4792A" w14:textId="77777777" w:rsidR="00F23B3F" w:rsidRPr="00FF119B" w:rsidRDefault="00F23B3F" w:rsidP="00AA5BDE">
            <w:pPr>
              <w:spacing w:before="60" w:after="60"/>
              <w:jc w:val="left"/>
              <w:rPr>
                <w:rFonts w:ascii="Garamond" w:hAnsi="Garamond"/>
                <w:sz w:val="20"/>
                <w:lang w:val="it-IT"/>
              </w:rPr>
            </w:pPr>
            <w:r w:rsidRPr="00FF119B">
              <w:rPr>
                <w:rFonts w:ascii="Garamond" w:hAnsi="Garamond"/>
                <w:sz w:val="20"/>
                <w:lang w:val="it-IT"/>
              </w:rPr>
              <w:t>Monitoraggio annuale 28 febbraio -Comunque comunicazione da parte del Responsabile Segreteria Organi Istituzionali all' RPCT dell’invio per la pubblicazione e riscontro del dirigente dell'Ufficio CED dell’avvenuta pubblicazione.</w:t>
            </w:r>
          </w:p>
        </w:tc>
      </w:tr>
      <w:tr w:rsidR="00F23B3F" w:rsidRPr="00FF119B" w14:paraId="01ABF354" w14:textId="77777777" w:rsidTr="00F93122">
        <w:trPr>
          <w:trHeight w:val="2514"/>
        </w:trPr>
        <w:tc>
          <w:tcPr>
            <w:tcW w:w="1384" w:type="dxa"/>
            <w:vMerge/>
            <w:vAlign w:val="center"/>
            <w:hideMark/>
          </w:tcPr>
          <w:p w14:paraId="6442D56A" w14:textId="77777777" w:rsidR="00F23B3F" w:rsidRPr="00FF119B" w:rsidRDefault="00F23B3F" w:rsidP="00AA5BDE">
            <w:pPr>
              <w:spacing w:before="60" w:after="60"/>
              <w:jc w:val="left"/>
              <w:rPr>
                <w:rFonts w:ascii="Garamond" w:hAnsi="Garamond"/>
                <w:b/>
                <w:bCs/>
                <w:sz w:val="20"/>
                <w:lang w:val="it-IT"/>
              </w:rPr>
            </w:pPr>
          </w:p>
        </w:tc>
        <w:tc>
          <w:tcPr>
            <w:tcW w:w="2410" w:type="dxa"/>
            <w:vMerge/>
            <w:vAlign w:val="center"/>
            <w:hideMark/>
          </w:tcPr>
          <w:p w14:paraId="73023313" w14:textId="77777777" w:rsidR="00F23B3F" w:rsidRPr="00FF119B" w:rsidRDefault="00F23B3F" w:rsidP="00AA5BDE">
            <w:pPr>
              <w:spacing w:before="60" w:after="60"/>
              <w:jc w:val="left"/>
              <w:rPr>
                <w:rFonts w:ascii="Garamond" w:hAnsi="Garamond"/>
                <w:sz w:val="20"/>
                <w:lang w:val="it-IT"/>
              </w:rPr>
            </w:pPr>
          </w:p>
        </w:tc>
        <w:tc>
          <w:tcPr>
            <w:tcW w:w="1417" w:type="dxa"/>
            <w:vAlign w:val="center"/>
            <w:hideMark/>
          </w:tcPr>
          <w:p w14:paraId="366E4B80" w14:textId="77777777" w:rsidR="00F23B3F" w:rsidRPr="00FF119B" w:rsidRDefault="00F23B3F" w:rsidP="00AA5BDE">
            <w:pPr>
              <w:spacing w:before="60" w:after="60"/>
              <w:jc w:val="left"/>
              <w:rPr>
                <w:rFonts w:ascii="Garamond" w:hAnsi="Garamond"/>
                <w:sz w:val="20"/>
              </w:rPr>
            </w:pPr>
            <w:r w:rsidRPr="00FF119B">
              <w:rPr>
                <w:rFonts w:ascii="Garamond" w:hAnsi="Garamond"/>
                <w:sz w:val="20"/>
              </w:rPr>
              <w:t>Art. 14, c. 1, lett. a), d.lgs. n. 33/2013</w:t>
            </w:r>
          </w:p>
        </w:tc>
        <w:tc>
          <w:tcPr>
            <w:tcW w:w="2127" w:type="dxa"/>
            <w:vMerge w:val="restart"/>
            <w:vAlign w:val="center"/>
            <w:hideMark/>
          </w:tcPr>
          <w:p w14:paraId="4053410C" w14:textId="77777777" w:rsidR="00F23B3F" w:rsidRPr="00FF119B" w:rsidRDefault="00F23B3F" w:rsidP="00AA6CF2">
            <w:pPr>
              <w:spacing w:before="60" w:after="60"/>
              <w:jc w:val="left"/>
              <w:rPr>
                <w:rFonts w:ascii="Garamond" w:hAnsi="Garamond"/>
                <w:sz w:val="20"/>
                <w:lang w:val="it-IT"/>
              </w:rPr>
            </w:pPr>
            <w:r w:rsidRPr="00FF119B">
              <w:rPr>
                <w:rFonts w:ascii="Garamond" w:hAnsi="Garamond"/>
                <w:sz w:val="20"/>
              </w:rPr>
              <w:t xml:space="preserve"> </w:t>
            </w:r>
            <w:r w:rsidRPr="00FF119B">
              <w:rPr>
                <w:rFonts w:ascii="Garamond" w:hAnsi="Garamond"/>
                <w:sz w:val="20"/>
                <w:lang w:val="it-IT"/>
              </w:rPr>
              <w:t>segue Titolari di incarichi di amministrazione, di direzione o di governo di cui all'art. 14, co. 1-bis, del dlgs n. 33/2013  </w:t>
            </w:r>
          </w:p>
        </w:tc>
        <w:tc>
          <w:tcPr>
            <w:tcW w:w="3969" w:type="dxa"/>
            <w:vAlign w:val="center"/>
            <w:hideMark/>
          </w:tcPr>
          <w:p w14:paraId="54F33124" w14:textId="77777777" w:rsidR="00F23B3F" w:rsidRPr="00FF119B" w:rsidRDefault="00F23B3F" w:rsidP="00AA5BDE">
            <w:pPr>
              <w:spacing w:before="60" w:after="60"/>
              <w:jc w:val="left"/>
              <w:rPr>
                <w:rFonts w:ascii="Garamond" w:hAnsi="Garamond"/>
                <w:sz w:val="20"/>
                <w:lang w:val="it-IT"/>
              </w:rPr>
            </w:pPr>
            <w:r w:rsidRPr="00FF119B">
              <w:rPr>
                <w:rFonts w:ascii="Garamond" w:hAnsi="Garamond"/>
                <w:sz w:val="20"/>
                <w:lang w:val="it-IT"/>
              </w:rPr>
              <w:t>Atto di nomina o di proclamazione, con l'indicazione della durata dell'incarico o del mandato elettivo</w:t>
            </w:r>
          </w:p>
        </w:tc>
        <w:tc>
          <w:tcPr>
            <w:tcW w:w="1559" w:type="dxa"/>
            <w:vAlign w:val="center"/>
            <w:hideMark/>
          </w:tcPr>
          <w:p w14:paraId="10B10C5F" w14:textId="77777777" w:rsidR="00F23B3F" w:rsidRPr="00FF119B" w:rsidRDefault="00F23B3F" w:rsidP="00AA5BDE">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Merge w:val="restart"/>
            <w:vAlign w:val="center"/>
            <w:hideMark/>
          </w:tcPr>
          <w:p w14:paraId="73344744" w14:textId="77777777" w:rsidR="00F23B3F" w:rsidRPr="00FF119B" w:rsidRDefault="00F23B3F" w:rsidP="00AA6CF2">
            <w:pPr>
              <w:spacing w:before="60" w:after="60"/>
              <w:jc w:val="left"/>
              <w:rPr>
                <w:rFonts w:ascii="Garamond" w:hAnsi="Garamond"/>
                <w:b/>
                <w:bCs/>
                <w:sz w:val="20"/>
                <w:lang w:val="it-IT"/>
              </w:rPr>
            </w:pPr>
            <w:r w:rsidRPr="00FF119B">
              <w:rPr>
                <w:rFonts w:ascii="Garamond" w:hAnsi="Garamond"/>
                <w:b/>
                <w:bCs/>
                <w:sz w:val="20"/>
                <w:lang w:val="it-IT"/>
              </w:rPr>
              <w:t xml:space="preserve">Dirigente Area Amministrativa </w:t>
            </w:r>
          </w:p>
        </w:tc>
        <w:tc>
          <w:tcPr>
            <w:tcW w:w="2268" w:type="dxa"/>
            <w:vMerge w:val="restart"/>
            <w:vAlign w:val="center"/>
            <w:hideMark/>
          </w:tcPr>
          <w:p w14:paraId="379EE2BB" w14:textId="77777777" w:rsidR="00F23B3F" w:rsidRPr="00FF119B" w:rsidRDefault="00F23B3F" w:rsidP="00AA6CF2">
            <w:pPr>
              <w:spacing w:before="60" w:after="60"/>
              <w:jc w:val="left"/>
              <w:rPr>
                <w:rFonts w:ascii="Garamond" w:hAnsi="Garamond"/>
                <w:sz w:val="20"/>
                <w:lang w:val="it-IT"/>
              </w:rPr>
            </w:pPr>
            <w:r w:rsidRPr="00FF119B">
              <w:rPr>
                <w:rFonts w:ascii="Garamond" w:hAnsi="Garamond"/>
                <w:sz w:val="20"/>
                <w:lang w:val="it-IT"/>
              </w:rPr>
              <w:t>Ufficio Segreteria Organi Istituzionali</w:t>
            </w:r>
          </w:p>
        </w:tc>
        <w:tc>
          <w:tcPr>
            <w:tcW w:w="2268" w:type="dxa"/>
            <w:vAlign w:val="center"/>
            <w:hideMark/>
          </w:tcPr>
          <w:p w14:paraId="656CF07B" w14:textId="77777777" w:rsidR="00F23B3F" w:rsidRPr="00FF119B" w:rsidRDefault="00F23B3F" w:rsidP="00AA5BDE">
            <w:pPr>
              <w:spacing w:before="60" w:after="60"/>
              <w:jc w:val="left"/>
              <w:rPr>
                <w:rFonts w:ascii="Garamond" w:hAnsi="Garamond"/>
                <w:sz w:val="20"/>
                <w:lang w:val="it-IT"/>
              </w:rPr>
            </w:pPr>
            <w:r w:rsidRPr="00FF119B">
              <w:rPr>
                <w:rFonts w:ascii="Garamond" w:hAnsi="Garamond"/>
                <w:sz w:val="20"/>
                <w:lang w:val="it-IT"/>
              </w:rPr>
              <w:t xml:space="preserve">Entro 15 giorni  dall'atto di nomina </w:t>
            </w:r>
          </w:p>
        </w:tc>
        <w:tc>
          <w:tcPr>
            <w:tcW w:w="992" w:type="dxa"/>
            <w:vAlign w:val="center"/>
            <w:hideMark/>
          </w:tcPr>
          <w:p w14:paraId="1F5282A4" w14:textId="77777777" w:rsidR="00F23B3F" w:rsidRPr="00FF119B" w:rsidRDefault="00F23B3F" w:rsidP="00F23B3F">
            <w:pPr>
              <w:jc w:val="left"/>
              <w:rPr>
                <w:lang w:val="it-IT"/>
              </w:rPr>
            </w:pPr>
            <w:r w:rsidRPr="00FF119B">
              <w:rPr>
                <w:rFonts w:ascii="Garamond" w:hAnsi="Garamond"/>
                <w:sz w:val="20"/>
                <w:lang w:val="it-IT"/>
              </w:rPr>
              <w:t xml:space="preserve">C.E.D. </w:t>
            </w:r>
          </w:p>
        </w:tc>
        <w:tc>
          <w:tcPr>
            <w:tcW w:w="2552" w:type="dxa"/>
            <w:vAlign w:val="center"/>
            <w:hideMark/>
          </w:tcPr>
          <w:p w14:paraId="3B6A8CE5" w14:textId="77777777" w:rsidR="00F23B3F" w:rsidRPr="00FF119B" w:rsidRDefault="00F23B3F" w:rsidP="00AA5BDE">
            <w:pPr>
              <w:spacing w:before="60" w:after="60"/>
              <w:jc w:val="left"/>
              <w:rPr>
                <w:rFonts w:ascii="Garamond" w:hAnsi="Garamond"/>
                <w:sz w:val="20"/>
                <w:lang w:val="it-IT"/>
              </w:rPr>
            </w:pPr>
            <w:r w:rsidRPr="00FF119B">
              <w:rPr>
                <w:rFonts w:ascii="Garamond" w:hAnsi="Garamond"/>
                <w:sz w:val="20"/>
                <w:lang w:val="it-IT"/>
              </w:rPr>
              <w:t>Monitoraggio annuale 28 febbraio -Comunque comunicazione da parte del Responsabile Segreteria Organi Istituzionali all' RPCT dell’invio per la pubblicazione e riscontro del dirigente dell'Ufficio CED dell’avvenuta pubblicazione.</w:t>
            </w:r>
          </w:p>
        </w:tc>
      </w:tr>
      <w:tr w:rsidR="00F23B3F" w:rsidRPr="00FF119B" w14:paraId="5F31C588" w14:textId="77777777" w:rsidTr="00F93122">
        <w:trPr>
          <w:trHeight w:val="2111"/>
        </w:trPr>
        <w:tc>
          <w:tcPr>
            <w:tcW w:w="1384" w:type="dxa"/>
            <w:vMerge/>
            <w:vAlign w:val="center"/>
            <w:hideMark/>
          </w:tcPr>
          <w:p w14:paraId="3CA29197" w14:textId="77777777" w:rsidR="00F23B3F" w:rsidRPr="00FF119B" w:rsidRDefault="00F23B3F" w:rsidP="00AA5BDE">
            <w:pPr>
              <w:spacing w:before="60" w:after="60"/>
              <w:jc w:val="left"/>
              <w:rPr>
                <w:rFonts w:ascii="Garamond" w:hAnsi="Garamond"/>
                <w:b/>
                <w:bCs/>
                <w:sz w:val="20"/>
                <w:lang w:val="it-IT"/>
              </w:rPr>
            </w:pPr>
          </w:p>
        </w:tc>
        <w:tc>
          <w:tcPr>
            <w:tcW w:w="2410" w:type="dxa"/>
            <w:vMerge/>
            <w:vAlign w:val="center"/>
            <w:hideMark/>
          </w:tcPr>
          <w:p w14:paraId="43B830EA" w14:textId="77777777" w:rsidR="00F23B3F" w:rsidRPr="00FF119B" w:rsidRDefault="00F23B3F" w:rsidP="00AA5BDE">
            <w:pPr>
              <w:spacing w:before="60" w:after="60"/>
              <w:jc w:val="left"/>
              <w:rPr>
                <w:rFonts w:ascii="Garamond" w:hAnsi="Garamond"/>
                <w:sz w:val="20"/>
                <w:lang w:val="it-IT"/>
              </w:rPr>
            </w:pPr>
          </w:p>
        </w:tc>
        <w:tc>
          <w:tcPr>
            <w:tcW w:w="1417" w:type="dxa"/>
            <w:vAlign w:val="center"/>
            <w:hideMark/>
          </w:tcPr>
          <w:p w14:paraId="0C39506F" w14:textId="77777777" w:rsidR="00F23B3F" w:rsidRPr="00FF119B" w:rsidRDefault="00F23B3F" w:rsidP="00AA5BDE">
            <w:pPr>
              <w:spacing w:before="60" w:after="60"/>
              <w:jc w:val="left"/>
              <w:rPr>
                <w:rFonts w:ascii="Garamond" w:hAnsi="Garamond"/>
                <w:sz w:val="20"/>
              </w:rPr>
            </w:pPr>
            <w:r w:rsidRPr="00FF119B">
              <w:rPr>
                <w:rFonts w:ascii="Garamond" w:hAnsi="Garamond"/>
                <w:sz w:val="20"/>
              </w:rPr>
              <w:t>Art. 14, c. 1, lett. b), d.lgs. n. 33/2013</w:t>
            </w:r>
          </w:p>
        </w:tc>
        <w:tc>
          <w:tcPr>
            <w:tcW w:w="2127" w:type="dxa"/>
            <w:vMerge/>
            <w:vAlign w:val="center"/>
            <w:hideMark/>
          </w:tcPr>
          <w:p w14:paraId="0DCF7A7C" w14:textId="77777777" w:rsidR="00F23B3F" w:rsidRPr="00FF119B" w:rsidRDefault="00F23B3F" w:rsidP="00AA5BDE">
            <w:pPr>
              <w:spacing w:before="60" w:after="60"/>
              <w:jc w:val="left"/>
              <w:rPr>
                <w:rFonts w:ascii="Garamond" w:hAnsi="Garamond"/>
                <w:sz w:val="20"/>
              </w:rPr>
            </w:pPr>
          </w:p>
        </w:tc>
        <w:tc>
          <w:tcPr>
            <w:tcW w:w="3969" w:type="dxa"/>
            <w:vAlign w:val="center"/>
            <w:hideMark/>
          </w:tcPr>
          <w:p w14:paraId="6B9A9773" w14:textId="77777777" w:rsidR="00F23B3F" w:rsidRPr="00FF119B" w:rsidRDefault="00F23B3F" w:rsidP="00AA5BDE">
            <w:pPr>
              <w:spacing w:before="60" w:after="60"/>
              <w:jc w:val="left"/>
              <w:rPr>
                <w:rFonts w:ascii="Garamond" w:hAnsi="Garamond"/>
                <w:sz w:val="20"/>
                <w:lang w:val="it-IT"/>
              </w:rPr>
            </w:pPr>
            <w:r w:rsidRPr="00FF119B">
              <w:rPr>
                <w:rFonts w:ascii="Garamond" w:hAnsi="Garamond"/>
                <w:sz w:val="20"/>
                <w:lang w:val="it-IT"/>
              </w:rPr>
              <w:t>Curriculum vitae</w:t>
            </w:r>
          </w:p>
        </w:tc>
        <w:tc>
          <w:tcPr>
            <w:tcW w:w="1559" w:type="dxa"/>
            <w:vAlign w:val="center"/>
            <w:hideMark/>
          </w:tcPr>
          <w:p w14:paraId="24B0FDA8" w14:textId="77777777" w:rsidR="00F23B3F" w:rsidRPr="00FF119B" w:rsidRDefault="00F23B3F" w:rsidP="00AA5BDE">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Merge/>
            <w:vAlign w:val="center"/>
            <w:hideMark/>
          </w:tcPr>
          <w:p w14:paraId="34FFD8A5" w14:textId="77777777" w:rsidR="00F23B3F" w:rsidRPr="00FF119B" w:rsidRDefault="00F23B3F" w:rsidP="00AA5BDE">
            <w:pPr>
              <w:spacing w:before="60" w:after="60"/>
              <w:jc w:val="left"/>
              <w:rPr>
                <w:rFonts w:ascii="Garamond" w:hAnsi="Garamond"/>
                <w:b/>
                <w:bCs/>
                <w:sz w:val="20"/>
                <w:lang w:val="it-IT"/>
              </w:rPr>
            </w:pPr>
          </w:p>
        </w:tc>
        <w:tc>
          <w:tcPr>
            <w:tcW w:w="2268" w:type="dxa"/>
            <w:vMerge/>
            <w:vAlign w:val="center"/>
            <w:hideMark/>
          </w:tcPr>
          <w:p w14:paraId="5626F7C6" w14:textId="77777777" w:rsidR="00F23B3F" w:rsidRPr="00FF119B" w:rsidRDefault="00F23B3F" w:rsidP="00AA5BDE">
            <w:pPr>
              <w:spacing w:before="60" w:after="60"/>
              <w:jc w:val="left"/>
              <w:rPr>
                <w:rFonts w:ascii="Garamond" w:hAnsi="Garamond"/>
                <w:sz w:val="20"/>
                <w:lang w:val="it-IT"/>
              </w:rPr>
            </w:pPr>
          </w:p>
        </w:tc>
        <w:tc>
          <w:tcPr>
            <w:tcW w:w="2268" w:type="dxa"/>
            <w:vAlign w:val="center"/>
            <w:hideMark/>
          </w:tcPr>
          <w:p w14:paraId="2FFC4BDC" w14:textId="77777777" w:rsidR="00F23B3F" w:rsidRPr="00FF119B" w:rsidRDefault="00F23B3F" w:rsidP="00AA5BDE">
            <w:pPr>
              <w:spacing w:before="60" w:after="60"/>
              <w:jc w:val="left"/>
              <w:rPr>
                <w:rFonts w:ascii="Garamond" w:hAnsi="Garamond"/>
                <w:sz w:val="20"/>
                <w:lang w:val="it-IT"/>
              </w:rPr>
            </w:pPr>
            <w:r w:rsidRPr="00FF119B">
              <w:rPr>
                <w:rFonts w:ascii="Garamond" w:hAnsi="Garamond"/>
                <w:sz w:val="20"/>
                <w:lang w:val="it-IT"/>
              </w:rPr>
              <w:t>Entro 15 giorni dalla trasmissione del cv e</w:t>
            </w:r>
            <w:r w:rsidRPr="00FF119B">
              <w:rPr>
                <w:rFonts w:ascii="Garamond" w:hAnsi="Garamond"/>
                <w:sz w:val="20"/>
                <w:lang w:val="it-IT"/>
              </w:rPr>
              <w:br/>
              <w:t>dell’eventuale aggiornamento da parte degli organi di indirizzo</w:t>
            </w:r>
          </w:p>
        </w:tc>
        <w:tc>
          <w:tcPr>
            <w:tcW w:w="992" w:type="dxa"/>
            <w:vAlign w:val="center"/>
            <w:hideMark/>
          </w:tcPr>
          <w:p w14:paraId="7CF70418" w14:textId="77777777" w:rsidR="00F23B3F" w:rsidRPr="00FF119B" w:rsidRDefault="00F23B3F" w:rsidP="00F23B3F">
            <w:pPr>
              <w:jc w:val="left"/>
              <w:rPr>
                <w:lang w:val="it-IT"/>
              </w:rPr>
            </w:pPr>
            <w:r w:rsidRPr="00FF119B">
              <w:rPr>
                <w:rFonts w:ascii="Garamond" w:hAnsi="Garamond"/>
                <w:sz w:val="20"/>
                <w:lang w:val="it-IT"/>
              </w:rPr>
              <w:t xml:space="preserve">C.E.D. </w:t>
            </w:r>
          </w:p>
        </w:tc>
        <w:tc>
          <w:tcPr>
            <w:tcW w:w="2552" w:type="dxa"/>
            <w:vAlign w:val="center"/>
            <w:hideMark/>
          </w:tcPr>
          <w:p w14:paraId="2B65105F" w14:textId="77777777" w:rsidR="00F23B3F" w:rsidRPr="00FF119B" w:rsidRDefault="00F23B3F" w:rsidP="00AA5BDE">
            <w:pPr>
              <w:spacing w:before="60" w:after="60"/>
              <w:jc w:val="left"/>
              <w:rPr>
                <w:rFonts w:ascii="Garamond" w:hAnsi="Garamond"/>
                <w:sz w:val="20"/>
                <w:lang w:val="it-IT"/>
              </w:rPr>
            </w:pPr>
            <w:r w:rsidRPr="00FF119B">
              <w:rPr>
                <w:rFonts w:ascii="Garamond" w:hAnsi="Garamond"/>
                <w:sz w:val="20"/>
                <w:lang w:val="it-IT"/>
              </w:rPr>
              <w:t>Monitoraggio annuale 28 febbraio -Comunque comunicazione da parte del Responsabile Segreteria Organi Istituzionali all' RPCT dell’invio per la pubblicazione e riscontro del dirigente dell'Ufficio CED dell’avvenuta pubblicazione.</w:t>
            </w:r>
          </w:p>
        </w:tc>
      </w:tr>
      <w:tr w:rsidR="00B366E1" w:rsidRPr="00FF119B" w14:paraId="39AD7F94" w14:textId="77777777" w:rsidTr="00F93122">
        <w:trPr>
          <w:trHeight w:val="2039"/>
        </w:trPr>
        <w:tc>
          <w:tcPr>
            <w:tcW w:w="1384" w:type="dxa"/>
            <w:vMerge w:val="restart"/>
            <w:textDirection w:val="btLr"/>
            <w:vAlign w:val="center"/>
            <w:hideMark/>
          </w:tcPr>
          <w:p w14:paraId="1373D504" w14:textId="77777777" w:rsidR="00B366E1" w:rsidRPr="00FF119B" w:rsidRDefault="00B366E1" w:rsidP="00F23B3F">
            <w:pPr>
              <w:spacing w:before="60" w:after="60"/>
              <w:ind w:right="113"/>
              <w:jc w:val="center"/>
              <w:rPr>
                <w:rFonts w:ascii="Garamond" w:hAnsi="Garamond"/>
                <w:b/>
                <w:bCs/>
                <w:sz w:val="36"/>
                <w:szCs w:val="36"/>
                <w:lang w:val="it-IT"/>
              </w:rPr>
            </w:pPr>
            <w:r w:rsidRPr="00FF119B">
              <w:rPr>
                <w:rFonts w:ascii="Garamond" w:hAnsi="Garamond"/>
                <w:b/>
                <w:bCs/>
                <w:sz w:val="36"/>
                <w:szCs w:val="36"/>
                <w:lang w:val="it-IT"/>
              </w:rPr>
              <w:t>Organizzazione</w:t>
            </w:r>
          </w:p>
        </w:tc>
        <w:tc>
          <w:tcPr>
            <w:tcW w:w="2410" w:type="dxa"/>
            <w:vMerge w:val="restart"/>
            <w:textDirection w:val="btLr"/>
            <w:vAlign w:val="center"/>
            <w:hideMark/>
          </w:tcPr>
          <w:p w14:paraId="5DBFAF6D" w14:textId="77777777" w:rsidR="00B366E1" w:rsidRPr="00FF119B" w:rsidRDefault="00B366E1" w:rsidP="00B366E1">
            <w:pPr>
              <w:spacing w:before="60" w:after="60"/>
              <w:ind w:left="113" w:right="113"/>
              <w:jc w:val="center"/>
              <w:rPr>
                <w:rFonts w:ascii="Garamond" w:hAnsi="Garamond"/>
                <w:szCs w:val="24"/>
                <w:lang w:val="it-IT"/>
              </w:rPr>
            </w:pPr>
            <w:r w:rsidRPr="00FF119B">
              <w:rPr>
                <w:rFonts w:ascii="Garamond" w:hAnsi="Garamond"/>
                <w:szCs w:val="24"/>
                <w:lang w:val="it-IT"/>
              </w:rPr>
              <w:t>Titolari di incarichi politici, di amministrazione, di direzione o di governo</w:t>
            </w:r>
          </w:p>
        </w:tc>
        <w:tc>
          <w:tcPr>
            <w:tcW w:w="1417" w:type="dxa"/>
            <w:vAlign w:val="center"/>
            <w:hideMark/>
          </w:tcPr>
          <w:p w14:paraId="1DB9D28C" w14:textId="77777777" w:rsidR="00B366E1" w:rsidRPr="00FF119B" w:rsidRDefault="00B366E1" w:rsidP="00AA5BDE">
            <w:pPr>
              <w:spacing w:before="60" w:after="60"/>
              <w:jc w:val="left"/>
              <w:rPr>
                <w:rFonts w:ascii="Garamond" w:hAnsi="Garamond"/>
                <w:sz w:val="20"/>
              </w:rPr>
            </w:pPr>
            <w:r w:rsidRPr="00FF119B">
              <w:rPr>
                <w:rFonts w:ascii="Garamond" w:hAnsi="Garamond"/>
                <w:sz w:val="20"/>
              </w:rPr>
              <w:t>Art. 14, c. 1, lett. c), d.lgs. n. 33/2013</w:t>
            </w:r>
          </w:p>
        </w:tc>
        <w:tc>
          <w:tcPr>
            <w:tcW w:w="2127" w:type="dxa"/>
            <w:vMerge w:val="restart"/>
            <w:vAlign w:val="center"/>
            <w:hideMark/>
          </w:tcPr>
          <w:p w14:paraId="7CCF188D" w14:textId="77777777" w:rsidR="00B366E1" w:rsidRPr="00FF119B" w:rsidRDefault="00B366E1" w:rsidP="00AA6CF2">
            <w:pPr>
              <w:spacing w:before="60" w:after="60"/>
              <w:jc w:val="left"/>
              <w:rPr>
                <w:rFonts w:ascii="Garamond" w:hAnsi="Garamond"/>
                <w:sz w:val="20"/>
                <w:lang w:val="it-IT"/>
              </w:rPr>
            </w:pPr>
            <w:r w:rsidRPr="00FF119B">
              <w:rPr>
                <w:rFonts w:ascii="Garamond" w:hAnsi="Garamond"/>
                <w:sz w:val="20"/>
              </w:rPr>
              <w:t> </w:t>
            </w:r>
            <w:r w:rsidRPr="00FF119B">
              <w:rPr>
                <w:rFonts w:ascii="Garamond" w:hAnsi="Garamond"/>
                <w:sz w:val="20"/>
                <w:lang w:val="it-IT"/>
              </w:rPr>
              <w:t>segue Titolari di incarichi di amministrazione, di direzione o di governo di cui all'art. 14, co. 1-bis, del dlgs n. 33/2013  </w:t>
            </w:r>
          </w:p>
        </w:tc>
        <w:tc>
          <w:tcPr>
            <w:tcW w:w="3969" w:type="dxa"/>
            <w:vAlign w:val="center"/>
            <w:hideMark/>
          </w:tcPr>
          <w:p w14:paraId="2FEDD54E" w14:textId="77777777" w:rsidR="00B366E1" w:rsidRPr="00FF119B" w:rsidRDefault="00B366E1" w:rsidP="00AA5BDE">
            <w:pPr>
              <w:spacing w:before="60" w:after="60"/>
              <w:jc w:val="left"/>
              <w:rPr>
                <w:rFonts w:ascii="Garamond" w:hAnsi="Garamond"/>
                <w:sz w:val="20"/>
                <w:lang w:val="it-IT"/>
              </w:rPr>
            </w:pPr>
            <w:r w:rsidRPr="00FF119B">
              <w:rPr>
                <w:rFonts w:ascii="Garamond" w:hAnsi="Garamond"/>
                <w:sz w:val="20"/>
                <w:lang w:val="it-IT"/>
              </w:rPr>
              <w:t>Compensi di qualsiasi natura connessi all'assunzione della carica</w:t>
            </w:r>
          </w:p>
        </w:tc>
        <w:tc>
          <w:tcPr>
            <w:tcW w:w="1559" w:type="dxa"/>
            <w:vAlign w:val="center"/>
            <w:hideMark/>
          </w:tcPr>
          <w:p w14:paraId="521CE362" w14:textId="77777777" w:rsidR="00B366E1" w:rsidRPr="00FF119B" w:rsidRDefault="00B366E1" w:rsidP="00AA5BDE">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Merge w:val="restart"/>
            <w:vAlign w:val="center"/>
            <w:hideMark/>
          </w:tcPr>
          <w:p w14:paraId="394BFC78" w14:textId="77777777" w:rsidR="00B366E1" w:rsidRPr="00FF119B" w:rsidRDefault="00B366E1" w:rsidP="00AA6CF2">
            <w:pPr>
              <w:spacing w:before="60" w:after="60"/>
              <w:jc w:val="left"/>
              <w:rPr>
                <w:rFonts w:ascii="Garamond" w:hAnsi="Garamond"/>
                <w:b/>
                <w:bCs/>
                <w:sz w:val="20"/>
                <w:lang w:val="it-IT"/>
              </w:rPr>
            </w:pPr>
            <w:r w:rsidRPr="00FF119B">
              <w:rPr>
                <w:rFonts w:ascii="Garamond" w:hAnsi="Garamond"/>
                <w:b/>
                <w:bCs/>
                <w:sz w:val="20"/>
                <w:lang w:val="it-IT"/>
              </w:rPr>
              <w:t xml:space="preserve">Dirigente Area Amministrativa </w:t>
            </w:r>
          </w:p>
        </w:tc>
        <w:tc>
          <w:tcPr>
            <w:tcW w:w="2268" w:type="dxa"/>
            <w:vMerge w:val="restart"/>
            <w:vAlign w:val="center"/>
            <w:hideMark/>
          </w:tcPr>
          <w:p w14:paraId="33216794" w14:textId="77777777" w:rsidR="00B366E1" w:rsidRPr="00FF119B" w:rsidRDefault="00B366E1" w:rsidP="00AA6CF2">
            <w:pPr>
              <w:spacing w:before="60" w:after="60"/>
              <w:jc w:val="left"/>
              <w:rPr>
                <w:rFonts w:ascii="Garamond" w:hAnsi="Garamond"/>
                <w:sz w:val="20"/>
                <w:lang w:val="it-IT"/>
              </w:rPr>
            </w:pPr>
            <w:r w:rsidRPr="00FF119B">
              <w:rPr>
                <w:rFonts w:ascii="Garamond" w:hAnsi="Garamond"/>
                <w:sz w:val="20"/>
                <w:lang w:val="it-IT"/>
              </w:rPr>
              <w:t xml:space="preserve">Ufficio Segreteria Organi Istituzionali </w:t>
            </w:r>
          </w:p>
        </w:tc>
        <w:tc>
          <w:tcPr>
            <w:tcW w:w="2268" w:type="dxa"/>
            <w:vAlign w:val="center"/>
            <w:hideMark/>
          </w:tcPr>
          <w:p w14:paraId="238F6665" w14:textId="77777777" w:rsidR="00B366E1" w:rsidRPr="00FF119B" w:rsidRDefault="00B366E1" w:rsidP="00AA5BDE">
            <w:pPr>
              <w:spacing w:before="60" w:after="60"/>
              <w:jc w:val="left"/>
              <w:rPr>
                <w:rFonts w:ascii="Garamond" w:hAnsi="Garamond"/>
                <w:sz w:val="20"/>
                <w:lang w:val="it-IT"/>
              </w:rPr>
            </w:pPr>
            <w:r w:rsidRPr="00FF119B">
              <w:rPr>
                <w:rFonts w:ascii="Garamond" w:hAnsi="Garamond"/>
                <w:sz w:val="20"/>
                <w:lang w:val="it-IT"/>
              </w:rPr>
              <w:t>Entro 15 giorni dall’atto di nomina</w:t>
            </w:r>
          </w:p>
        </w:tc>
        <w:tc>
          <w:tcPr>
            <w:tcW w:w="992" w:type="dxa"/>
            <w:vAlign w:val="center"/>
            <w:hideMark/>
          </w:tcPr>
          <w:p w14:paraId="4F57EB0F" w14:textId="77777777" w:rsidR="00B366E1" w:rsidRPr="00FF119B" w:rsidRDefault="00B366E1" w:rsidP="00F23B3F">
            <w:pPr>
              <w:jc w:val="left"/>
              <w:rPr>
                <w:lang w:val="it-IT"/>
              </w:rPr>
            </w:pPr>
            <w:r w:rsidRPr="00FF119B">
              <w:rPr>
                <w:rFonts w:ascii="Garamond" w:hAnsi="Garamond"/>
                <w:sz w:val="20"/>
                <w:lang w:val="it-IT"/>
              </w:rPr>
              <w:t xml:space="preserve">C.E.D. </w:t>
            </w:r>
          </w:p>
        </w:tc>
        <w:tc>
          <w:tcPr>
            <w:tcW w:w="2552" w:type="dxa"/>
            <w:vAlign w:val="center"/>
            <w:hideMark/>
          </w:tcPr>
          <w:p w14:paraId="7AE18B64" w14:textId="77777777" w:rsidR="00B366E1" w:rsidRPr="00FF119B" w:rsidRDefault="00B366E1" w:rsidP="00AA5BDE">
            <w:pPr>
              <w:spacing w:before="60" w:after="60"/>
              <w:jc w:val="left"/>
              <w:rPr>
                <w:rFonts w:ascii="Garamond" w:hAnsi="Garamond"/>
                <w:sz w:val="20"/>
                <w:lang w:val="it-IT"/>
              </w:rPr>
            </w:pPr>
            <w:r w:rsidRPr="00FF119B">
              <w:rPr>
                <w:rFonts w:ascii="Garamond" w:hAnsi="Garamond"/>
                <w:sz w:val="20"/>
                <w:lang w:val="it-IT"/>
              </w:rPr>
              <w:t>Monitoraggio annuale 28 febbraio -Comunque comunicazione da parte del Responsabile Segreteria Organi Istituzionali all' RPCT dell’invio per la pubblicazione e riscontro del dirigente dell'Ufficio CED dell’avvenuta pubblicazione.</w:t>
            </w:r>
          </w:p>
        </w:tc>
      </w:tr>
      <w:tr w:rsidR="00B366E1" w:rsidRPr="00FF119B" w14:paraId="38EEE7B1" w14:textId="77777777" w:rsidTr="00F93122">
        <w:trPr>
          <w:trHeight w:val="1530"/>
        </w:trPr>
        <w:tc>
          <w:tcPr>
            <w:tcW w:w="1384" w:type="dxa"/>
            <w:vMerge/>
            <w:vAlign w:val="center"/>
            <w:hideMark/>
          </w:tcPr>
          <w:p w14:paraId="50041B2B" w14:textId="77777777" w:rsidR="00B366E1" w:rsidRPr="00FF119B" w:rsidRDefault="00B366E1" w:rsidP="00AA5BDE">
            <w:pPr>
              <w:spacing w:before="60" w:after="60"/>
              <w:jc w:val="left"/>
              <w:rPr>
                <w:rFonts w:ascii="Garamond" w:hAnsi="Garamond"/>
                <w:b/>
                <w:bCs/>
                <w:sz w:val="20"/>
                <w:lang w:val="it-IT"/>
              </w:rPr>
            </w:pPr>
          </w:p>
        </w:tc>
        <w:tc>
          <w:tcPr>
            <w:tcW w:w="2410" w:type="dxa"/>
            <w:vMerge/>
            <w:vAlign w:val="center"/>
            <w:hideMark/>
          </w:tcPr>
          <w:p w14:paraId="4893289F" w14:textId="77777777" w:rsidR="00B366E1" w:rsidRPr="00FF119B" w:rsidRDefault="00B366E1" w:rsidP="00B366E1">
            <w:pPr>
              <w:spacing w:before="60" w:after="60"/>
              <w:jc w:val="left"/>
              <w:rPr>
                <w:rFonts w:ascii="Garamond" w:hAnsi="Garamond"/>
                <w:sz w:val="20"/>
                <w:lang w:val="it-IT"/>
              </w:rPr>
            </w:pPr>
          </w:p>
        </w:tc>
        <w:tc>
          <w:tcPr>
            <w:tcW w:w="1417" w:type="dxa"/>
            <w:vAlign w:val="center"/>
            <w:hideMark/>
          </w:tcPr>
          <w:p w14:paraId="508A3A19" w14:textId="77777777" w:rsidR="00B366E1" w:rsidRPr="00FF119B" w:rsidRDefault="00B366E1" w:rsidP="00AA5BDE">
            <w:pPr>
              <w:spacing w:before="60" w:after="60"/>
              <w:jc w:val="left"/>
              <w:rPr>
                <w:rFonts w:ascii="Garamond" w:hAnsi="Garamond"/>
                <w:sz w:val="20"/>
                <w:lang w:val="it-IT"/>
              </w:rPr>
            </w:pPr>
            <w:r w:rsidRPr="00FF119B">
              <w:rPr>
                <w:rFonts w:ascii="Garamond" w:hAnsi="Garamond"/>
                <w:sz w:val="20"/>
                <w:lang w:val="it-IT"/>
              </w:rPr>
              <w:t> </w:t>
            </w:r>
          </w:p>
        </w:tc>
        <w:tc>
          <w:tcPr>
            <w:tcW w:w="2127" w:type="dxa"/>
            <w:vMerge/>
            <w:vAlign w:val="center"/>
            <w:hideMark/>
          </w:tcPr>
          <w:p w14:paraId="61E39EDB" w14:textId="77777777" w:rsidR="00B366E1" w:rsidRPr="00FF119B" w:rsidRDefault="00B366E1" w:rsidP="00AA5BDE">
            <w:pPr>
              <w:spacing w:before="60" w:after="60"/>
              <w:jc w:val="left"/>
              <w:rPr>
                <w:rFonts w:ascii="Garamond" w:hAnsi="Garamond"/>
                <w:sz w:val="20"/>
                <w:lang w:val="it-IT"/>
              </w:rPr>
            </w:pPr>
          </w:p>
        </w:tc>
        <w:tc>
          <w:tcPr>
            <w:tcW w:w="3969" w:type="dxa"/>
            <w:vAlign w:val="center"/>
            <w:hideMark/>
          </w:tcPr>
          <w:p w14:paraId="7452263A" w14:textId="77777777" w:rsidR="00B366E1" w:rsidRPr="00FF119B" w:rsidRDefault="00B366E1" w:rsidP="00AA5BDE">
            <w:pPr>
              <w:spacing w:before="60" w:after="60"/>
              <w:jc w:val="left"/>
              <w:rPr>
                <w:rFonts w:ascii="Garamond" w:hAnsi="Garamond"/>
                <w:sz w:val="20"/>
                <w:lang w:val="it-IT"/>
              </w:rPr>
            </w:pPr>
            <w:r w:rsidRPr="00FF119B">
              <w:rPr>
                <w:rFonts w:ascii="Garamond" w:hAnsi="Garamond"/>
                <w:sz w:val="20"/>
                <w:lang w:val="it-IT"/>
              </w:rPr>
              <w:t>Importi di viaggi di servizio e missioni pagati con fondi pubblici</w:t>
            </w:r>
          </w:p>
        </w:tc>
        <w:tc>
          <w:tcPr>
            <w:tcW w:w="1559" w:type="dxa"/>
            <w:vAlign w:val="center"/>
            <w:hideMark/>
          </w:tcPr>
          <w:p w14:paraId="0E9163C7" w14:textId="77777777" w:rsidR="00B366E1" w:rsidRPr="00FF119B" w:rsidRDefault="00B366E1" w:rsidP="00AA5BDE">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Merge/>
            <w:vAlign w:val="center"/>
            <w:hideMark/>
          </w:tcPr>
          <w:p w14:paraId="7AAD8190" w14:textId="77777777" w:rsidR="00B366E1" w:rsidRPr="00FF119B" w:rsidRDefault="00B366E1" w:rsidP="00AA5BDE">
            <w:pPr>
              <w:spacing w:before="60" w:after="60"/>
              <w:jc w:val="left"/>
              <w:rPr>
                <w:rFonts w:ascii="Garamond" w:hAnsi="Garamond"/>
                <w:b/>
                <w:bCs/>
                <w:sz w:val="20"/>
                <w:lang w:val="it-IT"/>
              </w:rPr>
            </w:pPr>
          </w:p>
        </w:tc>
        <w:tc>
          <w:tcPr>
            <w:tcW w:w="2268" w:type="dxa"/>
            <w:vMerge/>
            <w:vAlign w:val="center"/>
            <w:hideMark/>
          </w:tcPr>
          <w:p w14:paraId="6D505AF5" w14:textId="77777777" w:rsidR="00B366E1" w:rsidRPr="00FF119B" w:rsidRDefault="00B366E1" w:rsidP="00AA5BDE">
            <w:pPr>
              <w:spacing w:before="60" w:after="60"/>
              <w:jc w:val="left"/>
              <w:rPr>
                <w:rFonts w:ascii="Garamond" w:hAnsi="Garamond"/>
                <w:sz w:val="20"/>
                <w:lang w:val="it-IT"/>
              </w:rPr>
            </w:pPr>
          </w:p>
        </w:tc>
        <w:tc>
          <w:tcPr>
            <w:tcW w:w="2268" w:type="dxa"/>
            <w:vAlign w:val="center"/>
            <w:hideMark/>
          </w:tcPr>
          <w:p w14:paraId="3EBE6DB4" w14:textId="77777777" w:rsidR="00B366E1" w:rsidRPr="00FF119B" w:rsidRDefault="00B366E1" w:rsidP="00AA5BDE">
            <w:pPr>
              <w:spacing w:before="60" w:after="60"/>
              <w:jc w:val="left"/>
              <w:rPr>
                <w:rFonts w:ascii="Garamond" w:hAnsi="Garamond"/>
                <w:sz w:val="20"/>
                <w:lang w:val="it-IT"/>
              </w:rPr>
            </w:pPr>
            <w:r w:rsidRPr="00FF119B">
              <w:rPr>
                <w:rFonts w:ascii="Garamond" w:hAnsi="Garamond"/>
                <w:sz w:val="20"/>
                <w:lang w:val="it-IT"/>
              </w:rPr>
              <w:t>Entro 25 giorni dalla liquidazione della missione</w:t>
            </w:r>
          </w:p>
        </w:tc>
        <w:tc>
          <w:tcPr>
            <w:tcW w:w="992" w:type="dxa"/>
            <w:vAlign w:val="center"/>
            <w:hideMark/>
          </w:tcPr>
          <w:p w14:paraId="2A83603E" w14:textId="77777777" w:rsidR="00B366E1" w:rsidRPr="00FF119B" w:rsidRDefault="00B366E1" w:rsidP="00F23B3F">
            <w:pPr>
              <w:jc w:val="left"/>
              <w:rPr>
                <w:lang w:val="it-IT"/>
              </w:rPr>
            </w:pPr>
            <w:r w:rsidRPr="00FF119B">
              <w:rPr>
                <w:rFonts w:ascii="Garamond" w:hAnsi="Garamond"/>
                <w:sz w:val="20"/>
                <w:lang w:val="it-IT"/>
              </w:rPr>
              <w:t xml:space="preserve">C.E.D. </w:t>
            </w:r>
          </w:p>
        </w:tc>
        <w:tc>
          <w:tcPr>
            <w:tcW w:w="2552" w:type="dxa"/>
            <w:vAlign w:val="center"/>
            <w:hideMark/>
          </w:tcPr>
          <w:p w14:paraId="0D0FF9CD" w14:textId="77777777" w:rsidR="00B366E1" w:rsidRPr="00FF119B" w:rsidRDefault="00B366E1" w:rsidP="00AA5BDE">
            <w:pPr>
              <w:spacing w:before="60" w:after="60"/>
              <w:jc w:val="left"/>
              <w:rPr>
                <w:rFonts w:ascii="Garamond" w:hAnsi="Garamond"/>
                <w:sz w:val="20"/>
                <w:lang w:val="it-IT"/>
              </w:rPr>
            </w:pPr>
            <w:r w:rsidRPr="00FF119B">
              <w:rPr>
                <w:rFonts w:ascii="Garamond" w:hAnsi="Garamond"/>
                <w:sz w:val="20"/>
                <w:lang w:val="it-IT"/>
              </w:rPr>
              <w:t>Monitoraggio</w:t>
            </w:r>
            <w:r w:rsidRPr="00FF119B">
              <w:rPr>
                <w:rFonts w:ascii="Garamond" w:hAnsi="Garamond"/>
                <w:sz w:val="20"/>
                <w:lang w:val="it-IT"/>
              </w:rPr>
              <w:br/>
              <w:t>trimestrale:</w:t>
            </w:r>
            <w:r w:rsidRPr="00FF119B">
              <w:rPr>
                <w:rFonts w:ascii="Garamond" w:hAnsi="Garamond"/>
                <w:sz w:val="20"/>
                <w:lang w:val="it-IT"/>
              </w:rPr>
              <w:br/>
              <w:t>30 marzo,</w:t>
            </w:r>
            <w:r w:rsidRPr="00FF119B">
              <w:rPr>
                <w:rFonts w:ascii="Garamond" w:hAnsi="Garamond"/>
                <w:sz w:val="20"/>
                <w:lang w:val="it-IT"/>
              </w:rPr>
              <w:br/>
              <w:t>30 giugno,</w:t>
            </w:r>
            <w:r w:rsidRPr="00FF119B">
              <w:rPr>
                <w:rFonts w:ascii="Garamond" w:hAnsi="Garamond"/>
                <w:sz w:val="20"/>
                <w:lang w:val="it-IT"/>
              </w:rPr>
              <w:br/>
              <w:t>30 settembre,</w:t>
            </w:r>
            <w:r w:rsidRPr="00FF119B">
              <w:rPr>
                <w:rFonts w:ascii="Garamond" w:hAnsi="Garamond"/>
                <w:sz w:val="20"/>
                <w:lang w:val="it-IT"/>
              </w:rPr>
              <w:br/>
              <w:t>15 dicembre.</w:t>
            </w:r>
          </w:p>
        </w:tc>
      </w:tr>
      <w:tr w:rsidR="00B366E1" w:rsidRPr="00FF119B" w14:paraId="18AE4673" w14:textId="77777777" w:rsidTr="00F93122">
        <w:trPr>
          <w:trHeight w:val="1020"/>
        </w:trPr>
        <w:tc>
          <w:tcPr>
            <w:tcW w:w="1384" w:type="dxa"/>
            <w:vMerge/>
            <w:vAlign w:val="center"/>
            <w:hideMark/>
          </w:tcPr>
          <w:p w14:paraId="403B504F" w14:textId="77777777" w:rsidR="00B366E1" w:rsidRPr="00FF119B" w:rsidRDefault="00B366E1" w:rsidP="00AA5BDE">
            <w:pPr>
              <w:spacing w:before="60" w:after="60"/>
              <w:jc w:val="left"/>
              <w:rPr>
                <w:rFonts w:ascii="Garamond" w:hAnsi="Garamond"/>
                <w:b/>
                <w:bCs/>
                <w:sz w:val="20"/>
                <w:lang w:val="it-IT"/>
              </w:rPr>
            </w:pPr>
          </w:p>
        </w:tc>
        <w:tc>
          <w:tcPr>
            <w:tcW w:w="2410" w:type="dxa"/>
            <w:vMerge/>
            <w:vAlign w:val="center"/>
            <w:hideMark/>
          </w:tcPr>
          <w:p w14:paraId="3E84CCD4" w14:textId="77777777" w:rsidR="00B366E1" w:rsidRPr="00FF119B" w:rsidRDefault="00B366E1" w:rsidP="00B366E1">
            <w:pPr>
              <w:spacing w:before="60" w:after="60"/>
              <w:jc w:val="left"/>
              <w:rPr>
                <w:rFonts w:ascii="Garamond" w:hAnsi="Garamond"/>
                <w:sz w:val="20"/>
                <w:lang w:val="it-IT"/>
              </w:rPr>
            </w:pPr>
          </w:p>
        </w:tc>
        <w:tc>
          <w:tcPr>
            <w:tcW w:w="1417" w:type="dxa"/>
            <w:vAlign w:val="center"/>
            <w:hideMark/>
          </w:tcPr>
          <w:p w14:paraId="07B2AA99" w14:textId="77777777" w:rsidR="00B366E1" w:rsidRPr="00FF119B" w:rsidRDefault="00B366E1" w:rsidP="00AA5BDE">
            <w:pPr>
              <w:spacing w:before="60" w:after="60"/>
              <w:jc w:val="left"/>
              <w:rPr>
                <w:rFonts w:ascii="Garamond" w:hAnsi="Garamond"/>
                <w:sz w:val="20"/>
              </w:rPr>
            </w:pPr>
            <w:r w:rsidRPr="00FF119B">
              <w:rPr>
                <w:rFonts w:ascii="Garamond" w:hAnsi="Garamond"/>
                <w:sz w:val="20"/>
              </w:rPr>
              <w:t>Art. 14, c. 1, lett. d), d.lgs. n. 33/2013</w:t>
            </w:r>
          </w:p>
        </w:tc>
        <w:tc>
          <w:tcPr>
            <w:tcW w:w="2127" w:type="dxa"/>
            <w:vMerge/>
            <w:vAlign w:val="center"/>
            <w:hideMark/>
          </w:tcPr>
          <w:p w14:paraId="6C47714B" w14:textId="77777777" w:rsidR="00B366E1" w:rsidRPr="00FF119B" w:rsidRDefault="00B366E1" w:rsidP="00AA5BDE">
            <w:pPr>
              <w:spacing w:before="60" w:after="60"/>
              <w:jc w:val="left"/>
              <w:rPr>
                <w:rFonts w:ascii="Garamond" w:hAnsi="Garamond"/>
                <w:sz w:val="20"/>
              </w:rPr>
            </w:pPr>
          </w:p>
        </w:tc>
        <w:tc>
          <w:tcPr>
            <w:tcW w:w="3969" w:type="dxa"/>
            <w:vAlign w:val="center"/>
            <w:hideMark/>
          </w:tcPr>
          <w:p w14:paraId="0BD22F8D" w14:textId="77777777" w:rsidR="00B366E1" w:rsidRPr="00FF119B" w:rsidRDefault="00B366E1" w:rsidP="00AA5BDE">
            <w:pPr>
              <w:spacing w:before="60" w:after="60"/>
              <w:jc w:val="left"/>
              <w:rPr>
                <w:rFonts w:ascii="Garamond" w:hAnsi="Garamond"/>
                <w:sz w:val="20"/>
                <w:lang w:val="it-IT"/>
              </w:rPr>
            </w:pPr>
            <w:r w:rsidRPr="00FF119B">
              <w:rPr>
                <w:rFonts w:ascii="Garamond" w:hAnsi="Garamond"/>
                <w:sz w:val="20"/>
                <w:lang w:val="it-IT"/>
              </w:rPr>
              <w:t>Dati relativi all'assunzione di altre cariche, presso enti pubblici o privati, e relativi compensi a qualsiasi titolo corrisposti</w:t>
            </w:r>
          </w:p>
        </w:tc>
        <w:tc>
          <w:tcPr>
            <w:tcW w:w="1559" w:type="dxa"/>
            <w:vAlign w:val="center"/>
            <w:hideMark/>
          </w:tcPr>
          <w:p w14:paraId="1976FDE1" w14:textId="77777777" w:rsidR="00B366E1" w:rsidRPr="00FF119B" w:rsidRDefault="00B366E1" w:rsidP="00AA5BDE">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Merge/>
            <w:vAlign w:val="center"/>
            <w:hideMark/>
          </w:tcPr>
          <w:p w14:paraId="04F6696C" w14:textId="77777777" w:rsidR="00B366E1" w:rsidRPr="00FF119B" w:rsidRDefault="00B366E1" w:rsidP="00AA5BDE">
            <w:pPr>
              <w:spacing w:before="60" w:after="60"/>
              <w:jc w:val="left"/>
              <w:rPr>
                <w:rFonts w:ascii="Garamond" w:hAnsi="Garamond"/>
                <w:b/>
                <w:bCs/>
                <w:sz w:val="20"/>
                <w:lang w:val="it-IT"/>
              </w:rPr>
            </w:pPr>
          </w:p>
        </w:tc>
        <w:tc>
          <w:tcPr>
            <w:tcW w:w="2268" w:type="dxa"/>
            <w:vMerge/>
            <w:vAlign w:val="center"/>
            <w:hideMark/>
          </w:tcPr>
          <w:p w14:paraId="7C370F0D" w14:textId="77777777" w:rsidR="00B366E1" w:rsidRPr="00FF119B" w:rsidRDefault="00B366E1" w:rsidP="00AA5BDE">
            <w:pPr>
              <w:spacing w:before="60" w:after="60"/>
              <w:jc w:val="left"/>
              <w:rPr>
                <w:rFonts w:ascii="Garamond" w:hAnsi="Garamond"/>
                <w:sz w:val="20"/>
                <w:lang w:val="it-IT"/>
              </w:rPr>
            </w:pPr>
          </w:p>
        </w:tc>
        <w:tc>
          <w:tcPr>
            <w:tcW w:w="2268" w:type="dxa"/>
            <w:vAlign w:val="center"/>
            <w:hideMark/>
          </w:tcPr>
          <w:p w14:paraId="6749561D" w14:textId="77777777" w:rsidR="00B366E1" w:rsidRPr="00FF119B" w:rsidRDefault="00B366E1" w:rsidP="00AA5BDE">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dalla trasmissione dei dati da parte degli organi di indirizzo</w:t>
            </w:r>
          </w:p>
        </w:tc>
        <w:tc>
          <w:tcPr>
            <w:tcW w:w="992" w:type="dxa"/>
            <w:vAlign w:val="center"/>
            <w:hideMark/>
          </w:tcPr>
          <w:p w14:paraId="03798210" w14:textId="77777777" w:rsidR="00B366E1" w:rsidRPr="00FF119B" w:rsidRDefault="00B366E1" w:rsidP="00F23B3F">
            <w:pPr>
              <w:jc w:val="left"/>
              <w:rPr>
                <w:lang w:val="it-IT"/>
              </w:rPr>
            </w:pPr>
            <w:r w:rsidRPr="00FF119B">
              <w:rPr>
                <w:rFonts w:ascii="Garamond" w:hAnsi="Garamond"/>
                <w:sz w:val="20"/>
                <w:lang w:val="it-IT"/>
              </w:rPr>
              <w:t xml:space="preserve">C.E.D. </w:t>
            </w:r>
          </w:p>
        </w:tc>
        <w:tc>
          <w:tcPr>
            <w:tcW w:w="2552" w:type="dxa"/>
            <w:vAlign w:val="center"/>
            <w:hideMark/>
          </w:tcPr>
          <w:p w14:paraId="677F4606" w14:textId="77777777" w:rsidR="00B366E1" w:rsidRPr="00FF119B" w:rsidRDefault="00B366E1" w:rsidP="00AA5BDE">
            <w:pPr>
              <w:spacing w:before="60" w:after="60"/>
              <w:jc w:val="left"/>
              <w:rPr>
                <w:rFonts w:ascii="Garamond" w:hAnsi="Garamond"/>
                <w:sz w:val="20"/>
                <w:lang w:val="it-IT"/>
              </w:rPr>
            </w:pPr>
            <w:r w:rsidRPr="00FF119B">
              <w:rPr>
                <w:rFonts w:ascii="Garamond" w:hAnsi="Garamond"/>
                <w:sz w:val="20"/>
                <w:lang w:val="it-IT"/>
              </w:rPr>
              <w:t>Monitoraggio</w:t>
            </w:r>
            <w:r w:rsidRPr="00FF119B">
              <w:rPr>
                <w:rFonts w:ascii="Garamond" w:hAnsi="Garamond"/>
                <w:sz w:val="20"/>
                <w:lang w:val="it-IT"/>
              </w:rPr>
              <w:br/>
              <w:t>semestrale:</w:t>
            </w:r>
            <w:r w:rsidRPr="00FF119B">
              <w:rPr>
                <w:rFonts w:ascii="Garamond" w:hAnsi="Garamond"/>
                <w:sz w:val="20"/>
                <w:lang w:val="it-IT"/>
              </w:rPr>
              <w:br/>
              <w:t>30 giugno,</w:t>
            </w:r>
            <w:r w:rsidRPr="00FF119B">
              <w:rPr>
                <w:rFonts w:ascii="Garamond" w:hAnsi="Garamond"/>
                <w:sz w:val="20"/>
                <w:lang w:val="it-IT"/>
              </w:rPr>
              <w:br/>
              <w:t>15 dicembre.</w:t>
            </w:r>
          </w:p>
        </w:tc>
      </w:tr>
      <w:tr w:rsidR="00B366E1" w:rsidRPr="00FF119B" w14:paraId="7FC06E9C" w14:textId="77777777" w:rsidTr="00F93122">
        <w:trPr>
          <w:trHeight w:val="1020"/>
        </w:trPr>
        <w:tc>
          <w:tcPr>
            <w:tcW w:w="1384" w:type="dxa"/>
            <w:vMerge/>
            <w:vAlign w:val="center"/>
            <w:hideMark/>
          </w:tcPr>
          <w:p w14:paraId="70D15D53" w14:textId="77777777" w:rsidR="00B366E1" w:rsidRPr="00FF119B" w:rsidRDefault="00B366E1" w:rsidP="00AA5BDE">
            <w:pPr>
              <w:spacing w:before="60" w:after="60"/>
              <w:jc w:val="left"/>
              <w:rPr>
                <w:rFonts w:ascii="Garamond" w:hAnsi="Garamond"/>
                <w:b/>
                <w:bCs/>
                <w:sz w:val="20"/>
                <w:lang w:val="it-IT"/>
              </w:rPr>
            </w:pPr>
          </w:p>
        </w:tc>
        <w:tc>
          <w:tcPr>
            <w:tcW w:w="2410" w:type="dxa"/>
            <w:vMerge/>
            <w:vAlign w:val="center"/>
            <w:hideMark/>
          </w:tcPr>
          <w:p w14:paraId="2AF63828" w14:textId="77777777" w:rsidR="00B366E1" w:rsidRPr="00FF119B" w:rsidRDefault="00B366E1" w:rsidP="00B366E1">
            <w:pPr>
              <w:spacing w:before="60" w:after="60"/>
              <w:jc w:val="left"/>
              <w:rPr>
                <w:rFonts w:ascii="Garamond" w:hAnsi="Garamond"/>
                <w:sz w:val="20"/>
                <w:lang w:val="it-IT"/>
              </w:rPr>
            </w:pPr>
          </w:p>
        </w:tc>
        <w:tc>
          <w:tcPr>
            <w:tcW w:w="1417" w:type="dxa"/>
            <w:vAlign w:val="center"/>
            <w:hideMark/>
          </w:tcPr>
          <w:p w14:paraId="42D52BE0" w14:textId="77777777" w:rsidR="00B366E1" w:rsidRPr="00FF119B" w:rsidRDefault="00B366E1" w:rsidP="00AA5BDE">
            <w:pPr>
              <w:spacing w:before="60" w:after="60"/>
              <w:jc w:val="left"/>
              <w:rPr>
                <w:rFonts w:ascii="Garamond" w:hAnsi="Garamond"/>
                <w:sz w:val="20"/>
              </w:rPr>
            </w:pPr>
            <w:r w:rsidRPr="00FF119B">
              <w:rPr>
                <w:rFonts w:ascii="Garamond" w:hAnsi="Garamond"/>
                <w:sz w:val="20"/>
              </w:rPr>
              <w:t>Art. 14, c. 1, lett. e), d.lgs. n. 33/2013</w:t>
            </w:r>
          </w:p>
        </w:tc>
        <w:tc>
          <w:tcPr>
            <w:tcW w:w="2127" w:type="dxa"/>
            <w:vMerge/>
            <w:vAlign w:val="center"/>
            <w:hideMark/>
          </w:tcPr>
          <w:p w14:paraId="070105F2" w14:textId="77777777" w:rsidR="00B366E1" w:rsidRPr="00FF119B" w:rsidRDefault="00B366E1" w:rsidP="00AA5BDE">
            <w:pPr>
              <w:spacing w:before="60" w:after="60"/>
              <w:jc w:val="left"/>
              <w:rPr>
                <w:rFonts w:ascii="Garamond" w:hAnsi="Garamond"/>
                <w:sz w:val="20"/>
              </w:rPr>
            </w:pPr>
          </w:p>
        </w:tc>
        <w:tc>
          <w:tcPr>
            <w:tcW w:w="3969" w:type="dxa"/>
            <w:vAlign w:val="center"/>
            <w:hideMark/>
          </w:tcPr>
          <w:p w14:paraId="4D4DD906" w14:textId="77777777" w:rsidR="00B366E1" w:rsidRPr="00FF119B" w:rsidRDefault="00B366E1" w:rsidP="00AA5BDE">
            <w:pPr>
              <w:spacing w:before="60" w:after="60"/>
              <w:jc w:val="left"/>
              <w:rPr>
                <w:rFonts w:ascii="Garamond" w:hAnsi="Garamond"/>
                <w:sz w:val="20"/>
                <w:lang w:val="it-IT"/>
              </w:rPr>
            </w:pPr>
            <w:r w:rsidRPr="00FF119B">
              <w:rPr>
                <w:rFonts w:ascii="Garamond" w:hAnsi="Garamond"/>
                <w:sz w:val="20"/>
                <w:lang w:val="it-IT"/>
              </w:rPr>
              <w:t>Altri eventuali incarichi con  oneri a carico della finanza pubblica e indicazione dei compensi spettanti</w:t>
            </w:r>
          </w:p>
        </w:tc>
        <w:tc>
          <w:tcPr>
            <w:tcW w:w="1559" w:type="dxa"/>
            <w:vAlign w:val="center"/>
            <w:hideMark/>
          </w:tcPr>
          <w:p w14:paraId="3E8B994A" w14:textId="77777777" w:rsidR="00B366E1" w:rsidRPr="00FF119B" w:rsidRDefault="00B366E1" w:rsidP="00AA5BDE">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Merge/>
            <w:vAlign w:val="center"/>
            <w:hideMark/>
          </w:tcPr>
          <w:p w14:paraId="0C848B1F" w14:textId="77777777" w:rsidR="00B366E1" w:rsidRPr="00FF119B" w:rsidRDefault="00B366E1" w:rsidP="00AA5BDE">
            <w:pPr>
              <w:spacing w:before="60" w:after="60"/>
              <w:jc w:val="left"/>
              <w:rPr>
                <w:rFonts w:ascii="Garamond" w:hAnsi="Garamond"/>
                <w:b/>
                <w:bCs/>
                <w:sz w:val="20"/>
                <w:lang w:val="it-IT"/>
              </w:rPr>
            </w:pPr>
          </w:p>
        </w:tc>
        <w:tc>
          <w:tcPr>
            <w:tcW w:w="2268" w:type="dxa"/>
            <w:vMerge/>
            <w:vAlign w:val="center"/>
            <w:hideMark/>
          </w:tcPr>
          <w:p w14:paraId="53D9D291" w14:textId="77777777" w:rsidR="00B366E1" w:rsidRPr="00FF119B" w:rsidRDefault="00B366E1" w:rsidP="00AA5BDE">
            <w:pPr>
              <w:spacing w:before="60" w:after="60"/>
              <w:jc w:val="left"/>
              <w:rPr>
                <w:rFonts w:ascii="Garamond" w:hAnsi="Garamond"/>
                <w:sz w:val="20"/>
                <w:lang w:val="it-IT"/>
              </w:rPr>
            </w:pPr>
          </w:p>
        </w:tc>
        <w:tc>
          <w:tcPr>
            <w:tcW w:w="2268" w:type="dxa"/>
            <w:vAlign w:val="center"/>
            <w:hideMark/>
          </w:tcPr>
          <w:p w14:paraId="666FE841" w14:textId="77777777" w:rsidR="00B366E1" w:rsidRPr="00FF119B" w:rsidRDefault="00B366E1" w:rsidP="00AA5BDE">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dalla trasmissione dei dati da parte degli organi di indirizzo</w:t>
            </w:r>
          </w:p>
        </w:tc>
        <w:tc>
          <w:tcPr>
            <w:tcW w:w="992" w:type="dxa"/>
            <w:vAlign w:val="center"/>
            <w:hideMark/>
          </w:tcPr>
          <w:p w14:paraId="6E2DEECF" w14:textId="77777777" w:rsidR="00B366E1" w:rsidRPr="00FF119B" w:rsidRDefault="00B366E1" w:rsidP="00F23B3F">
            <w:pPr>
              <w:jc w:val="left"/>
              <w:rPr>
                <w:lang w:val="it-IT"/>
              </w:rPr>
            </w:pPr>
            <w:r w:rsidRPr="00FF119B">
              <w:rPr>
                <w:rFonts w:ascii="Garamond" w:hAnsi="Garamond"/>
                <w:sz w:val="20"/>
                <w:lang w:val="it-IT"/>
              </w:rPr>
              <w:t xml:space="preserve">C.E.D. </w:t>
            </w:r>
          </w:p>
        </w:tc>
        <w:tc>
          <w:tcPr>
            <w:tcW w:w="2552" w:type="dxa"/>
            <w:vAlign w:val="center"/>
            <w:hideMark/>
          </w:tcPr>
          <w:p w14:paraId="732F7C4C" w14:textId="77777777" w:rsidR="00B366E1" w:rsidRPr="00FF119B" w:rsidRDefault="00B366E1" w:rsidP="00AA5BDE">
            <w:pPr>
              <w:spacing w:before="60" w:after="60"/>
              <w:jc w:val="left"/>
              <w:rPr>
                <w:rFonts w:ascii="Garamond" w:hAnsi="Garamond"/>
                <w:sz w:val="20"/>
                <w:lang w:val="it-IT"/>
              </w:rPr>
            </w:pPr>
            <w:r w:rsidRPr="00FF119B">
              <w:rPr>
                <w:rFonts w:ascii="Garamond" w:hAnsi="Garamond"/>
                <w:sz w:val="20"/>
                <w:lang w:val="it-IT"/>
              </w:rPr>
              <w:t>Monitoraggio</w:t>
            </w:r>
            <w:r w:rsidRPr="00FF119B">
              <w:rPr>
                <w:rFonts w:ascii="Garamond" w:hAnsi="Garamond"/>
                <w:sz w:val="20"/>
                <w:lang w:val="it-IT"/>
              </w:rPr>
              <w:br/>
              <w:t>semestrale:</w:t>
            </w:r>
            <w:r w:rsidRPr="00FF119B">
              <w:rPr>
                <w:rFonts w:ascii="Garamond" w:hAnsi="Garamond"/>
                <w:sz w:val="20"/>
                <w:lang w:val="it-IT"/>
              </w:rPr>
              <w:br/>
              <w:t>30 giugno,</w:t>
            </w:r>
            <w:r w:rsidRPr="00FF119B">
              <w:rPr>
                <w:rFonts w:ascii="Garamond" w:hAnsi="Garamond"/>
                <w:sz w:val="20"/>
                <w:lang w:val="it-IT"/>
              </w:rPr>
              <w:br/>
              <w:t>15 dicembre</w:t>
            </w:r>
          </w:p>
        </w:tc>
      </w:tr>
      <w:tr w:rsidR="00B366E1" w:rsidRPr="00FF119B" w14:paraId="576D40A1" w14:textId="77777777" w:rsidTr="00F93122">
        <w:trPr>
          <w:trHeight w:val="3666"/>
        </w:trPr>
        <w:tc>
          <w:tcPr>
            <w:tcW w:w="1384" w:type="dxa"/>
            <w:vMerge/>
            <w:vAlign w:val="center"/>
            <w:hideMark/>
          </w:tcPr>
          <w:p w14:paraId="14605262" w14:textId="77777777" w:rsidR="00B366E1" w:rsidRPr="00FF119B" w:rsidRDefault="00B366E1" w:rsidP="00AA5BDE">
            <w:pPr>
              <w:spacing w:before="60" w:after="60"/>
              <w:jc w:val="left"/>
              <w:rPr>
                <w:rFonts w:ascii="Garamond" w:hAnsi="Garamond"/>
                <w:b/>
                <w:bCs/>
                <w:sz w:val="20"/>
                <w:lang w:val="it-IT"/>
              </w:rPr>
            </w:pPr>
          </w:p>
        </w:tc>
        <w:tc>
          <w:tcPr>
            <w:tcW w:w="2410" w:type="dxa"/>
            <w:vMerge/>
            <w:vAlign w:val="center"/>
            <w:hideMark/>
          </w:tcPr>
          <w:p w14:paraId="4E4528E1" w14:textId="77777777" w:rsidR="00B366E1" w:rsidRPr="00FF119B" w:rsidRDefault="00B366E1" w:rsidP="00B366E1">
            <w:pPr>
              <w:spacing w:before="60" w:after="60"/>
              <w:jc w:val="left"/>
              <w:rPr>
                <w:rFonts w:ascii="Garamond" w:hAnsi="Garamond"/>
                <w:sz w:val="20"/>
                <w:lang w:val="it-IT"/>
              </w:rPr>
            </w:pPr>
          </w:p>
        </w:tc>
        <w:tc>
          <w:tcPr>
            <w:tcW w:w="1417" w:type="dxa"/>
            <w:vAlign w:val="center"/>
            <w:hideMark/>
          </w:tcPr>
          <w:p w14:paraId="4E3E312E" w14:textId="77777777" w:rsidR="00B366E1" w:rsidRPr="00FF119B" w:rsidRDefault="00B366E1" w:rsidP="00AA5BDE">
            <w:pPr>
              <w:spacing w:before="60" w:after="60"/>
              <w:jc w:val="left"/>
              <w:rPr>
                <w:rFonts w:ascii="Garamond" w:hAnsi="Garamond"/>
                <w:sz w:val="20"/>
              </w:rPr>
            </w:pPr>
            <w:r w:rsidRPr="00FF119B">
              <w:rPr>
                <w:rFonts w:ascii="Garamond" w:hAnsi="Garamond"/>
                <w:sz w:val="20"/>
              </w:rPr>
              <w:t>Art. 14, c. 1, lett. f), d.lgs. n. 33/2013 Art. 2, c. 1, punto 1, l. n. 441/1982</w:t>
            </w:r>
          </w:p>
        </w:tc>
        <w:tc>
          <w:tcPr>
            <w:tcW w:w="2127" w:type="dxa"/>
            <w:vAlign w:val="center"/>
            <w:hideMark/>
          </w:tcPr>
          <w:p w14:paraId="42F18BB3" w14:textId="77777777" w:rsidR="00B366E1" w:rsidRPr="00FF119B" w:rsidRDefault="00B366E1" w:rsidP="00AA6CF2">
            <w:pPr>
              <w:spacing w:before="60" w:after="60"/>
              <w:jc w:val="left"/>
              <w:rPr>
                <w:rFonts w:ascii="Garamond" w:hAnsi="Garamond"/>
                <w:sz w:val="20"/>
                <w:lang w:val="it-IT"/>
              </w:rPr>
            </w:pPr>
            <w:r w:rsidRPr="00FF119B">
              <w:rPr>
                <w:rFonts w:ascii="Garamond" w:hAnsi="Garamond"/>
                <w:sz w:val="20"/>
              </w:rPr>
              <w:t> </w:t>
            </w:r>
            <w:r w:rsidRPr="00FF119B">
              <w:rPr>
                <w:rFonts w:ascii="Garamond" w:hAnsi="Garamond"/>
                <w:sz w:val="20"/>
                <w:lang w:val="it-IT"/>
              </w:rPr>
              <w:t>segue Titolari di incarichi di amministrazione, di direzione o di governo di cui all'art. 14, co. 1-bis, del dlgs n. 33/2013 </w:t>
            </w:r>
          </w:p>
        </w:tc>
        <w:tc>
          <w:tcPr>
            <w:tcW w:w="3969" w:type="dxa"/>
            <w:vAlign w:val="center"/>
            <w:hideMark/>
          </w:tcPr>
          <w:p w14:paraId="478931A3" w14:textId="77777777" w:rsidR="00B366E1" w:rsidRPr="00FF119B" w:rsidRDefault="00B366E1" w:rsidP="00AA5BDE">
            <w:pPr>
              <w:spacing w:before="60" w:after="60"/>
              <w:jc w:val="left"/>
              <w:rPr>
                <w:rFonts w:ascii="Garamond" w:hAnsi="Garamond"/>
                <w:sz w:val="20"/>
                <w:lang w:val="it-IT"/>
              </w:rPr>
            </w:pPr>
            <w:r w:rsidRPr="00FF119B">
              <w:rPr>
                <w:rFonts w:ascii="Garamond" w:hAnsi="Garamond"/>
                <w:sz w:val="20"/>
                <w:lang w:val="it-IT"/>
              </w:rPr>
              <w:t>1) dichiarazione concernente diritti reali su beni immobili e su beni mobili iscritti in pubblici registri, titolarità di imprese, azioni di società, quote di partecipazione a società, esercizio di funzioni di amministratore o di sindaco di società, con l'apposizione della formula «sul mio onore affermo che la dichiarazione corrisponde al vero» [Per il soggetto, il coniuge non separato e i parenti entro il secondo grado, ove gli stessi vi consentano (NB: dando eventualmente evidenza del mancato consenso) e riferita al momento dell'assunzione dell'incarico]</w:t>
            </w:r>
          </w:p>
        </w:tc>
        <w:tc>
          <w:tcPr>
            <w:tcW w:w="1559" w:type="dxa"/>
            <w:vAlign w:val="center"/>
            <w:hideMark/>
          </w:tcPr>
          <w:p w14:paraId="75420B5C" w14:textId="77777777" w:rsidR="00B366E1" w:rsidRPr="00FF119B" w:rsidRDefault="00B366E1" w:rsidP="00AA5BDE">
            <w:pPr>
              <w:spacing w:before="60" w:after="60"/>
              <w:jc w:val="left"/>
              <w:rPr>
                <w:rFonts w:ascii="Garamond" w:hAnsi="Garamond"/>
                <w:sz w:val="20"/>
                <w:lang w:val="it-IT"/>
              </w:rPr>
            </w:pPr>
            <w:r w:rsidRPr="00FF119B">
              <w:rPr>
                <w:rFonts w:ascii="Garamond" w:hAnsi="Garamond"/>
                <w:sz w:val="20"/>
                <w:lang w:val="it-IT"/>
              </w:rPr>
              <w:t xml:space="preserve">Nessuno (va presentata una sola volta entro 3 mesi  dalla elezione, dalla nomina o dal conferimento dell'incarico e resta pubblicata fino alla cessazione dell'incarico o del mandato). </w:t>
            </w:r>
          </w:p>
        </w:tc>
        <w:tc>
          <w:tcPr>
            <w:tcW w:w="1559" w:type="dxa"/>
            <w:vAlign w:val="center"/>
            <w:hideMark/>
          </w:tcPr>
          <w:p w14:paraId="01BABDC4" w14:textId="77777777" w:rsidR="00B366E1" w:rsidRPr="00FF119B" w:rsidRDefault="00B366E1" w:rsidP="00AA6CF2">
            <w:pPr>
              <w:spacing w:before="60" w:after="60"/>
              <w:jc w:val="left"/>
              <w:rPr>
                <w:rFonts w:ascii="Garamond" w:hAnsi="Garamond"/>
                <w:b/>
                <w:bCs/>
                <w:sz w:val="20"/>
                <w:lang w:val="it-IT"/>
              </w:rPr>
            </w:pPr>
            <w:r w:rsidRPr="00FF119B">
              <w:rPr>
                <w:rFonts w:ascii="Garamond" w:hAnsi="Garamond"/>
                <w:b/>
                <w:bCs/>
                <w:sz w:val="20"/>
                <w:lang w:val="it-IT"/>
              </w:rPr>
              <w:t xml:space="preserve">Dirigente Area Amministrativa  </w:t>
            </w:r>
          </w:p>
        </w:tc>
        <w:tc>
          <w:tcPr>
            <w:tcW w:w="2268" w:type="dxa"/>
            <w:vAlign w:val="center"/>
            <w:hideMark/>
          </w:tcPr>
          <w:p w14:paraId="740EA6B2" w14:textId="77777777" w:rsidR="00B366E1" w:rsidRPr="00FF119B" w:rsidRDefault="00B366E1" w:rsidP="00AA6CF2">
            <w:pPr>
              <w:spacing w:before="60" w:after="60"/>
              <w:jc w:val="left"/>
              <w:rPr>
                <w:rFonts w:ascii="Garamond" w:hAnsi="Garamond"/>
                <w:sz w:val="20"/>
                <w:lang w:val="it-IT"/>
              </w:rPr>
            </w:pPr>
            <w:r w:rsidRPr="00FF119B">
              <w:rPr>
                <w:rFonts w:ascii="Garamond" w:hAnsi="Garamond"/>
                <w:sz w:val="20"/>
                <w:lang w:val="it-IT"/>
              </w:rPr>
              <w:t xml:space="preserve">Ufficio Segreteria Organi Istituzionali </w:t>
            </w:r>
          </w:p>
        </w:tc>
        <w:tc>
          <w:tcPr>
            <w:tcW w:w="2268" w:type="dxa"/>
            <w:vAlign w:val="center"/>
            <w:hideMark/>
          </w:tcPr>
          <w:p w14:paraId="711DF818" w14:textId="77777777" w:rsidR="00B366E1" w:rsidRPr="00FF119B" w:rsidRDefault="00B366E1" w:rsidP="00AA5BDE">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dalla trasmissione dei dati da parte degli organi di indirizzo</w:t>
            </w:r>
          </w:p>
        </w:tc>
        <w:tc>
          <w:tcPr>
            <w:tcW w:w="992" w:type="dxa"/>
            <w:vAlign w:val="center"/>
            <w:hideMark/>
          </w:tcPr>
          <w:p w14:paraId="25C3A42F" w14:textId="77777777" w:rsidR="00B366E1" w:rsidRPr="00FF119B" w:rsidRDefault="00B366E1" w:rsidP="00F23B3F">
            <w:pPr>
              <w:jc w:val="left"/>
              <w:rPr>
                <w:lang w:val="it-IT"/>
              </w:rPr>
            </w:pPr>
            <w:r w:rsidRPr="00FF119B">
              <w:rPr>
                <w:rFonts w:ascii="Garamond" w:hAnsi="Garamond"/>
                <w:sz w:val="20"/>
                <w:lang w:val="it-IT"/>
              </w:rPr>
              <w:t xml:space="preserve">C.E.D. </w:t>
            </w:r>
          </w:p>
        </w:tc>
        <w:tc>
          <w:tcPr>
            <w:tcW w:w="2552" w:type="dxa"/>
            <w:vAlign w:val="center"/>
            <w:hideMark/>
          </w:tcPr>
          <w:p w14:paraId="5D7E7577" w14:textId="77777777" w:rsidR="00B366E1" w:rsidRPr="00FF119B" w:rsidRDefault="00B366E1" w:rsidP="00AA5BDE">
            <w:pPr>
              <w:spacing w:before="60" w:after="60"/>
              <w:jc w:val="left"/>
              <w:rPr>
                <w:rFonts w:ascii="Garamond" w:hAnsi="Garamond"/>
                <w:sz w:val="20"/>
                <w:lang w:val="it-IT"/>
              </w:rPr>
            </w:pPr>
            <w:r w:rsidRPr="00FF119B">
              <w:rPr>
                <w:rFonts w:ascii="Garamond" w:hAnsi="Garamond"/>
                <w:sz w:val="20"/>
                <w:lang w:val="it-IT"/>
              </w:rPr>
              <w:t>Monitoraggio annuale 28 febbraio -Comunque comunicazione da parte del Responsabile Segreteria Organi Istituzionali all' RPCT dell’invio per la pubblicazione e riscontro del dirigente dell'Ufficio CED dell’avvenuta pubblicazione.</w:t>
            </w:r>
          </w:p>
        </w:tc>
      </w:tr>
      <w:tr w:rsidR="00B366E1" w:rsidRPr="00FF119B" w14:paraId="7C90C0E7" w14:textId="77777777" w:rsidTr="00F93122">
        <w:trPr>
          <w:trHeight w:val="3513"/>
        </w:trPr>
        <w:tc>
          <w:tcPr>
            <w:tcW w:w="1384" w:type="dxa"/>
            <w:vMerge/>
            <w:vAlign w:val="center"/>
            <w:hideMark/>
          </w:tcPr>
          <w:p w14:paraId="155537A2" w14:textId="77777777" w:rsidR="00B366E1" w:rsidRPr="00FF119B" w:rsidRDefault="00B366E1" w:rsidP="00AA5BDE">
            <w:pPr>
              <w:spacing w:before="60" w:after="60"/>
              <w:jc w:val="left"/>
              <w:rPr>
                <w:rFonts w:ascii="Garamond" w:hAnsi="Garamond"/>
                <w:b/>
                <w:bCs/>
                <w:sz w:val="20"/>
                <w:lang w:val="it-IT"/>
              </w:rPr>
            </w:pPr>
          </w:p>
        </w:tc>
        <w:tc>
          <w:tcPr>
            <w:tcW w:w="2410" w:type="dxa"/>
            <w:vMerge/>
            <w:vAlign w:val="center"/>
            <w:hideMark/>
          </w:tcPr>
          <w:p w14:paraId="0143FED9" w14:textId="77777777" w:rsidR="00B366E1" w:rsidRPr="00FF119B" w:rsidRDefault="00B366E1" w:rsidP="00AA5BDE">
            <w:pPr>
              <w:spacing w:before="60" w:after="60"/>
              <w:jc w:val="left"/>
              <w:rPr>
                <w:rFonts w:ascii="Garamond" w:hAnsi="Garamond"/>
                <w:sz w:val="20"/>
                <w:lang w:val="it-IT"/>
              </w:rPr>
            </w:pPr>
          </w:p>
        </w:tc>
        <w:tc>
          <w:tcPr>
            <w:tcW w:w="1417" w:type="dxa"/>
            <w:vAlign w:val="center"/>
            <w:hideMark/>
          </w:tcPr>
          <w:p w14:paraId="289478C4" w14:textId="77777777" w:rsidR="00B366E1" w:rsidRPr="00FF119B" w:rsidRDefault="00B366E1" w:rsidP="00AA5BDE">
            <w:pPr>
              <w:spacing w:before="60" w:after="60"/>
              <w:jc w:val="left"/>
              <w:rPr>
                <w:rFonts w:ascii="Garamond" w:hAnsi="Garamond"/>
                <w:sz w:val="20"/>
              </w:rPr>
            </w:pPr>
            <w:r w:rsidRPr="00FF119B">
              <w:rPr>
                <w:rFonts w:ascii="Garamond" w:hAnsi="Garamond"/>
                <w:sz w:val="20"/>
              </w:rPr>
              <w:t>Art. 14, c. 1, lett. f), d.lgs. n. 33/2013 Art. 2, c. 1, punto 2, l. n. 441/1982</w:t>
            </w:r>
          </w:p>
        </w:tc>
        <w:tc>
          <w:tcPr>
            <w:tcW w:w="2127" w:type="dxa"/>
            <w:vAlign w:val="center"/>
            <w:hideMark/>
          </w:tcPr>
          <w:p w14:paraId="62E9B7F1" w14:textId="77777777" w:rsidR="00B366E1" w:rsidRPr="00FF119B" w:rsidRDefault="00B366E1" w:rsidP="00AA5BDE">
            <w:pPr>
              <w:spacing w:before="60" w:after="60"/>
              <w:jc w:val="left"/>
              <w:rPr>
                <w:rFonts w:ascii="Garamond" w:hAnsi="Garamond"/>
                <w:sz w:val="20"/>
              </w:rPr>
            </w:pPr>
          </w:p>
        </w:tc>
        <w:tc>
          <w:tcPr>
            <w:tcW w:w="3969" w:type="dxa"/>
            <w:vAlign w:val="center"/>
            <w:hideMark/>
          </w:tcPr>
          <w:p w14:paraId="3B427B7F" w14:textId="77777777" w:rsidR="00B366E1" w:rsidRPr="00FF119B" w:rsidRDefault="00B366E1" w:rsidP="00AA5BDE">
            <w:pPr>
              <w:spacing w:before="60" w:after="60"/>
              <w:jc w:val="left"/>
              <w:rPr>
                <w:rFonts w:ascii="Garamond" w:hAnsi="Garamond"/>
                <w:sz w:val="20"/>
                <w:lang w:val="it-IT"/>
              </w:rPr>
            </w:pPr>
            <w:r w:rsidRPr="00FF119B">
              <w:rPr>
                <w:rFonts w:ascii="Garamond" w:hAnsi="Garamond"/>
                <w:sz w:val="20"/>
                <w:lang w:val="it-IT"/>
              </w:rPr>
              <w:t xml:space="preserve">2) copia dell'ultima dichiarazione dei redditi soggetti all'imposta sui redditi delle persone fisiche [Per il soggetto, il coniuge non separato e i parenti entro il secondo grado, ove gli stessi vi consentano (NB: dando eventualmente evidenza del mancato consenso)] (NB: è necessario limitare, con appositi accorgimenti a cura dell'interessato o della amministrazione, la pubblicazione dei dati sensibili) </w:t>
            </w:r>
          </w:p>
        </w:tc>
        <w:tc>
          <w:tcPr>
            <w:tcW w:w="1559" w:type="dxa"/>
            <w:vAlign w:val="center"/>
            <w:hideMark/>
          </w:tcPr>
          <w:p w14:paraId="00887854" w14:textId="77777777" w:rsidR="00B366E1" w:rsidRPr="00FF119B" w:rsidRDefault="00B366E1" w:rsidP="00AA5BDE">
            <w:pPr>
              <w:spacing w:before="60" w:after="60"/>
              <w:jc w:val="left"/>
              <w:rPr>
                <w:rFonts w:ascii="Garamond" w:hAnsi="Garamond"/>
                <w:sz w:val="20"/>
                <w:lang w:val="it-IT"/>
              </w:rPr>
            </w:pPr>
            <w:r w:rsidRPr="00FF119B">
              <w:rPr>
                <w:rFonts w:ascii="Garamond" w:hAnsi="Garamond"/>
                <w:sz w:val="20"/>
                <w:lang w:val="it-IT"/>
              </w:rPr>
              <w:t>Entro 3 mesi dalla elezione, dalla nomina o dal conferimento dell'incarico</w:t>
            </w:r>
          </w:p>
        </w:tc>
        <w:tc>
          <w:tcPr>
            <w:tcW w:w="1559" w:type="dxa"/>
            <w:vAlign w:val="center"/>
            <w:hideMark/>
          </w:tcPr>
          <w:p w14:paraId="0E7CE30B" w14:textId="77777777" w:rsidR="00B366E1" w:rsidRPr="00FF119B" w:rsidRDefault="00B366E1" w:rsidP="00AA5BDE">
            <w:pPr>
              <w:spacing w:before="60" w:after="60"/>
              <w:jc w:val="left"/>
              <w:rPr>
                <w:rFonts w:ascii="Garamond" w:hAnsi="Garamond"/>
                <w:b/>
                <w:bCs/>
                <w:sz w:val="20"/>
                <w:lang w:val="it-IT"/>
              </w:rPr>
            </w:pPr>
          </w:p>
        </w:tc>
        <w:tc>
          <w:tcPr>
            <w:tcW w:w="2268" w:type="dxa"/>
            <w:vAlign w:val="center"/>
            <w:hideMark/>
          </w:tcPr>
          <w:p w14:paraId="681EDD22" w14:textId="77777777" w:rsidR="00B366E1" w:rsidRPr="00FF119B" w:rsidRDefault="00B366E1" w:rsidP="00AA5BDE">
            <w:pPr>
              <w:spacing w:before="60" w:after="60"/>
              <w:jc w:val="left"/>
              <w:rPr>
                <w:rFonts w:ascii="Garamond" w:hAnsi="Garamond"/>
                <w:sz w:val="20"/>
                <w:lang w:val="it-IT"/>
              </w:rPr>
            </w:pPr>
          </w:p>
        </w:tc>
        <w:tc>
          <w:tcPr>
            <w:tcW w:w="2268" w:type="dxa"/>
            <w:vAlign w:val="center"/>
            <w:hideMark/>
          </w:tcPr>
          <w:p w14:paraId="03165947" w14:textId="77777777" w:rsidR="00B366E1" w:rsidRPr="00FF119B" w:rsidRDefault="00B366E1" w:rsidP="00AA5BDE">
            <w:pPr>
              <w:spacing w:before="60" w:after="60"/>
              <w:jc w:val="left"/>
              <w:rPr>
                <w:rFonts w:ascii="Garamond" w:hAnsi="Garamond"/>
                <w:sz w:val="20"/>
                <w:lang w:val="it-IT"/>
              </w:rPr>
            </w:pPr>
            <w:r w:rsidRPr="00FF119B">
              <w:rPr>
                <w:rFonts w:ascii="Garamond" w:hAnsi="Garamond"/>
                <w:sz w:val="20"/>
                <w:lang w:val="it-IT"/>
              </w:rPr>
              <w:t>Entro 15 giorni dalla trasmissione dei dati da parte degli organi di indirizzo</w:t>
            </w:r>
          </w:p>
        </w:tc>
        <w:tc>
          <w:tcPr>
            <w:tcW w:w="992" w:type="dxa"/>
            <w:vAlign w:val="center"/>
            <w:hideMark/>
          </w:tcPr>
          <w:p w14:paraId="0B6BB497" w14:textId="77777777" w:rsidR="00B366E1" w:rsidRPr="00FF119B" w:rsidRDefault="00B366E1" w:rsidP="00F23B3F">
            <w:pPr>
              <w:jc w:val="left"/>
              <w:rPr>
                <w:lang w:val="it-IT"/>
              </w:rPr>
            </w:pPr>
            <w:r w:rsidRPr="00FF119B">
              <w:rPr>
                <w:rFonts w:ascii="Garamond" w:hAnsi="Garamond"/>
                <w:sz w:val="20"/>
                <w:lang w:val="it-IT"/>
              </w:rPr>
              <w:t xml:space="preserve">C.E.D. </w:t>
            </w:r>
          </w:p>
        </w:tc>
        <w:tc>
          <w:tcPr>
            <w:tcW w:w="2552" w:type="dxa"/>
            <w:vAlign w:val="center"/>
            <w:hideMark/>
          </w:tcPr>
          <w:p w14:paraId="3DFBB663" w14:textId="77777777" w:rsidR="00B366E1" w:rsidRPr="00FF119B" w:rsidRDefault="00B366E1" w:rsidP="00AA5BDE">
            <w:pPr>
              <w:spacing w:before="60" w:after="60"/>
              <w:jc w:val="left"/>
              <w:rPr>
                <w:rFonts w:ascii="Garamond" w:hAnsi="Garamond"/>
                <w:sz w:val="20"/>
                <w:lang w:val="it-IT"/>
              </w:rPr>
            </w:pPr>
            <w:r w:rsidRPr="00FF119B">
              <w:rPr>
                <w:rFonts w:ascii="Garamond" w:hAnsi="Garamond"/>
                <w:sz w:val="20"/>
                <w:lang w:val="it-IT"/>
              </w:rPr>
              <w:t>Monitoraggio annuale 28 febbraio -Comunque comunicazione da parte del Responsabile Segreteria Organi Istituzionali all' RPCT dell’invio per la pubblicazione e riscontro del dirigente dell'Ufficio CED dell’avvenuta pubblicazione.</w:t>
            </w:r>
          </w:p>
        </w:tc>
      </w:tr>
      <w:tr w:rsidR="00F159A7" w:rsidRPr="00FF119B" w14:paraId="62E45F86" w14:textId="77777777" w:rsidTr="00F93122">
        <w:trPr>
          <w:trHeight w:val="2890"/>
        </w:trPr>
        <w:tc>
          <w:tcPr>
            <w:tcW w:w="1384" w:type="dxa"/>
            <w:vMerge w:val="restart"/>
            <w:textDirection w:val="btLr"/>
            <w:vAlign w:val="center"/>
            <w:hideMark/>
          </w:tcPr>
          <w:p w14:paraId="584563BD" w14:textId="77777777" w:rsidR="00F159A7" w:rsidRPr="00FF119B" w:rsidRDefault="00F159A7" w:rsidP="00B366E1">
            <w:pPr>
              <w:spacing w:before="60" w:after="60"/>
              <w:ind w:left="113" w:right="113"/>
              <w:jc w:val="center"/>
              <w:rPr>
                <w:rFonts w:ascii="Garamond" w:hAnsi="Garamond"/>
                <w:b/>
                <w:bCs/>
                <w:sz w:val="36"/>
                <w:szCs w:val="36"/>
                <w:lang w:val="it-IT"/>
              </w:rPr>
            </w:pPr>
            <w:r w:rsidRPr="00FF119B">
              <w:rPr>
                <w:rFonts w:ascii="Garamond" w:hAnsi="Garamond"/>
                <w:b/>
                <w:bCs/>
                <w:sz w:val="36"/>
                <w:szCs w:val="36"/>
                <w:lang w:val="it-IT"/>
              </w:rPr>
              <w:t>Organizzazione</w:t>
            </w:r>
          </w:p>
        </w:tc>
        <w:tc>
          <w:tcPr>
            <w:tcW w:w="2410" w:type="dxa"/>
            <w:vMerge w:val="restart"/>
            <w:textDirection w:val="btLr"/>
            <w:vAlign w:val="center"/>
            <w:hideMark/>
          </w:tcPr>
          <w:p w14:paraId="79103361" w14:textId="77777777" w:rsidR="00F159A7" w:rsidRPr="00FF119B" w:rsidRDefault="00F159A7" w:rsidP="00B366E1">
            <w:pPr>
              <w:spacing w:before="60" w:after="60"/>
              <w:ind w:left="113" w:right="113"/>
              <w:jc w:val="center"/>
              <w:rPr>
                <w:rFonts w:ascii="Garamond" w:hAnsi="Garamond"/>
                <w:szCs w:val="24"/>
                <w:lang w:val="it-IT"/>
              </w:rPr>
            </w:pPr>
            <w:r w:rsidRPr="00FF119B">
              <w:rPr>
                <w:rFonts w:ascii="Garamond" w:hAnsi="Garamond"/>
                <w:szCs w:val="24"/>
                <w:lang w:val="it-IT"/>
              </w:rPr>
              <w:t>Titolari di incarichi politici, di amministrazione, di direzione o di governo</w:t>
            </w:r>
          </w:p>
        </w:tc>
        <w:tc>
          <w:tcPr>
            <w:tcW w:w="1417" w:type="dxa"/>
            <w:vAlign w:val="center"/>
            <w:hideMark/>
          </w:tcPr>
          <w:p w14:paraId="7D901BC0" w14:textId="77777777" w:rsidR="00F159A7" w:rsidRPr="00FF119B" w:rsidRDefault="00F159A7" w:rsidP="00AA5BDE">
            <w:pPr>
              <w:spacing w:before="60" w:after="60"/>
              <w:jc w:val="left"/>
              <w:rPr>
                <w:rFonts w:ascii="Garamond" w:hAnsi="Garamond"/>
                <w:sz w:val="20"/>
              </w:rPr>
            </w:pPr>
            <w:r w:rsidRPr="00FF119B">
              <w:rPr>
                <w:rFonts w:ascii="Garamond" w:hAnsi="Garamond"/>
                <w:sz w:val="20"/>
              </w:rPr>
              <w:t>Art. 14, c. 1, lett. f), d.lgs. n. 33/2013 Art. 2, c. 1, punto 3, l. n. 441/1982</w:t>
            </w:r>
          </w:p>
        </w:tc>
        <w:tc>
          <w:tcPr>
            <w:tcW w:w="2127" w:type="dxa"/>
            <w:vMerge w:val="restart"/>
            <w:vAlign w:val="center"/>
            <w:hideMark/>
          </w:tcPr>
          <w:p w14:paraId="1C859D59" w14:textId="77777777" w:rsidR="00F159A7" w:rsidRPr="00FF119B" w:rsidRDefault="00F159A7" w:rsidP="00AA6CF2">
            <w:pPr>
              <w:spacing w:before="60" w:after="60"/>
              <w:jc w:val="left"/>
              <w:rPr>
                <w:rFonts w:ascii="Garamond" w:hAnsi="Garamond"/>
                <w:sz w:val="20"/>
                <w:lang w:val="it-IT"/>
              </w:rPr>
            </w:pPr>
            <w:r w:rsidRPr="00FF119B">
              <w:rPr>
                <w:rFonts w:ascii="Garamond" w:hAnsi="Garamond"/>
                <w:sz w:val="20"/>
              </w:rPr>
              <w:t> </w:t>
            </w:r>
            <w:r w:rsidRPr="00FF119B">
              <w:rPr>
                <w:rFonts w:ascii="Garamond" w:hAnsi="Garamond"/>
                <w:sz w:val="20"/>
                <w:lang w:val="it-IT"/>
              </w:rPr>
              <w:t>segue Titolari di incarichi di amministrazione, di direzione o di governo di cui all'art. 14, co. 1-bis, del dlgs n. 33/2013  </w:t>
            </w:r>
          </w:p>
        </w:tc>
        <w:tc>
          <w:tcPr>
            <w:tcW w:w="3969" w:type="dxa"/>
            <w:vAlign w:val="center"/>
            <w:hideMark/>
          </w:tcPr>
          <w:p w14:paraId="4CF217E7"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 xml:space="preserve">3) dichiarazione concernente le spese sostenute e le obbligazioni assunte per la propaganda elettorale ovvero attestazione di essersi avvalsi esclusivamente di materiali e di mezzi propagandistici predisposti e messi a disposizione dal partito o dalla formazione politica della cui lista il soggetto ha fatto parte, con l'apposizione della formula «sul mio onore affermo che la dichiarazione corrisponde al vero» (con allegate copie delle dichiarazioni relative a finanziamenti e contributi per un importo che nell'anno superi 5.000 €)  </w:t>
            </w:r>
          </w:p>
        </w:tc>
        <w:tc>
          <w:tcPr>
            <w:tcW w:w="1559" w:type="dxa"/>
            <w:vAlign w:val="center"/>
            <w:hideMark/>
          </w:tcPr>
          <w:p w14:paraId="7E8BD813"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Merge w:val="restart"/>
            <w:vAlign w:val="center"/>
            <w:hideMark/>
          </w:tcPr>
          <w:p w14:paraId="55ED44F7" w14:textId="77777777" w:rsidR="00F159A7" w:rsidRPr="00FF119B" w:rsidRDefault="00F159A7" w:rsidP="00AA6CF2">
            <w:pPr>
              <w:spacing w:before="60" w:after="60"/>
              <w:jc w:val="left"/>
              <w:rPr>
                <w:rFonts w:ascii="Garamond" w:hAnsi="Garamond"/>
                <w:b/>
                <w:bCs/>
                <w:sz w:val="20"/>
                <w:lang w:val="it-IT"/>
              </w:rPr>
            </w:pPr>
            <w:r w:rsidRPr="00FF119B">
              <w:rPr>
                <w:rFonts w:ascii="Garamond" w:hAnsi="Garamond"/>
                <w:b/>
                <w:bCs/>
                <w:sz w:val="20"/>
                <w:lang w:val="it-IT"/>
              </w:rPr>
              <w:t xml:space="preserve">Dirigente Area Amministrativa  </w:t>
            </w:r>
          </w:p>
        </w:tc>
        <w:tc>
          <w:tcPr>
            <w:tcW w:w="2268" w:type="dxa"/>
            <w:vMerge w:val="restart"/>
            <w:vAlign w:val="center"/>
            <w:hideMark/>
          </w:tcPr>
          <w:p w14:paraId="0A7B9F82" w14:textId="77777777" w:rsidR="00F159A7" w:rsidRPr="00FF119B" w:rsidRDefault="00F159A7" w:rsidP="00AA6CF2">
            <w:pPr>
              <w:spacing w:before="60" w:after="60"/>
              <w:jc w:val="left"/>
              <w:rPr>
                <w:rFonts w:ascii="Garamond" w:hAnsi="Garamond"/>
                <w:sz w:val="20"/>
                <w:lang w:val="it-IT"/>
              </w:rPr>
            </w:pPr>
            <w:r w:rsidRPr="00FF119B">
              <w:rPr>
                <w:rFonts w:ascii="Garamond" w:hAnsi="Garamond"/>
                <w:sz w:val="20"/>
                <w:lang w:val="it-IT"/>
              </w:rPr>
              <w:t xml:space="preserve">Ufficio Segreteria Organi Istituzionali </w:t>
            </w:r>
          </w:p>
        </w:tc>
        <w:tc>
          <w:tcPr>
            <w:tcW w:w="2268" w:type="dxa"/>
            <w:vAlign w:val="center"/>
            <w:hideMark/>
          </w:tcPr>
          <w:p w14:paraId="43A307A8"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dalla trasmissione dei dati da parte degli organi di indirizzo</w:t>
            </w:r>
          </w:p>
        </w:tc>
        <w:tc>
          <w:tcPr>
            <w:tcW w:w="992" w:type="dxa"/>
            <w:vAlign w:val="center"/>
            <w:hideMark/>
          </w:tcPr>
          <w:p w14:paraId="6069922B" w14:textId="77777777" w:rsidR="00F159A7" w:rsidRPr="00FF119B" w:rsidRDefault="00F159A7" w:rsidP="00F23B3F">
            <w:pPr>
              <w:jc w:val="left"/>
              <w:rPr>
                <w:lang w:val="it-IT"/>
              </w:rPr>
            </w:pPr>
            <w:r w:rsidRPr="00FF119B">
              <w:rPr>
                <w:rFonts w:ascii="Garamond" w:hAnsi="Garamond"/>
                <w:sz w:val="20"/>
                <w:lang w:val="it-IT"/>
              </w:rPr>
              <w:t xml:space="preserve">C.E.D. </w:t>
            </w:r>
          </w:p>
        </w:tc>
        <w:tc>
          <w:tcPr>
            <w:tcW w:w="2552" w:type="dxa"/>
            <w:vAlign w:val="center"/>
            <w:hideMark/>
          </w:tcPr>
          <w:p w14:paraId="4D19692A"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Monitoraggio annuale 28 febbraio -Comunque comunicazione da parte del Responsabile Segreteria Organi Istituzionali all' RPCT dell’invio per la pubblicazione e riscontro del dirigente dell'Ufficio CED dell’avvenuta pubblicazione.</w:t>
            </w:r>
          </w:p>
        </w:tc>
      </w:tr>
      <w:tr w:rsidR="00F159A7" w:rsidRPr="00FF119B" w14:paraId="6BF27D74" w14:textId="77777777" w:rsidTr="00F93122">
        <w:trPr>
          <w:trHeight w:val="1826"/>
        </w:trPr>
        <w:tc>
          <w:tcPr>
            <w:tcW w:w="1384" w:type="dxa"/>
            <w:vMerge/>
            <w:vAlign w:val="center"/>
            <w:hideMark/>
          </w:tcPr>
          <w:p w14:paraId="6E318DC4" w14:textId="77777777" w:rsidR="00F159A7" w:rsidRPr="00FF119B" w:rsidRDefault="00F159A7" w:rsidP="00AA5BDE">
            <w:pPr>
              <w:spacing w:before="60" w:after="60"/>
              <w:jc w:val="left"/>
              <w:rPr>
                <w:rFonts w:ascii="Garamond" w:hAnsi="Garamond"/>
                <w:b/>
                <w:bCs/>
                <w:sz w:val="20"/>
                <w:lang w:val="it-IT"/>
              </w:rPr>
            </w:pPr>
          </w:p>
        </w:tc>
        <w:tc>
          <w:tcPr>
            <w:tcW w:w="2410" w:type="dxa"/>
            <w:vMerge/>
            <w:vAlign w:val="center"/>
            <w:hideMark/>
          </w:tcPr>
          <w:p w14:paraId="7E187C3B" w14:textId="77777777" w:rsidR="00F159A7" w:rsidRPr="00FF119B" w:rsidRDefault="00F159A7" w:rsidP="00AA5BDE">
            <w:pPr>
              <w:spacing w:before="60" w:after="60"/>
              <w:jc w:val="left"/>
              <w:rPr>
                <w:rFonts w:ascii="Garamond" w:hAnsi="Garamond"/>
                <w:sz w:val="20"/>
                <w:lang w:val="it-IT"/>
              </w:rPr>
            </w:pPr>
          </w:p>
        </w:tc>
        <w:tc>
          <w:tcPr>
            <w:tcW w:w="1417" w:type="dxa"/>
            <w:vAlign w:val="center"/>
            <w:hideMark/>
          </w:tcPr>
          <w:p w14:paraId="0C62D028" w14:textId="77777777" w:rsidR="00F159A7" w:rsidRPr="00FF119B" w:rsidRDefault="00F159A7" w:rsidP="00AA5BDE">
            <w:pPr>
              <w:spacing w:before="60" w:after="60"/>
              <w:jc w:val="left"/>
              <w:rPr>
                <w:rFonts w:ascii="Garamond" w:hAnsi="Garamond"/>
                <w:sz w:val="20"/>
              </w:rPr>
            </w:pPr>
            <w:r w:rsidRPr="00FF119B">
              <w:rPr>
                <w:rFonts w:ascii="Garamond" w:hAnsi="Garamond"/>
                <w:sz w:val="20"/>
              </w:rPr>
              <w:t>Art. 14, c. 1, lett. f), d.lgs. n. 33/2013 Art. 3, l. n. 441/1982</w:t>
            </w:r>
          </w:p>
        </w:tc>
        <w:tc>
          <w:tcPr>
            <w:tcW w:w="2127" w:type="dxa"/>
            <w:vMerge/>
            <w:vAlign w:val="center"/>
            <w:hideMark/>
          </w:tcPr>
          <w:p w14:paraId="45D85796" w14:textId="77777777" w:rsidR="00F159A7" w:rsidRPr="00FF119B" w:rsidRDefault="00F159A7" w:rsidP="00AA5BDE">
            <w:pPr>
              <w:spacing w:before="60" w:after="60"/>
              <w:jc w:val="left"/>
              <w:rPr>
                <w:rFonts w:ascii="Garamond" w:hAnsi="Garamond"/>
                <w:sz w:val="20"/>
              </w:rPr>
            </w:pPr>
          </w:p>
        </w:tc>
        <w:tc>
          <w:tcPr>
            <w:tcW w:w="3969" w:type="dxa"/>
            <w:vAlign w:val="center"/>
            <w:hideMark/>
          </w:tcPr>
          <w:p w14:paraId="17A4F328"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 xml:space="preserve">4) attestazione concernente le variazioni della situazione patrimoniale intervenute nell'anno precedente e copia della dichiarazione dei redditi [Per il soggetto, il coniuge non separato e i parenti entro il secondo grado, ove gli stessi vi consentano (NB: dando eventualmente evidenza del mancato consenso)] </w:t>
            </w:r>
          </w:p>
        </w:tc>
        <w:tc>
          <w:tcPr>
            <w:tcW w:w="1559" w:type="dxa"/>
            <w:vAlign w:val="center"/>
            <w:hideMark/>
          </w:tcPr>
          <w:p w14:paraId="2E10FAF5"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Annuale</w:t>
            </w:r>
          </w:p>
        </w:tc>
        <w:tc>
          <w:tcPr>
            <w:tcW w:w="1559" w:type="dxa"/>
            <w:vMerge/>
            <w:vAlign w:val="center"/>
            <w:hideMark/>
          </w:tcPr>
          <w:p w14:paraId="5C785009" w14:textId="77777777" w:rsidR="00F159A7" w:rsidRPr="00FF119B" w:rsidRDefault="00F159A7" w:rsidP="00AA5BDE">
            <w:pPr>
              <w:spacing w:before="60" w:after="60"/>
              <w:jc w:val="left"/>
              <w:rPr>
                <w:rFonts w:ascii="Garamond" w:hAnsi="Garamond"/>
                <w:b/>
                <w:bCs/>
                <w:sz w:val="20"/>
                <w:lang w:val="it-IT"/>
              </w:rPr>
            </w:pPr>
          </w:p>
        </w:tc>
        <w:tc>
          <w:tcPr>
            <w:tcW w:w="2268" w:type="dxa"/>
            <w:vMerge/>
            <w:vAlign w:val="center"/>
            <w:hideMark/>
          </w:tcPr>
          <w:p w14:paraId="0EA34A9B" w14:textId="77777777" w:rsidR="00F159A7" w:rsidRPr="00FF119B" w:rsidRDefault="00F159A7" w:rsidP="00AA5BDE">
            <w:pPr>
              <w:spacing w:before="60" w:after="60"/>
              <w:jc w:val="left"/>
              <w:rPr>
                <w:rFonts w:ascii="Garamond" w:hAnsi="Garamond"/>
                <w:sz w:val="20"/>
                <w:lang w:val="it-IT"/>
              </w:rPr>
            </w:pPr>
          </w:p>
        </w:tc>
        <w:tc>
          <w:tcPr>
            <w:tcW w:w="2268" w:type="dxa"/>
            <w:vAlign w:val="center"/>
            <w:hideMark/>
          </w:tcPr>
          <w:p w14:paraId="2971CDEA"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Entro 10 giorni</w:t>
            </w:r>
            <w:r w:rsidRPr="00FF119B">
              <w:rPr>
                <w:rFonts w:ascii="Garamond" w:hAnsi="Garamond"/>
                <w:sz w:val="20"/>
                <w:lang w:val="it-IT"/>
              </w:rPr>
              <w:br/>
              <w:t>dalla trasmissione dei dati da parte degli organi di indirizzo</w:t>
            </w:r>
          </w:p>
        </w:tc>
        <w:tc>
          <w:tcPr>
            <w:tcW w:w="992" w:type="dxa"/>
            <w:vAlign w:val="center"/>
            <w:hideMark/>
          </w:tcPr>
          <w:p w14:paraId="0DF546EE" w14:textId="77777777" w:rsidR="00F159A7" w:rsidRPr="00FF119B" w:rsidRDefault="00F159A7" w:rsidP="00F23B3F">
            <w:pPr>
              <w:jc w:val="left"/>
              <w:rPr>
                <w:lang w:val="it-IT"/>
              </w:rPr>
            </w:pPr>
            <w:r w:rsidRPr="00FF119B">
              <w:rPr>
                <w:rFonts w:ascii="Garamond" w:hAnsi="Garamond"/>
                <w:sz w:val="20"/>
                <w:lang w:val="it-IT"/>
              </w:rPr>
              <w:t xml:space="preserve">C.E.D. </w:t>
            </w:r>
          </w:p>
        </w:tc>
        <w:tc>
          <w:tcPr>
            <w:tcW w:w="2552" w:type="dxa"/>
            <w:vAlign w:val="center"/>
            <w:hideMark/>
          </w:tcPr>
          <w:p w14:paraId="15AEBF6D"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Monitoraggio annuale 28 febbraio -Comunque comunicazione da parte del Responsabile Segreteria Organi Istituzionali all' RPCT dell’invio per la pubblicazione e riscontro del dirigente dell'Ufficio CED dell’avvenuta pubblicazione.</w:t>
            </w:r>
          </w:p>
        </w:tc>
      </w:tr>
      <w:tr w:rsidR="00F159A7" w:rsidRPr="00FF119B" w14:paraId="4EE76018" w14:textId="77777777" w:rsidTr="00F93122">
        <w:trPr>
          <w:trHeight w:val="524"/>
        </w:trPr>
        <w:tc>
          <w:tcPr>
            <w:tcW w:w="1384" w:type="dxa"/>
            <w:vMerge/>
            <w:vAlign w:val="center"/>
            <w:hideMark/>
          </w:tcPr>
          <w:p w14:paraId="50C3C892" w14:textId="77777777" w:rsidR="00F159A7" w:rsidRPr="00FF119B" w:rsidRDefault="00F159A7" w:rsidP="00AA5BDE">
            <w:pPr>
              <w:spacing w:before="60" w:after="60"/>
              <w:jc w:val="left"/>
              <w:rPr>
                <w:rFonts w:ascii="Garamond" w:hAnsi="Garamond"/>
                <w:b/>
                <w:bCs/>
                <w:sz w:val="20"/>
                <w:lang w:val="it-IT"/>
              </w:rPr>
            </w:pPr>
          </w:p>
        </w:tc>
        <w:tc>
          <w:tcPr>
            <w:tcW w:w="2410" w:type="dxa"/>
            <w:vMerge/>
            <w:vAlign w:val="center"/>
            <w:hideMark/>
          </w:tcPr>
          <w:p w14:paraId="01F26594" w14:textId="77777777" w:rsidR="00F159A7" w:rsidRPr="00FF119B" w:rsidRDefault="00F159A7" w:rsidP="00AA5BDE">
            <w:pPr>
              <w:spacing w:before="60" w:after="60"/>
              <w:jc w:val="left"/>
              <w:rPr>
                <w:rFonts w:ascii="Garamond" w:hAnsi="Garamond"/>
                <w:sz w:val="20"/>
                <w:lang w:val="it-IT"/>
              </w:rPr>
            </w:pPr>
          </w:p>
        </w:tc>
        <w:tc>
          <w:tcPr>
            <w:tcW w:w="1417" w:type="dxa"/>
            <w:vAlign w:val="center"/>
            <w:hideMark/>
          </w:tcPr>
          <w:p w14:paraId="4B2F9EC1" w14:textId="77777777" w:rsidR="00F159A7" w:rsidRPr="00FF119B" w:rsidRDefault="00F159A7" w:rsidP="00AA5BDE">
            <w:pPr>
              <w:spacing w:before="60" w:after="60"/>
              <w:jc w:val="left"/>
              <w:rPr>
                <w:rFonts w:ascii="Garamond" w:hAnsi="Garamond"/>
                <w:sz w:val="20"/>
              </w:rPr>
            </w:pPr>
            <w:r w:rsidRPr="00FF119B">
              <w:rPr>
                <w:rFonts w:ascii="Garamond" w:hAnsi="Garamond"/>
                <w:sz w:val="20"/>
              </w:rPr>
              <w:t>Art. 14, c. 1, lett. a), d.lgs. n. 33/2013</w:t>
            </w:r>
          </w:p>
        </w:tc>
        <w:tc>
          <w:tcPr>
            <w:tcW w:w="2127" w:type="dxa"/>
            <w:vMerge w:val="restart"/>
            <w:vAlign w:val="center"/>
            <w:hideMark/>
          </w:tcPr>
          <w:p w14:paraId="7CEA3099" w14:textId="77777777" w:rsidR="00F159A7" w:rsidRPr="00FF119B" w:rsidRDefault="00F159A7" w:rsidP="00AA6CF2">
            <w:pPr>
              <w:spacing w:before="60" w:after="60"/>
              <w:jc w:val="left"/>
              <w:rPr>
                <w:rFonts w:ascii="Garamond" w:hAnsi="Garamond"/>
                <w:sz w:val="20"/>
                <w:lang w:val="it-IT"/>
              </w:rPr>
            </w:pPr>
            <w:r w:rsidRPr="00FF119B">
              <w:rPr>
                <w:rFonts w:ascii="Garamond" w:hAnsi="Garamond"/>
                <w:sz w:val="20"/>
                <w:lang w:val="it-IT"/>
              </w:rPr>
              <w:t>Cessati dall'incarico (documentazione da pubblicare sul sito web) </w:t>
            </w:r>
          </w:p>
        </w:tc>
        <w:tc>
          <w:tcPr>
            <w:tcW w:w="3969" w:type="dxa"/>
            <w:vAlign w:val="center"/>
            <w:hideMark/>
          </w:tcPr>
          <w:p w14:paraId="3F57504C"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 xml:space="preserve">Atto di nomina, con l'indicazione della durata dell'incarico </w:t>
            </w:r>
          </w:p>
        </w:tc>
        <w:tc>
          <w:tcPr>
            <w:tcW w:w="1559" w:type="dxa"/>
            <w:vAlign w:val="center"/>
            <w:hideMark/>
          </w:tcPr>
          <w:p w14:paraId="13B0510C"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Nessuno</w:t>
            </w:r>
          </w:p>
        </w:tc>
        <w:tc>
          <w:tcPr>
            <w:tcW w:w="1559" w:type="dxa"/>
            <w:vMerge/>
            <w:vAlign w:val="center"/>
            <w:hideMark/>
          </w:tcPr>
          <w:p w14:paraId="6E22003D" w14:textId="77777777" w:rsidR="00F159A7" w:rsidRPr="00FF119B" w:rsidRDefault="00F159A7" w:rsidP="00AA6CF2">
            <w:pPr>
              <w:spacing w:before="60" w:after="60"/>
              <w:jc w:val="left"/>
              <w:rPr>
                <w:rFonts w:ascii="Garamond" w:hAnsi="Garamond"/>
                <w:b/>
                <w:bCs/>
                <w:sz w:val="20"/>
                <w:lang w:val="it-IT"/>
              </w:rPr>
            </w:pPr>
          </w:p>
        </w:tc>
        <w:tc>
          <w:tcPr>
            <w:tcW w:w="2268" w:type="dxa"/>
            <w:vMerge/>
            <w:vAlign w:val="center"/>
            <w:hideMark/>
          </w:tcPr>
          <w:p w14:paraId="29701DEC" w14:textId="77777777" w:rsidR="00F159A7" w:rsidRPr="00FF119B" w:rsidRDefault="00F159A7" w:rsidP="00AA5BDE">
            <w:pPr>
              <w:spacing w:before="60" w:after="60"/>
              <w:jc w:val="left"/>
              <w:rPr>
                <w:rFonts w:ascii="Garamond" w:hAnsi="Garamond"/>
                <w:sz w:val="20"/>
                <w:lang w:val="it-IT"/>
              </w:rPr>
            </w:pPr>
          </w:p>
        </w:tc>
        <w:tc>
          <w:tcPr>
            <w:tcW w:w="2268" w:type="dxa"/>
            <w:vAlign w:val="center"/>
            <w:hideMark/>
          </w:tcPr>
          <w:p w14:paraId="4D38A0A7"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 xml:space="preserve"> </w:t>
            </w:r>
          </w:p>
        </w:tc>
        <w:tc>
          <w:tcPr>
            <w:tcW w:w="992" w:type="dxa"/>
            <w:vAlign w:val="center"/>
            <w:hideMark/>
          </w:tcPr>
          <w:p w14:paraId="1078102C" w14:textId="77777777" w:rsidR="00F159A7" w:rsidRPr="00FF119B" w:rsidRDefault="00F159A7" w:rsidP="00F23B3F">
            <w:pPr>
              <w:jc w:val="left"/>
              <w:rPr>
                <w:lang w:val="it-IT"/>
              </w:rPr>
            </w:pPr>
            <w:r w:rsidRPr="00FF119B">
              <w:rPr>
                <w:rFonts w:ascii="Garamond" w:hAnsi="Garamond"/>
                <w:sz w:val="20"/>
                <w:lang w:val="it-IT"/>
              </w:rPr>
              <w:t xml:space="preserve">C.E.D. </w:t>
            </w:r>
          </w:p>
        </w:tc>
        <w:tc>
          <w:tcPr>
            <w:tcW w:w="2552" w:type="dxa"/>
            <w:vAlign w:val="center"/>
            <w:hideMark/>
          </w:tcPr>
          <w:p w14:paraId="691111DE"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Monitoraggio annuale</w:t>
            </w:r>
          </w:p>
        </w:tc>
      </w:tr>
      <w:tr w:rsidR="00F159A7" w:rsidRPr="00FF119B" w14:paraId="1E885E82" w14:textId="77777777" w:rsidTr="00F93122">
        <w:trPr>
          <w:trHeight w:val="577"/>
        </w:trPr>
        <w:tc>
          <w:tcPr>
            <w:tcW w:w="1384" w:type="dxa"/>
            <w:vMerge/>
            <w:vAlign w:val="center"/>
            <w:hideMark/>
          </w:tcPr>
          <w:p w14:paraId="1D5E4885" w14:textId="77777777" w:rsidR="00F159A7" w:rsidRPr="00FF119B" w:rsidRDefault="00F159A7" w:rsidP="00AA5BDE">
            <w:pPr>
              <w:spacing w:before="60" w:after="60"/>
              <w:jc w:val="left"/>
              <w:rPr>
                <w:rFonts w:ascii="Garamond" w:hAnsi="Garamond"/>
                <w:b/>
                <w:bCs/>
                <w:sz w:val="20"/>
                <w:lang w:val="it-IT"/>
              </w:rPr>
            </w:pPr>
          </w:p>
        </w:tc>
        <w:tc>
          <w:tcPr>
            <w:tcW w:w="2410" w:type="dxa"/>
            <w:vMerge/>
            <w:vAlign w:val="center"/>
            <w:hideMark/>
          </w:tcPr>
          <w:p w14:paraId="4510DAF3" w14:textId="77777777" w:rsidR="00F159A7" w:rsidRPr="00FF119B" w:rsidRDefault="00F159A7" w:rsidP="00AA5BDE">
            <w:pPr>
              <w:spacing w:before="60" w:after="60"/>
              <w:jc w:val="left"/>
              <w:rPr>
                <w:rFonts w:ascii="Garamond" w:hAnsi="Garamond"/>
                <w:sz w:val="20"/>
                <w:lang w:val="it-IT"/>
              </w:rPr>
            </w:pPr>
          </w:p>
        </w:tc>
        <w:tc>
          <w:tcPr>
            <w:tcW w:w="1417" w:type="dxa"/>
            <w:vAlign w:val="center"/>
            <w:hideMark/>
          </w:tcPr>
          <w:p w14:paraId="32AC84CE" w14:textId="77777777" w:rsidR="00F159A7" w:rsidRPr="00FF119B" w:rsidRDefault="00F159A7" w:rsidP="00AA5BDE">
            <w:pPr>
              <w:spacing w:before="60" w:after="60"/>
              <w:jc w:val="left"/>
              <w:rPr>
                <w:rFonts w:ascii="Garamond" w:hAnsi="Garamond"/>
                <w:sz w:val="20"/>
              </w:rPr>
            </w:pPr>
            <w:r w:rsidRPr="00FF119B">
              <w:rPr>
                <w:rFonts w:ascii="Garamond" w:hAnsi="Garamond"/>
                <w:sz w:val="20"/>
              </w:rPr>
              <w:t>Art. 14, c. 1, lett. b), d.lgs. n. 33/2013</w:t>
            </w:r>
          </w:p>
        </w:tc>
        <w:tc>
          <w:tcPr>
            <w:tcW w:w="2127" w:type="dxa"/>
            <w:vMerge/>
            <w:vAlign w:val="center"/>
            <w:hideMark/>
          </w:tcPr>
          <w:p w14:paraId="1F6F953A" w14:textId="77777777" w:rsidR="00F159A7" w:rsidRPr="00FF119B" w:rsidRDefault="00F159A7" w:rsidP="00AA5BDE">
            <w:pPr>
              <w:spacing w:before="60" w:after="60"/>
              <w:jc w:val="left"/>
              <w:rPr>
                <w:rFonts w:ascii="Garamond" w:hAnsi="Garamond"/>
                <w:sz w:val="20"/>
              </w:rPr>
            </w:pPr>
          </w:p>
        </w:tc>
        <w:tc>
          <w:tcPr>
            <w:tcW w:w="3969" w:type="dxa"/>
            <w:vAlign w:val="center"/>
            <w:hideMark/>
          </w:tcPr>
          <w:p w14:paraId="16BC8300"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Curriculum vitae</w:t>
            </w:r>
          </w:p>
        </w:tc>
        <w:tc>
          <w:tcPr>
            <w:tcW w:w="1559" w:type="dxa"/>
            <w:vAlign w:val="center"/>
            <w:hideMark/>
          </w:tcPr>
          <w:p w14:paraId="58FA61ED"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Nessuno</w:t>
            </w:r>
          </w:p>
        </w:tc>
        <w:tc>
          <w:tcPr>
            <w:tcW w:w="1559" w:type="dxa"/>
            <w:vMerge/>
            <w:vAlign w:val="center"/>
            <w:hideMark/>
          </w:tcPr>
          <w:p w14:paraId="188BB384" w14:textId="77777777" w:rsidR="00F159A7" w:rsidRPr="00FF119B" w:rsidRDefault="00F159A7" w:rsidP="00AA5BDE">
            <w:pPr>
              <w:spacing w:before="60" w:after="60"/>
              <w:jc w:val="left"/>
              <w:rPr>
                <w:rFonts w:ascii="Garamond" w:hAnsi="Garamond"/>
                <w:b/>
                <w:bCs/>
                <w:sz w:val="20"/>
                <w:lang w:val="it-IT"/>
              </w:rPr>
            </w:pPr>
          </w:p>
        </w:tc>
        <w:tc>
          <w:tcPr>
            <w:tcW w:w="2268" w:type="dxa"/>
            <w:vMerge/>
            <w:vAlign w:val="center"/>
            <w:hideMark/>
          </w:tcPr>
          <w:p w14:paraId="42729071" w14:textId="77777777" w:rsidR="00F159A7" w:rsidRPr="00FF119B" w:rsidRDefault="00F159A7" w:rsidP="00AA5BDE">
            <w:pPr>
              <w:spacing w:before="60" w:after="60"/>
              <w:jc w:val="left"/>
              <w:rPr>
                <w:rFonts w:ascii="Garamond" w:hAnsi="Garamond"/>
                <w:sz w:val="20"/>
                <w:lang w:val="it-IT"/>
              </w:rPr>
            </w:pPr>
          </w:p>
        </w:tc>
        <w:tc>
          <w:tcPr>
            <w:tcW w:w="2268" w:type="dxa"/>
            <w:vAlign w:val="center"/>
            <w:hideMark/>
          </w:tcPr>
          <w:p w14:paraId="401C0F73"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 xml:space="preserve"> </w:t>
            </w:r>
          </w:p>
        </w:tc>
        <w:tc>
          <w:tcPr>
            <w:tcW w:w="992" w:type="dxa"/>
            <w:vAlign w:val="center"/>
            <w:hideMark/>
          </w:tcPr>
          <w:p w14:paraId="0F8984CC" w14:textId="77777777" w:rsidR="00F159A7" w:rsidRPr="00FF119B" w:rsidRDefault="00F159A7" w:rsidP="00F23B3F">
            <w:pPr>
              <w:jc w:val="left"/>
              <w:rPr>
                <w:lang w:val="it-IT"/>
              </w:rPr>
            </w:pPr>
            <w:r w:rsidRPr="00FF119B">
              <w:rPr>
                <w:rFonts w:ascii="Garamond" w:hAnsi="Garamond"/>
                <w:sz w:val="20"/>
                <w:lang w:val="it-IT"/>
              </w:rPr>
              <w:t xml:space="preserve">C.E.D. </w:t>
            </w:r>
          </w:p>
        </w:tc>
        <w:tc>
          <w:tcPr>
            <w:tcW w:w="2552" w:type="dxa"/>
            <w:vAlign w:val="center"/>
            <w:hideMark/>
          </w:tcPr>
          <w:p w14:paraId="29B84DAB"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Monitoraggio annuale</w:t>
            </w:r>
          </w:p>
        </w:tc>
      </w:tr>
      <w:tr w:rsidR="00F159A7" w:rsidRPr="00FF119B" w14:paraId="3ECB13BA" w14:textId="77777777" w:rsidTr="00F93122">
        <w:trPr>
          <w:trHeight w:val="901"/>
        </w:trPr>
        <w:tc>
          <w:tcPr>
            <w:tcW w:w="1384" w:type="dxa"/>
            <w:vMerge/>
            <w:vAlign w:val="center"/>
            <w:hideMark/>
          </w:tcPr>
          <w:p w14:paraId="709E5C58" w14:textId="77777777" w:rsidR="00F159A7" w:rsidRPr="00FF119B" w:rsidRDefault="00F159A7" w:rsidP="00AA5BDE">
            <w:pPr>
              <w:spacing w:before="60" w:after="60"/>
              <w:jc w:val="left"/>
              <w:rPr>
                <w:rFonts w:ascii="Garamond" w:hAnsi="Garamond"/>
                <w:b/>
                <w:bCs/>
                <w:sz w:val="20"/>
                <w:lang w:val="it-IT"/>
              </w:rPr>
            </w:pPr>
          </w:p>
        </w:tc>
        <w:tc>
          <w:tcPr>
            <w:tcW w:w="2410" w:type="dxa"/>
            <w:vMerge/>
            <w:vAlign w:val="center"/>
            <w:hideMark/>
          </w:tcPr>
          <w:p w14:paraId="064981E0" w14:textId="77777777" w:rsidR="00F159A7" w:rsidRPr="00FF119B" w:rsidRDefault="00F159A7" w:rsidP="00AA5BDE">
            <w:pPr>
              <w:spacing w:before="60" w:after="60"/>
              <w:jc w:val="left"/>
              <w:rPr>
                <w:rFonts w:ascii="Garamond" w:hAnsi="Garamond"/>
                <w:sz w:val="20"/>
                <w:lang w:val="it-IT"/>
              </w:rPr>
            </w:pPr>
          </w:p>
        </w:tc>
        <w:tc>
          <w:tcPr>
            <w:tcW w:w="1417" w:type="dxa"/>
            <w:vAlign w:val="center"/>
            <w:hideMark/>
          </w:tcPr>
          <w:p w14:paraId="4D08230D" w14:textId="77777777" w:rsidR="00F159A7" w:rsidRPr="00FF119B" w:rsidRDefault="00F159A7" w:rsidP="00AA5BDE">
            <w:pPr>
              <w:spacing w:before="60" w:after="60"/>
              <w:jc w:val="left"/>
              <w:rPr>
                <w:rFonts w:ascii="Garamond" w:hAnsi="Garamond"/>
                <w:sz w:val="20"/>
              </w:rPr>
            </w:pPr>
            <w:r w:rsidRPr="00FF119B">
              <w:rPr>
                <w:rFonts w:ascii="Garamond" w:hAnsi="Garamond"/>
                <w:sz w:val="20"/>
              </w:rPr>
              <w:t>Art. 14, c. 1, lett. c), d.lgs. n. 33/2013</w:t>
            </w:r>
          </w:p>
        </w:tc>
        <w:tc>
          <w:tcPr>
            <w:tcW w:w="2127" w:type="dxa"/>
            <w:vMerge/>
            <w:vAlign w:val="center"/>
            <w:hideMark/>
          </w:tcPr>
          <w:p w14:paraId="4C3577CC" w14:textId="77777777" w:rsidR="00F159A7" w:rsidRPr="00FF119B" w:rsidRDefault="00F159A7" w:rsidP="00AA5BDE">
            <w:pPr>
              <w:spacing w:before="60" w:after="60"/>
              <w:jc w:val="left"/>
              <w:rPr>
                <w:rFonts w:ascii="Garamond" w:hAnsi="Garamond"/>
                <w:sz w:val="20"/>
              </w:rPr>
            </w:pPr>
          </w:p>
        </w:tc>
        <w:tc>
          <w:tcPr>
            <w:tcW w:w="3969" w:type="dxa"/>
            <w:vAlign w:val="center"/>
            <w:hideMark/>
          </w:tcPr>
          <w:p w14:paraId="3A41B14A"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Compensi di qualsiasi natura connessi all'assunzione della carica</w:t>
            </w:r>
          </w:p>
        </w:tc>
        <w:tc>
          <w:tcPr>
            <w:tcW w:w="1559" w:type="dxa"/>
            <w:vAlign w:val="center"/>
            <w:hideMark/>
          </w:tcPr>
          <w:p w14:paraId="053B381B"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Nessuno</w:t>
            </w:r>
          </w:p>
        </w:tc>
        <w:tc>
          <w:tcPr>
            <w:tcW w:w="1559" w:type="dxa"/>
            <w:vMerge/>
            <w:vAlign w:val="center"/>
            <w:hideMark/>
          </w:tcPr>
          <w:p w14:paraId="4BE41D94" w14:textId="77777777" w:rsidR="00F159A7" w:rsidRPr="00FF119B" w:rsidRDefault="00F159A7" w:rsidP="00AA5BDE">
            <w:pPr>
              <w:spacing w:before="60" w:after="60"/>
              <w:jc w:val="left"/>
              <w:rPr>
                <w:rFonts w:ascii="Garamond" w:hAnsi="Garamond"/>
                <w:b/>
                <w:bCs/>
                <w:sz w:val="20"/>
                <w:lang w:val="it-IT"/>
              </w:rPr>
            </w:pPr>
          </w:p>
        </w:tc>
        <w:tc>
          <w:tcPr>
            <w:tcW w:w="2268" w:type="dxa"/>
            <w:vMerge/>
            <w:vAlign w:val="center"/>
            <w:hideMark/>
          </w:tcPr>
          <w:p w14:paraId="094F9255" w14:textId="77777777" w:rsidR="00F159A7" w:rsidRPr="00FF119B" w:rsidRDefault="00F159A7" w:rsidP="00AA5BDE">
            <w:pPr>
              <w:spacing w:before="60" w:after="60"/>
              <w:jc w:val="left"/>
              <w:rPr>
                <w:rFonts w:ascii="Garamond" w:hAnsi="Garamond"/>
                <w:sz w:val="20"/>
                <w:lang w:val="it-IT"/>
              </w:rPr>
            </w:pPr>
          </w:p>
        </w:tc>
        <w:tc>
          <w:tcPr>
            <w:tcW w:w="2268" w:type="dxa"/>
            <w:vAlign w:val="center"/>
            <w:hideMark/>
          </w:tcPr>
          <w:p w14:paraId="4CAD7901"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Entro 15 giorni dalla trasmissione dei dati da parte degli organi di indirizzo</w:t>
            </w:r>
          </w:p>
        </w:tc>
        <w:tc>
          <w:tcPr>
            <w:tcW w:w="992" w:type="dxa"/>
            <w:vAlign w:val="center"/>
            <w:hideMark/>
          </w:tcPr>
          <w:p w14:paraId="3608090F" w14:textId="77777777" w:rsidR="00F159A7" w:rsidRPr="00FF119B" w:rsidRDefault="00F159A7" w:rsidP="00F23B3F">
            <w:pPr>
              <w:jc w:val="left"/>
              <w:rPr>
                <w:lang w:val="it-IT"/>
              </w:rPr>
            </w:pPr>
            <w:r w:rsidRPr="00FF119B">
              <w:rPr>
                <w:rFonts w:ascii="Garamond" w:hAnsi="Garamond"/>
                <w:sz w:val="20"/>
                <w:lang w:val="it-IT"/>
              </w:rPr>
              <w:t xml:space="preserve">C.E.D. </w:t>
            </w:r>
          </w:p>
        </w:tc>
        <w:tc>
          <w:tcPr>
            <w:tcW w:w="2552" w:type="dxa"/>
            <w:vAlign w:val="center"/>
            <w:hideMark/>
          </w:tcPr>
          <w:p w14:paraId="6D505B4A"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Monitoraggio annuale</w:t>
            </w:r>
          </w:p>
        </w:tc>
      </w:tr>
      <w:tr w:rsidR="00F159A7" w:rsidRPr="00FF119B" w14:paraId="7810692F" w14:textId="77777777" w:rsidTr="00F93122">
        <w:trPr>
          <w:trHeight w:val="447"/>
        </w:trPr>
        <w:tc>
          <w:tcPr>
            <w:tcW w:w="1384" w:type="dxa"/>
            <w:vMerge/>
            <w:vAlign w:val="center"/>
            <w:hideMark/>
          </w:tcPr>
          <w:p w14:paraId="0FC0AB81" w14:textId="77777777" w:rsidR="00F159A7" w:rsidRPr="00FF119B" w:rsidRDefault="00F159A7" w:rsidP="00AA5BDE">
            <w:pPr>
              <w:spacing w:before="60" w:after="60"/>
              <w:jc w:val="left"/>
              <w:rPr>
                <w:rFonts w:ascii="Garamond" w:hAnsi="Garamond"/>
                <w:b/>
                <w:bCs/>
                <w:sz w:val="20"/>
                <w:lang w:val="it-IT"/>
              </w:rPr>
            </w:pPr>
          </w:p>
        </w:tc>
        <w:tc>
          <w:tcPr>
            <w:tcW w:w="2410" w:type="dxa"/>
            <w:vMerge/>
            <w:vAlign w:val="center"/>
            <w:hideMark/>
          </w:tcPr>
          <w:p w14:paraId="6D801AAC" w14:textId="77777777" w:rsidR="00F159A7" w:rsidRPr="00FF119B" w:rsidRDefault="00F159A7" w:rsidP="00AA5BDE">
            <w:pPr>
              <w:spacing w:before="60" w:after="60"/>
              <w:jc w:val="left"/>
              <w:rPr>
                <w:rFonts w:ascii="Garamond" w:hAnsi="Garamond"/>
                <w:sz w:val="20"/>
                <w:lang w:val="it-IT"/>
              </w:rPr>
            </w:pPr>
          </w:p>
        </w:tc>
        <w:tc>
          <w:tcPr>
            <w:tcW w:w="1417" w:type="dxa"/>
            <w:vAlign w:val="center"/>
            <w:hideMark/>
          </w:tcPr>
          <w:p w14:paraId="668C3C22"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 </w:t>
            </w:r>
          </w:p>
        </w:tc>
        <w:tc>
          <w:tcPr>
            <w:tcW w:w="2127" w:type="dxa"/>
            <w:vMerge/>
            <w:vAlign w:val="center"/>
            <w:hideMark/>
          </w:tcPr>
          <w:p w14:paraId="2CEBC3BD" w14:textId="77777777" w:rsidR="00F159A7" w:rsidRPr="00FF119B" w:rsidRDefault="00F159A7" w:rsidP="00AA5BDE">
            <w:pPr>
              <w:spacing w:before="60" w:after="60"/>
              <w:jc w:val="left"/>
              <w:rPr>
                <w:rFonts w:ascii="Garamond" w:hAnsi="Garamond"/>
                <w:sz w:val="20"/>
                <w:lang w:val="it-IT"/>
              </w:rPr>
            </w:pPr>
          </w:p>
        </w:tc>
        <w:tc>
          <w:tcPr>
            <w:tcW w:w="3969" w:type="dxa"/>
            <w:vAlign w:val="center"/>
            <w:hideMark/>
          </w:tcPr>
          <w:p w14:paraId="6BC0E5E6"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Importi di viaggi di servizio e missioni pagati con fondi pubblici</w:t>
            </w:r>
          </w:p>
        </w:tc>
        <w:tc>
          <w:tcPr>
            <w:tcW w:w="1559" w:type="dxa"/>
            <w:vAlign w:val="center"/>
            <w:hideMark/>
          </w:tcPr>
          <w:p w14:paraId="6240AA41"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Nessuno</w:t>
            </w:r>
          </w:p>
        </w:tc>
        <w:tc>
          <w:tcPr>
            <w:tcW w:w="1559" w:type="dxa"/>
            <w:vMerge/>
            <w:vAlign w:val="center"/>
            <w:hideMark/>
          </w:tcPr>
          <w:p w14:paraId="65D069A3" w14:textId="77777777" w:rsidR="00F159A7" w:rsidRPr="00FF119B" w:rsidRDefault="00F159A7" w:rsidP="00AA5BDE">
            <w:pPr>
              <w:spacing w:before="60" w:after="60"/>
              <w:jc w:val="left"/>
              <w:rPr>
                <w:rFonts w:ascii="Garamond" w:hAnsi="Garamond"/>
                <w:b/>
                <w:bCs/>
                <w:sz w:val="20"/>
                <w:lang w:val="it-IT"/>
              </w:rPr>
            </w:pPr>
          </w:p>
        </w:tc>
        <w:tc>
          <w:tcPr>
            <w:tcW w:w="2268" w:type="dxa"/>
            <w:vMerge/>
            <w:vAlign w:val="center"/>
            <w:hideMark/>
          </w:tcPr>
          <w:p w14:paraId="07716CE2" w14:textId="77777777" w:rsidR="00F159A7" w:rsidRPr="00FF119B" w:rsidRDefault="00F159A7" w:rsidP="00AA5BDE">
            <w:pPr>
              <w:spacing w:before="60" w:after="60"/>
              <w:jc w:val="left"/>
              <w:rPr>
                <w:rFonts w:ascii="Garamond" w:hAnsi="Garamond"/>
                <w:sz w:val="20"/>
                <w:lang w:val="it-IT"/>
              </w:rPr>
            </w:pPr>
          </w:p>
        </w:tc>
        <w:tc>
          <w:tcPr>
            <w:tcW w:w="2268" w:type="dxa"/>
            <w:vAlign w:val="center"/>
            <w:hideMark/>
          </w:tcPr>
          <w:p w14:paraId="256AC556"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 xml:space="preserve"> </w:t>
            </w:r>
          </w:p>
        </w:tc>
        <w:tc>
          <w:tcPr>
            <w:tcW w:w="992" w:type="dxa"/>
            <w:vAlign w:val="center"/>
            <w:hideMark/>
          </w:tcPr>
          <w:p w14:paraId="0C2146AB" w14:textId="77777777" w:rsidR="00F159A7" w:rsidRPr="00FF119B" w:rsidRDefault="00F159A7" w:rsidP="00F23B3F">
            <w:pPr>
              <w:jc w:val="left"/>
              <w:rPr>
                <w:lang w:val="it-IT"/>
              </w:rPr>
            </w:pPr>
            <w:r w:rsidRPr="00FF119B">
              <w:rPr>
                <w:rFonts w:ascii="Garamond" w:hAnsi="Garamond"/>
                <w:sz w:val="20"/>
                <w:lang w:val="it-IT"/>
              </w:rPr>
              <w:t xml:space="preserve">C.E.D. </w:t>
            </w:r>
          </w:p>
        </w:tc>
        <w:tc>
          <w:tcPr>
            <w:tcW w:w="2552" w:type="dxa"/>
            <w:vAlign w:val="center"/>
            <w:hideMark/>
          </w:tcPr>
          <w:p w14:paraId="73A0BA1A"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Monitoraggio annuale</w:t>
            </w:r>
          </w:p>
        </w:tc>
      </w:tr>
      <w:tr w:rsidR="00F159A7" w:rsidRPr="00FF119B" w14:paraId="6C0EC878" w14:textId="77777777" w:rsidTr="00F93122">
        <w:trPr>
          <w:trHeight w:val="1020"/>
        </w:trPr>
        <w:tc>
          <w:tcPr>
            <w:tcW w:w="1384" w:type="dxa"/>
            <w:vMerge/>
            <w:vAlign w:val="center"/>
            <w:hideMark/>
          </w:tcPr>
          <w:p w14:paraId="28A02617" w14:textId="77777777" w:rsidR="00F159A7" w:rsidRPr="00FF119B" w:rsidRDefault="00F159A7" w:rsidP="00AA5BDE">
            <w:pPr>
              <w:spacing w:before="60" w:after="60"/>
              <w:jc w:val="left"/>
              <w:rPr>
                <w:rFonts w:ascii="Garamond" w:hAnsi="Garamond"/>
                <w:b/>
                <w:bCs/>
                <w:sz w:val="20"/>
                <w:lang w:val="it-IT"/>
              </w:rPr>
            </w:pPr>
          </w:p>
        </w:tc>
        <w:tc>
          <w:tcPr>
            <w:tcW w:w="2410" w:type="dxa"/>
            <w:vMerge/>
            <w:vAlign w:val="center"/>
            <w:hideMark/>
          </w:tcPr>
          <w:p w14:paraId="22E1F721" w14:textId="77777777" w:rsidR="00F159A7" w:rsidRPr="00FF119B" w:rsidRDefault="00F159A7" w:rsidP="00AA5BDE">
            <w:pPr>
              <w:spacing w:before="60" w:after="60"/>
              <w:jc w:val="left"/>
              <w:rPr>
                <w:rFonts w:ascii="Garamond" w:hAnsi="Garamond"/>
                <w:sz w:val="20"/>
                <w:lang w:val="it-IT"/>
              </w:rPr>
            </w:pPr>
          </w:p>
        </w:tc>
        <w:tc>
          <w:tcPr>
            <w:tcW w:w="1417" w:type="dxa"/>
            <w:vAlign w:val="center"/>
            <w:hideMark/>
          </w:tcPr>
          <w:p w14:paraId="51D27E5C" w14:textId="77777777" w:rsidR="00F159A7" w:rsidRPr="00FF119B" w:rsidRDefault="00F159A7" w:rsidP="00AA5BDE">
            <w:pPr>
              <w:spacing w:before="60" w:after="60"/>
              <w:jc w:val="left"/>
              <w:rPr>
                <w:rFonts w:ascii="Garamond" w:hAnsi="Garamond"/>
                <w:sz w:val="20"/>
              </w:rPr>
            </w:pPr>
            <w:r w:rsidRPr="00FF119B">
              <w:rPr>
                <w:rFonts w:ascii="Garamond" w:hAnsi="Garamond"/>
                <w:sz w:val="20"/>
              </w:rPr>
              <w:t>Art. 14, c. 1, lett. d), d.lgs. n. 33/2013</w:t>
            </w:r>
          </w:p>
        </w:tc>
        <w:tc>
          <w:tcPr>
            <w:tcW w:w="2127" w:type="dxa"/>
            <w:vMerge w:val="restart"/>
            <w:vAlign w:val="center"/>
            <w:hideMark/>
          </w:tcPr>
          <w:p w14:paraId="1346734E" w14:textId="77777777" w:rsidR="00F159A7" w:rsidRPr="00FF119B" w:rsidRDefault="00F159A7" w:rsidP="00AA6CF2">
            <w:pPr>
              <w:spacing w:before="60" w:after="60"/>
              <w:jc w:val="left"/>
              <w:rPr>
                <w:rFonts w:ascii="Garamond" w:hAnsi="Garamond"/>
                <w:sz w:val="20"/>
                <w:lang w:val="it-IT"/>
              </w:rPr>
            </w:pPr>
            <w:r w:rsidRPr="00FF119B">
              <w:rPr>
                <w:rFonts w:ascii="Garamond" w:hAnsi="Garamond"/>
                <w:sz w:val="20"/>
              </w:rPr>
              <w:t> </w:t>
            </w:r>
            <w:r w:rsidRPr="00FF119B">
              <w:rPr>
                <w:rFonts w:ascii="Garamond" w:hAnsi="Garamond"/>
                <w:sz w:val="20"/>
                <w:lang w:val="it-IT"/>
              </w:rPr>
              <w:t>Cessati dall'incarico (documentazione da pubblicare sul sito web) </w:t>
            </w:r>
          </w:p>
        </w:tc>
        <w:tc>
          <w:tcPr>
            <w:tcW w:w="3969" w:type="dxa"/>
            <w:vAlign w:val="center"/>
            <w:hideMark/>
          </w:tcPr>
          <w:p w14:paraId="10C22FAF"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Dati relativi all'assunzione di altre cariche, presso enti pubblici o privati, e relativi compensi a qualsiasi titolo corrisposti</w:t>
            </w:r>
          </w:p>
        </w:tc>
        <w:tc>
          <w:tcPr>
            <w:tcW w:w="1559" w:type="dxa"/>
            <w:vAlign w:val="center"/>
            <w:hideMark/>
          </w:tcPr>
          <w:p w14:paraId="04AC16D5"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Nessuno</w:t>
            </w:r>
          </w:p>
        </w:tc>
        <w:tc>
          <w:tcPr>
            <w:tcW w:w="1559" w:type="dxa"/>
            <w:vMerge/>
            <w:vAlign w:val="center"/>
            <w:hideMark/>
          </w:tcPr>
          <w:p w14:paraId="58F49D14" w14:textId="77777777" w:rsidR="00F159A7" w:rsidRPr="00FF119B" w:rsidRDefault="00F159A7" w:rsidP="0022374F">
            <w:pPr>
              <w:spacing w:before="60" w:after="60"/>
              <w:jc w:val="left"/>
              <w:rPr>
                <w:rFonts w:ascii="Garamond" w:hAnsi="Garamond"/>
                <w:b/>
                <w:bCs/>
                <w:sz w:val="20"/>
                <w:lang w:val="it-IT"/>
              </w:rPr>
            </w:pPr>
          </w:p>
        </w:tc>
        <w:tc>
          <w:tcPr>
            <w:tcW w:w="2268" w:type="dxa"/>
            <w:vMerge/>
            <w:vAlign w:val="center"/>
            <w:hideMark/>
          </w:tcPr>
          <w:p w14:paraId="3B3AEED8" w14:textId="77777777" w:rsidR="00F159A7" w:rsidRPr="00FF119B" w:rsidRDefault="00F159A7" w:rsidP="00AA5BDE">
            <w:pPr>
              <w:spacing w:before="60" w:after="60"/>
              <w:jc w:val="left"/>
              <w:rPr>
                <w:rFonts w:ascii="Garamond" w:hAnsi="Garamond"/>
                <w:sz w:val="20"/>
                <w:lang w:val="it-IT"/>
              </w:rPr>
            </w:pPr>
          </w:p>
        </w:tc>
        <w:tc>
          <w:tcPr>
            <w:tcW w:w="2268" w:type="dxa"/>
            <w:vAlign w:val="center"/>
            <w:hideMark/>
          </w:tcPr>
          <w:p w14:paraId="5EE9A17E"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Entro 15 giorni dalla trasmissione dei dati da parte degli organi di indirizzo</w:t>
            </w:r>
          </w:p>
        </w:tc>
        <w:tc>
          <w:tcPr>
            <w:tcW w:w="992" w:type="dxa"/>
            <w:vAlign w:val="center"/>
            <w:hideMark/>
          </w:tcPr>
          <w:p w14:paraId="43E5547C" w14:textId="77777777" w:rsidR="00F159A7" w:rsidRPr="00FF119B" w:rsidRDefault="00F159A7" w:rsidP="00F23B3F">
            <w:pPr>
              <w:jc w:val="left"/>
              <w:rPr>
                <w:lang w:val="it-IT"/>
              </w:rPr>
            </w:pPr>
            <w:r w:rsidRPr="00FF119B">
              <w:rPr>
                <w:rFonts w:ascii="Garamond" w:hAnsi="Garamond"/>
                <w:sz w:val="20"/>
                <w:lang w:val="it-IT"/>
              </w:rPr>
              <w:t xml:space="preserve">C.E.D. </w:t>
            </w:r>
          </w:p>
        </w:tc>
        <w:tc>
          <w:tcPr>
            <w:tcW w:w="2552" w:type="dxa"/>
            <w:vAlign w:val="center"/>
            <w:hideMark/>
          </w:tcPr>
          <w:p w14:paraId="4FE70099"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Monitoraggio annuale</w:t>
            </w:r>
          </w:p>
        </w:tc>
      </w:tr>
      <w:tr w:rsidR="00F159A7" w:rsidRPr="00FF119B" w14:paraId="53F93029" w14:textId="77777777" w:rsidTr="00F93122">
        <w:trPr>
          <w:trHeight w:val="765"/>
        </w:trPr>
        <w:tc>
          <w:tcPr>
            <w:tcW w:w="1384" w:type="dxa"/>
            <w:vMerge/>
            <w:vAlign w:val="center"/>
            <w:hideMark/>
          </w:tcPr>
          <w:p w14:paraId="0E2D8A19" w14:textId="77777777" w:rsidR="00F159A7" w:rsidRPr="00FF119B" w:rsidRDefault="00F159A7" w:rsidP="00AA5BDE">
            <w:pPr>
              <w:spacing w:before="60" w:after="60"/>
              <w:jc w:val="left"/>
              <w:rPr>
                <w:rFonts w:ascii="Garamond" w:hAnsi="Garamond"/>
                <w:b/>
                <w:bCs/>
                <w:sz w:val="20"/>
                <w:lang w:val="it-IT"/>
              </w:rPr>
            </w:pPr>
          </w:p>
        </w:tc>
        <w:tc>
          <w:tcPr>
            <w:tcW w:w="2410" w:type="dxa"/>
            <w:vMerge/>
            <w:vAlign w:val="center"/>
            <w:hideMark/>
          </w:tcPr>
          <w:p w14:paraId="0417A725" w14:textId="77777777" w:rsidR="00F159A7" w:rsidRPr="00FF119B" w:rsidRDefault="00F159A7" w:rsidP="00AA5BDE">
            <w:pPr>
              <w:spacing w:before="60" w:after="60"/>
              <w:jc w:val="left"/>
              <w:rPr>
                <w:rFonts w:ascii="Garamond" w:hAnsi="Garamond"/>
                <w:sz w:val="20"/>
                <w:lang w:val="it-IT"/>
              </w:rPr>
            </w:pPr>
          </w:p>
        </w:tc>
        <w:tc>
          <w:tcPr>
            <w:tcW w:w="1417" w:type="dxa"/>
            <w:vAlign w:val="center"/>
            <w:hideMark/>
          </w:tcPr>
          <w:p w14:paraId="1A73E38D" w14:textId="77777777" w:rsidR="00F159A7" w:rsidRPr="00FF119B" w:rsidRDefault="00F159A7" w:rsidP="00AA5BDE">
            <w:pPr>
              <w:spacing w:before="60" w:after="60"/>
              <w:jc w:val="left"/>
              <w:rPr>
                <w:rFonts w:ascii="Garamond" w:hAnsi="Garamond"/>
                <w:sz w:val="20"/>
              </w:rPr>
            </w:pPr>
            <w:r w:rsidRPr="00FF119B">
              <w:rPr>
                <w:rFonts w:ascii="Garamond" w:hAnsi="Garamond"/>
                <w:sz w:val="20"/>
              </w:rPr>
              <w:t>Art. 14, c. 1, lett. e), d.lgs. n. 33/2013</w:t>
            </w:r>
          </w:p>
        </w:tc>
        <w:tc>
          <w:tcPr>
            <w:tcW w:w="2127" w:type="dxa"/>
            <w:vMerge/>
            <w:vAlign w:val="center"/>
            <w:hideMark/>
          </w:tcPr>
          <w:p w14:paraId="6AED5909" w14:textId="77777777" w:rsidR="00F159A7" w:rsidRPr="00FF119B" w:rsidRDefault="00F159A7" w:rsidP="00AA5BDE">
            <w:pPr>
              <w:spacing w:before="60" w:after="60"/>
              <w:jc w:val="left"/>
              <w:rPr>
                <w:rFonts w:ascii="Garamond" w:hAnsi="Garamond"/>
                <w:sz w:val="20"/>
              </w:rPr>
            </w:pPr>
          </w:p>
        </w:tc>
        <w:tc>
          <w:tcPr>
            <w:tcW w:w="3969" w:type="dxa"/>
            <w:vAlign w:val="center"/>
            <w:hideMark/>
          </w:tcPr>
          <w:p w14:paraId="2E7D8CAE"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Altri eventuali incarichi con  oneri a carico della finanza pubblica e indicazione dei compensi spettanti</w:t>
            </w:r>
          </w:p>
        </w:tc>
        <w:tc>
          <w:tcPr>
            <w:tcW w:w="1559" w:type="dxa"/>
            <w:vAlign w:val="center"/>
            <w:hideMark/>
          </w:tcPr>
          <w:p w14:paraId="218AC3F5"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Nessuno</w:t>
            </w:r>
          </w:p>
        </w:tc>
        <w:tc>
          <w:tcPr>
            <w:tcW w:w="1559" w:type="dxa"/>
            <w:vMerge/>
            <w:vAlign w:val="center"/>
            <w:hideMark/>
          </w:tcPr>
          <w:p w14:paraId="638C5230" w14:textId="77777777" w:rsidR="00F159A7" w:rsidRPr="00FF119B" w:rsidRDefault="00F159A7" w:rsidP="00AA5BDE">
            <w:pPr>
              <w:spacing w:before="60" w:after="60"/>
              <w:jc w:val="left"/>
              <w:rPr>
                <w:rFonts w:ascii="Garamond" w:hAnsi="Garamond"/>
                <w:b/>
                <w:bCs/>
                <w:sz w:val="20"/>
                <w:lang w:val="it-IT"/>
              </w:rPr>
            </w:pPr>
          </w:p>
        </w:tc>
        <w:tc>
          <w:tcPr>
            <w:tcW w:w="2268" w:type="dxa"/>
            <w:vMerge/>
            <w:vAlign w:val="center"/>
            <w:hideMark/>
          </w:tcPr>
          <w:p w14:paraId="1939E085" w14:textId="77777777" w:rsidR="00F159A7" w:rsidRPr="00FF119B" w:rsidRDefault="00F159A7" w:rsidP="00AA5BDE">
            <w:pPr>
              <w:spacing w:before="60" w:after="60"/>
              <w:jc w:val="left"/>
              <w:rPr>
                <w:rFonts w:ascii="Garamond" w:hAnsi="Garamond"/>
                <w:sz w:val="20"/>
                <w:lang w:val="it-IT"/>
              </w:rPr>
            </w:pPr>
          </w:p>
        </w:tc>
        <w:tc>
          <w:tcPr>
            <w:tcW w:w="2268" w:type="dxa"/>
            <w:vAlign w:val="center"/>
            <w:hideMark/>
          </w:tcPr>
          <w:p w14:paraId="5C670311"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 </w:t>
            </w:r>
          </w:p>
        </w:tc>
        <w:tc>
          <w:tcPr>
            <w:tcW w:w="992" w:type="dxa"/>
            <w:vAlign w:val="center"/>
            <w:hideMark/>
          </w:tcPr>
          <w:p w14:paraId="76ED7837" w14:textId="77777777" w:rsidR="00F159A7" w:rsidRPr="00FF119B" w:rsidRDefault="00F159A7" w:rsidP="00F23B3F">
            <w:pPr>
              <w:jc w:val="left"/>
              <w:rPr>
                <w:lang w:val="it-IT"/>
              </w:rPr>
            </w:pPr>
            <w:r w:rsidRPr="00FF119B">
              <w:rPr>
                <w:rFonts w:ascii="Garamond" w:hAnsi="Garamond"/>
                <w:sz w:val="20"/>
                <w:lang w:val="it-IT"/>
              </w:rPr>
              <w:t xml:space="preserve">C.E.D. </w:t>
            </w:r>
          </w:p>
        </w:tc>
        <w:tc>
          <w:tcPr>
            <w:tcW w:w="2552" w:type="dxa"/>
            <w:vAlign w:val="center"/>
            <w:hideMark/>
          </w:tcPr>
          <w:p w14:paraId="0F29DC68"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Monitoraggio annuale</w:t>
            </w:r>
          </w:p>
        </w:tc>
      </w:tr>
      <w:tr w:rsidR="00F159A7" w:rsidRPr="00FF119B" w14:paraId="2F4D9E46" w14:textId="77777777" w:rsidTr="00F93122">
        <w:trPr>
          <w:trHeight w:val="1291"/>
        </w:trPr>
        <w:tc>
          <w:tcPr>
            <w:tcW w:w="1384" w:type="dxa"/>
            <w:vMerge/>
            <w:vAlign w:val="center"/>
            <w:hideMark/>
          </w:tcPr>
          <w:p w14:paraId="19B97F72" w14:textId="77777777" w:rsidR="00F159A7" w:rsidRPr="00FF119B" w:rsidRDefault="00F159A7" w:rsidP="00AA5BDE">
            <w:pPr>
              <w:spacing w:before="60" w:after="60"/>
              <w:jc w:val="left"/>
              <w:rPr>
                <w:rFonts w:ascii="Garamond" w:hAnsi="Garamond"/>
                <w:b/>
                <w:bCs/>
                <w:sz w:val="20"/>
                <w:lang w:val="it-IT"/>
              </w:rPr>
            </w:pPr>
          </w:p>
        </w:tc>
        <w:tc>
          <w:tcPr>
            <w:tcW w:w="2410" w:type="dxa"/>
            <w:vMerge/>
            <w:vAlign w:val="center"/>
            <w:hideMark/>
          </w:tcPr>
          <w:p w14:paraId="7C5AF720" w14:textId="77777777" w:rsidR="00F159A7" w:rsidRPr="00FF119B" w:rsidRDefault="00F159A7" w:rsidP="00AA5BDE">
            <w:pPr>
              <w:spacing w:before="60" w:after="60"/>
              <w:jc w:val="left"/>
              <w:rPr>
                <w:rFonts w:ascii="Garamond" w:hAnsi="Garamond"/>
                <w:sz w:val="20"/>
                <w:lang w:val="it-IT"/>
              </w:rPr>
            </w:pPr>
          </w:p>
        </w:tc>
        <w:tc>
          <w:tcPr>
            <w:tcW w:w="1417" w:type="dxa"/>
            <w:vAlign w:val="center"/>
            <w:hideMark/>
          </w:tcPr>
          <w:p w14:paraId="48C7881A" w14:textId="77777777" w:rsidR="00F159A7" w:rsidRPr="00FF119B" w:rsidRDefault="00F159A7" w:rsidP="00AA5BDE">
            <w:pPr>
              <w:spacing w:before="60" w:after="60"/>
              <w:jc w:val="left"/>
              <w:rPr>
                <w:rFonts w:ascii="Garamond" w:hAnsi="Garamond"/>
                <w:sz w:val="20"/>
              </w:rPr>
            </w:pPr>
            <w:r w:rsidRPr="00FF119B">
              <w:rPr>
                <w:rFonts w:ascii="Garamond" w:hAnsi="Garamond"/>
                <w:sz w:val="20"/>
              </w:rPr>
              <w:t>Art. 14, c. 1, lett. f), d.lgs. n. 33/2013 Art. 2, c. 1, punto 2, l. n. 441/1982</w:t>
            </w:r>
          </w:p>
        </w:tc>
        <w:tc>
          <w:tcPr>
            <w:tcW w:w="2127" w:type="dxa"/>
            <w:vMerge/>
            <w:vAlign w:val="center"/>
            <w:hideMark/>
          </w:tcPr>
          <w:p w14:paraId="29BD227E" w14:textId="77777777" w:rsidR="00F159A7" w:rsidRPr="00FF119B" w:rsidRDefault="00F159A7" w:rsidP="00AA5BDE">
            <w:pPr>
              <w:spacing w:before="60" w:after="60"/>
              <w:jc w:val="left"/>
              <w:rPr>
                <w:rFonts w:ascii="Garamond" w:hAnsi="Garamond"/>
                <w:sz w:val="20"/>
              </w:rPr>
            </w:pPr>
          </w:p>
        </w:tc>
        <w:tc>
          <w:tcPr>
            <w:tcW w:w="3969" w:type="dxa"/>
            <w:vAlign w:val="center"/>
            <w:hideMark/>
          </w:tcPr>
          <w:p w14:paraId="57E0F578"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 xml:space="preserve">1) copie delle dichiarazioni dei redditi riferiti al periodo dell'incarico; </w:t>
            </w:r>
          </w:p>
        </w:tc>
        <w:tc>
          <w:tcPr>
            <w:tcW w:w="1559" w:type="dxa"/>
            <w:vAlign w:val="center"/>
            <w:hideMark/>
          </w:tcPr>
          <w:p w14:paraId="6C35D12F"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Nessuno</w:t>
            </w:r>
          </w:p>
        </w:tc>
        <w:tc>
          <w:tcPr>
            <w:tcW w:w="1559" w:type="dxa"/>
            <w:vMerge/>
            <w:vAlign w:val="center"/>
            <w:hideMark/>
          </w:tcPr>
          <w:p w14:paraId="67A6FB0C" w14:textId="77777777" w:rsidR="00F159A7" w:rsidRPr="00FF119B" w:rsidRDefault="00F159A7" w:rsidP="00AA5BDE">
            <w:pPr>
              <w:spacing w:before="60" w:after="60"/>
              <w:jc w:val="left"/>
              <w:rPr>
                <w:rFonts w:ascii="Garamond" w:hAnsi="Garamond"/>
                <w:b/>
                <w:bCs/>
                <w:sz w:val="20"/>
                <w:lang w:val="it-IT"/>
              </w:rPr>
            </w:pPr>
          </w:p>
        </w:tc>
        <w:tc>
          <w:tcPr>
            <w:tcW w:w="2268" w:type="dxa"/>
            <w:vMerge/>
            <w:vAlign w:val="center"/>
            <w:hideMark/>
          </w:tcPr>
          <w:p w14:paraId="0BF9E8AF" w14:textId="77777777" w:rsidR="00F159A7" w:rsidRPr="00FF119B" w:rsidRDefault="00F159A7" w:rsidP="00AA5BDE">
            <w:pPr>
              <w:spacing w:before="60" w:after="60"/>
              <w:jc w:val="left"/>
              <w:rPr>
                <w:rFonts w:ascii="Garamond" w:hAnsi="Garamond"/>
                <w:sz w:val="20"/>
                <w:lang w:val="it-IT"/>
              </w:rPr>
            </w:pPr>
          </w:p>
        </w:tc>
        <w:tc>
          <w:tcPr>
            <w:tcW w:w="2268" w:type="dxa"/>
            <w:vAlign w:val="center"/>
            <w:hideMark/>
          </w:tcPr>
          <w:p w14:paraId="0D603594"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 </w:t>
            </w:r>
          </w:p>
        </w:tc>
        <w:tc>
          <w:tcPr>
            <w:tcW w:w="992" w:type="dxa"/>
            <w:vAlign w:val="center"/>
            <w:hideMark/>
          </w:tcPr>
          <w:p w14:paraId="3EF4247D" w14:textId="77777777" w:rsidR="00F159A7" w:rsidRPr="00FF119B" w:rsidRDefault="00F159A7" w:rsidP="00F23B3F">
            <w:pPr>
              <w:jc w:val="left"/>
              <w:rPr>
                <w:lang w:val="it-IT"/>
              </w:rPr>
            </w:pPr>
            <w:r w:rsidRPr="00FF119B">
              <w:rPr>
                <w:rFonts w:ascii="Garamond" w:hAnsi="Garamond"/>
                <w:sz w:val="20"/>
                <w:lang w:val="it-IT"/>
              </w:rPr>
              <w:t xml:space="preserve">C.E.D. </w:t>
            </w:r>
          </w:p>
        </w:tc>
        <w:tc>
          <w:tcPr>
            <w:tcW w:w="2552" w:type="dxa"/>
            <w:vAlign w:val="center"/>
            <w:hideMark/>
          </w:tcPr>
          <w:p w14:paraId="3728B251"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Monitoraggio annuale</w:t>
            </w:r>
          </w:p>
        </w:tc>
      </w:tr>
      <w:tr w:rsidR="00F159A7" w:rsidRPr="00FF119B" w14:paraId="51D4D3A9" w14:textId="77777777" w:rsidTr="00F93122">
        <w:trPr>
          <w:trHeight w:val="2606"/>
        </w:trPr>
        <w:tc>
          <w:tcPr>
            <w:tcW w:w="1384" w:type="dxa"/>
            <w:vMerge w:val="restart"/>
            <w:textDirection w:val="btLr"/>
            <w:vAlign w:val="center"/>
            <w:hideMark/>
          </w:tcPr>
          <w:p w14:paraId="4FBDBCE5" w14:textId="77777777" w:rsidR="00F159A7" w:rsidRPr="00FF119B" w:rsidRDefault="00F159A7" w:rsidP="00BC335A">
            <w:pPr>
              <w:spacing w:before="60" w:after="60"/>
              <w:ind w:left="113" w:right="113"/>
              <w:jc w:val="center"/>
              <w:rPr>
                <w:rFonts w:ascii="Garamond" w:hAnsi="Garamond"/>
                <w:b/>
                <w:bCs/>
                <w:sz w:val="36"/>
                <w:szCs w:val="36"/>
                <w:lang w:val="it-IT"/>
              </w:rPr>
            </w:pPr>
            <w:r w:rsidRPr="00FF119B">
              <w:rPr>
                <w:rFonts w:ascii="Garamond" w:hAnsi="Garamond"/>
                <w:b/>
                <w:bCs/>
                <w:sz w:val="36"/>
                <w:szCs w:val="36"/>
                <w:lang w:val="it-IT"/>
              </w:rPr>
              <w:t>Organizzazione</w:t>
            </w:r>
          </w:p>
        </w:tc>
        <w:tc>
          <w:tcPr>
            <w:tcW w:w="2410" w:type="dxa"/>
            <w:vMerge w:val="restart"/>
            <w:textDirection w:val="btLr"/>
            <w:vAlign w:val="center"/>
            <w:hideMark/>
          </w:tcPr>
          <w:p w14:paraId="3D047263" w14:textId="77777777" w:rsidR="00F159A7" w:rsidRPr="00FF119B" w:rsidRDefault="00F159A7" w:rsidP="00BC335A">
            <w:pPr>
              <w:spacing w:before="60" w:after="60"/>
              <w:ind w:left="113" w:right="113"/>
              <w:jc w:val="center"/>
              <w:rPr>
                <w:rFonts w:ascii="Garamond" w:hAnsi="Garamond"/>
                <w:szCs w:val="24"/>
                <w:lang w:val="it-IT"/>
              </w:rPr>
            </w:pPr>
            <w:r w:rsidRPr="00FF119B">
              <w:rPr>
                <w:rFonts w:ascii="Garamond" w:hAnsi="Garamond"/>
                <w:szCs w:val="24"/>
                <w:lang w:val="it-IT"/>
              </w:rPr>
              <w:t>Titolari di incarichi politici, di amministrazione, di direzione o di governo</w:t>
            </w:r>
          </w:p>
        </w:tc>
        <w:tc>
          <w:tcPr>
            <w:tcW w:w="1417" w:type="dxa"/>
            <w:vAlign w:val="center"/>
            <w:hideMark/>
          </w:tcPr>
          <w:p w14:paraId="6EA50798" w14:textId="77777777" w:rsidR="00F159A7" w:rsidRPr="00FF119B" w:rsidRDefault="00F159A7" w:rsidP="00BC335A">
            <w:pPr>
              <w:spacing w:before="60" w:after="60"/>
              <w:jc w:val="left"/>
              <w:rPr>
                <w:rFonts w:ascii="Garamond" w:hAnsi="Garamond"/>
                <w:sz w:val="20"/>
              </w:rPr>
            </w:pPr>
            <w:r w:rsidRPr="00FF119B">
              <w:rPr>
                <w:rFonts w:ascii="Garamond" w:hAnsi="Garamond"/>
                <w:sz w:val="20"/>
              </w:rPr>
              <w:t>Art. 14, c. 1, lett. f), d.lgs. n. 33/2013 Art. 2, c. 1, punto 2, l. n. 441/1982</w:t>
            </w:r>
          </w:p>
        </w:tc>
        <w:tc>
          <w:tcPr>
            <w:tcW w:w="2127" w:type="dxa"/>
            <w:vMerge w:val="restart"/>
            <w:vAlign w:val="center"/>
            <w:hideMark/>
          </w:tcPr>
          <w:p w14:paraId="4C2144EF"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 xml:space="preserve">Segue </w:t>
            </w:r>
            <w:r w:rsidRPr="00FF119B">
              <w:rPr>
                <w:rFonts w:ascii="Garamond" w:hAnsi="Garamond"/>
                <w:sz w:val="20"/>
                <w:lang w:val="it-IT"/>
              </w:rPr>
              <w:br/>
              <w:t>Cessati dall'incarico (documentazione da pubblicare sul sito web) </w:t>
            </w:r>
          </w:p>
        </w:tc>
        <w:tc>
          <w:tcPr>
            <w:tcW w:w="3969" w:type="dxa"/>
            <w:vAlign w:val="center"/>
            <w:hideMark/>
          </w:tcPr>
          <w:p w14:paraId="335E6243"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 xml:space="preserve">2) copia della dichiarazione dei redditi successiva al termine dell'incarico o carica, entro un mese dalla scadenza del termine di legge per la presentazione della dichiarazione [Per il soggetto, il coniuge non separato e i parenti entro il secondo grado, ove gli stessi vi consentano (NB: dando eventualmente evidenza del mancato consenso)] (NB: è necessario limitare, con appositi accorgimenti a cura dell'interessato o della amministrazione, la pubblicazione dei dati sensibili) </w:t>
            </w:r>
          </w:p>
        </w:tc>
        <w:tc>
          <w:tcPr>
            <w:tcW w:w="1559" w:type="dxa"/>
            <w:vAlign w:val="center"/>
            <w:hideMark/>
          </w:tcPr>
          <w:p w14:paraId="46EC6B39"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Nessuno</w:t>
            </w:r>
          </w:p>
        </w:tc>
        <w:tc>
          <w:tcPr>
            <w:tcW w:w="1559" w:type="dxa"/>
            <w:vMerge w:val="restart"/>
            <w:vAlign w:val="center"/>
            <w:hideMark/>
          </w:tcPr>
          <w:p w14:paraId="76DA3D19" w14:textId="77777777" w:rsidR="00F159A7" w:rsidRPr="00FF119B" w:rsidRDefault="00F159A7" w:rsidP="00F159A7">
            <w:pPr>
              <w:spacing w:before="60" w:after="60"/>
              <w:jc w:val="left"/>
              <w:rPr>
                <w:rFonts w:ascii="Garamond" w:hAnsi="Garamond"/>
                <w:b/>
                <w:bCs/>
                <w:sz w:val="20"/>
                <w:lang w:val="it-IT"/>
              </w:rPr>
            </w:pPr>
            <w:r w:rsidRPr="00FF119B">
              <w:rPr>
                <w:rFonts w:ascii="Garamond" w:hAnsi="Garamond"/>
                <w:b/>
                <w:bCs/>
                <w:sz w:val="20"/>
                <w:lang w:val="it-IT"/>
              </w:rPr>
              <w:t xml:space="preserve">Dirigente Area Amministrativa </w:t>
            </w:r>
          </w:p>
        </w:tc>
        <w:tc>
          <w:tcPr>
            <w:tcW w:w="2268" w:type="dxa"/>
            <w:vMerge w:val="restart"/>
            <w:vAlign w:val="center"/>
            <w:hideMark/>
          </w:tcPr>
          <w:p w14:paraId="2D66EEA8" w14:textId="77777777" w:rsidR="00F159A7" w:rsidRPr="00FF119B" w:rsidRDefault="00F159A7" w:rsidP="00F159A7">
            <w:pPr>
              <w:spacing w:before="60" w:after="60"/>
              <w:jc w:val="left"/>
              <w:rPr>
                <w:rFonts w:ascii="Garamond" w:hAnsi="Garamond"/>
                <w:sz w:val="20"/>
                <w:lang w:val="it-IT"/>
              </w:rPr>
            </w:pPr>
            <w:r w:rsidRPr="00FF119B">
              <w:rPr>
                <w:rFonts w:ascii="Garamond" w:hAnsi="Garamond"/>
                <w:sz w:val="20"/>
                <w:lang w:val="it-IT"/>
              </w:rPr>
              <w:t>Ufficio Segreteria Organi Istituzionali</w:t>
            </w:r>
          </w:p>
        </w:tc>
        <w:tc>
          <w:tcPr>
            <w:tcW w:w="2268" w:type="dxa"/>
            <w:vAlign w:val="center"/>
            <w:hideMark/>
          </w:tcPr>
          <w:p w14:paraId="60DE5F32"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dalla trasmissione dei dati da parte degli organi di indirizzo</w:t>
            </w:r>
          </w:p>
        </w:tc>
        <w:tc>
          <w:tcPr>
            <w:tcW w:w="992" w:type="dxa"/>
            <w:vAlign w:val="center"/>
            <w:hideMark/>
          </w:tcPr>
          <w:p w14:paraId="4DF6FBE5" w14:textId="77777777" w:rsidR="00F159A7" w:rsidRPr="00FF119B" w:rsidRDefault="00F159A7" w:rsidP="00F23B3F">
            <w:pPr>
              <w:jc w:val="left"/>
              <w:rPr>
                <w:lang w:val="it-IT"/>
              </w:rPr>
            </w:pPr>
            <w:r w:rsidRPr="00FF119B">
              <w:rPr>
                <w:rFonts w:ascii="Garamond" w:hAnsi="Garamond"/>
                <w:sz w:val="20"/>
                <w:lang w:val="it-IT"/>
              </w:rPr>
              <w:t xml:space="preserve">C.E.D. </w:t>
            </w:r>
          </w:p>
        </w:tc>
        <w:tc>
          <w:tcPr>
            <w:tcW w:w="2552" w:type="dxa"/>
            <w:vAlign w:val="center"/>
            <w:hideMark/>
          </w:tcPr>
          <w:p w14:paraId="172A6E44"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Monitoraggio annuale 28 febbraio -Comunque comunicazione da parte del Responsabile Segreteria Organi Istituzionali all' RPCT dell’invio per la pubblicazione e riscontro del dirigente dell'Ufficio CED dell’avvenuta pubblicazione.</w:t>
            </w:r>
          </w:p>
        </w:tc>
      </w:tr>
      <w:tr w:rsidR="00F159A7" w:rsidRPr="00FF119B" w14:paraId="7C07A88A" w14:textId="77777777" w:rsidTr="00F93122">
        <w:trPr>
          <w:trHeight w:val="2796"/>
        </w:trPr>
        <w:tc>
          <w:tcPr>
            <w:tcW w:w="1384" w:type="dxa"/>
            <w:vMerge/>
            <w:vAlign w:val="center"/>
            <w:hideMark/>
          </w:tcPr>
          <w:p w14:paraId="6CC8D3A2" w14:textId="77777777" w:rsidR="00F159A7" w:rsidRPr="00FF119B" w:rsidRDefault="00F159A7" w:rsidP="00AA5BDE">
            <w:pPr>
              <w:spacing w:before="60" w:after="60"/>
              <w:jc w:val="left"/>
              <w:rPr>
                <w:rFonts w:ascii="Garamond" w:hAnsi="Garamond"/>
                <w:b/>
                <w:bCs/>
                <w:sz w:val="20"/>
                <w:lang w:val="it-IT"/>
              </w:rPr>
            </w:pPr>
          </w:p>
        </w:tc>
        <w:tc>
          <w:tcPr>
            <w:tcW w:w="2410" w:type="dxa"/>
            <w:vMerge/>
            <w:vAlign w:val="center"/>
            <w:hideMark/>
          </w:tcPr>
          <w:p w14:paraId="6F6BD480" w14:textId="77777777" w:rsidR="00F159A7" w:rsidRPr="00FF119B" w:rsidRDefault="00F159A7" w:rsidP="00AA5BDE">
            <w:pPr>
              <w:spacing w:before="60" w:after="60"/>
              <w:jc w:val="left"/>
              <w:rPr>
                <w:rFonts w:ascii="Garamond" w:hAnsi="Garamond"/>
                <w:sz w:val="20"/>
                <w:lang w:val="it-IT"/>
              </w:rPr>
            </w:pPr>
          </w:p>
        </w:tc>
        <w:tc>
          <w:tcPr>
            <w:tcW w:w="1417" w:type="dxa"/>
            <w:vAlign w:val="center"/>
            <w:hideMark/>
          </w:tcPr>
          <w:p w14:paraId="16C42D03" w14:textId="77777777" w:rsidR="00F159A7" w:rsidRPr="00FF119B" w:rsidRDefault="00F159A7" w:rsidP="00AA5BDE">
            <w:pPr>
              <w:spacing w:before="60" w:after="60"/>
              <w:jc w:val="left"/>
              <w:rPr>
                <w:rFonts w:ascii="Garamond" w:hAnsi="Garamond"/>
                <w:sz w:val="20"/>
              </w:rPr>
            </w:pPr>
            <w:r w:rsidRPr="00FF119B">
              <w:rPr>
                <w:rFonts w:ascii="Garamond" w:hAnsi="Garamond"/>
                <w:sz w:val="20"/>
              </w:rPr>
              <w:t>Art. 14, c. 1, lett. f), d.lgs. n. 33/2013 Art. 2, c. 1, punto 3, l. n. 441/1982</w:t>
            </w:r>
          </w:p>
        </w:tc>
        <w:tc>
          <w:tcPr>
            <w:tcW w:w="2127" w:type="dxa"/>
            <w:vMerge/>
            <w:vAlign w:val="center"/>
            <w:hideMark/>
          </w:tcPr>
          <w:p w14:paraId="7EFF7EF6" w14:textId="77777777" w:rsidR="00F159A7" w:rsidRPr="00FF119B" w:rsidRDefault="00F159A7" w:rsidP="00AA5BDE">
            <w:pPr>
              <w:spacing w:before="60" w:after="60"/>
              <w:jc w:val="left"/>
              <w:rPr>
                <w:rFonts w:ascii="Garamond" w:hAnsi="Garamond"/>
                <w:sz w:val="20"/>
              </w:rPr>
            </w:pPr>
          </w:p>
        </w:tc>
        <w:tc>
          <w:tcPr>
            <w:tcW w:w="3969" w:type="dxa"/>
            <w:vAlign w:val="center"/>
            <w:hideMark/>
          </w:tcPr>
          <w:p w14:paraId="2AB6B062"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 xml:space="preserve">3) dichiarazione concernente le spese sostenute e le obbligazioni assunte per la propaganda elettorale ovvero attestazione di essersi avvalsi esclusivamente di materiali e di mezzi propagandistici predisposti e messi a disposizione dal partito o dalla formazione politica della cui lista il soggetto ha fatto parte con riferimento al periodo dell'incarico (con allegate copie delle dichiarazioni relative a finanziamenti e contributi per un importo che nell'anno superi 5.000 €)  </w:t>
            </w:r>
          </w:p>
        </w:tc>
        <w:tc>
          <w:tcPr>
            <w:tcW w:w="1559" w:type="dxa"/>
            <w:vAlign w:val="center"/>
            <w:hideMark/>
          </w:tcPr>
          <w:p w14:paraId="3D9973BF"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Nessuno</w:t>
            </w:r>
          </w:p>
        </w:tc>
        <w:tc>
          <w:tcPr>
            <w:tcW w:w="1559" w:type="dxa"/>
            <w:vMerge/>
            <w:vAlign w:val="center"/>
            <w:hideMark/>
          </w:tcPr>
          <w:p w14:paraId="42FA3F8D" w14:textId="77777777" w:rsidR="00F159A7" w:rsidRPr="00FF119B" w:rsidRDefault="00F159A7" w:rsidP="00AA5BDE">
            <w:pPr>
              <w:spacing w:before="60" w:after="60"/>
              <w:jc w:val="left"/>
              <w:rPr>
                <w:rFonts w:ascii="Garamond" w:hAnsi="Garamond"/>
                <w:b/>
                <w:bCs/>
                <w:sz w:val="20"/>
                <w:lang w:val="it-IT"/>
              </w:rPr>
            </w:pPr>
          </w:p>
        </w:tc>
        <w:tc>
          <w:tcPr>
            <w:tcW w:w="2268" w:type="dxa"/>
            <w:vMerge/>
            <w:vAlign w:val="center"/>
            <w:hideMark/>
          </w:tcPr>
          <w:p w14:paraId="1564E3E9" w14:textId="77777777" w:rsidR="00F159A7" w:rsidRPr="00FF119B" w:rsidRDefault="00F159A7" w:rsidP="00AA5BDE">
            <w:pPr>
              <w:spacing w:before="60" w:after="60"/>
              <w:jc w:val="left"/>
              <w:rPr>
                <w:rFonts w:ascii="Garamond" w:hAnsi="Garamond"/>
                <w:sz w:val="20"/>
                <w:lang w:val="it-IT"/>
              </w:rPr>
            </w:pPr>
          </w:p>
        </w:tc>
        <w:tc>
          <w:tcPr>
            <w:tcW w:w="2268" w:type="dxa"/>
            <w:vAlign w:val="center"/>
            <w:hideMark/>
          </w:tcPr>
          <w:p w14:paraId="5A881365"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 </w:t>
            </w:r>
          </w:p>
        </w:tc>
        <w:tc>
          <w:tcPr>
            <w:tcW w:w="992" w:type="dxa"/>
            <w:vAlign w:val="center"/>
            <w:hideMark/>
          </w:tcPr>
          <w:p w14:paraId="315CFAE9" w14:textId="77777777" w:rsidR="00F159A7" w:rsidRPr="00FF119B" w:rsidRDefault="00F159A7" w:rsidP="00F23B3F">
            <w:pPr>
              <w:jc w:val="left"/>
              <w:rPr>
                <w:lang w:val="it-IT"/>
              </w:rPr>
            </w:pPr>
            <w:r w:rsidRPr="00FF119B">
              <w:rPr>
                <w:rFonts w:ascii="Garamond" w:hAnsi="Garamond"/>
                <w:sz w:val="20"/>
                <w:lang w:val="it-IT"/>
              </w:rPr>
              <w:t xml:space="preserve">C.E.D. </w:t>
            </w:r>
          </w:p>
        </w:tc>
        <w:tc>
          <w:tcPr>
            <w:tcW w:w="2552" w:type="dxa"/>
            <w:vAlign w:val="center"/>
            <w:hideMark/>
          </w:tcPr>
          <w:p w14:paraId="571281BA"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Monitoraggio annuale</w:t>
            </w:r>
          </w:p>
        </w:tc>
      </w:tr>
      <w:tr w:rsidR="00F159A7" w:rsidRPr="00FF119B" w14:paraId="2E7FD338" w14:textId="77777777" w:rsidTr="00F93122">
        <w:trPr>
          <w:trHeight w:val="2286"/>
        </w:trPr>
        <w:tc>
          <w:tcPr>
            <w:tcW w:w="1384" w:type="dxa"/>
            <w:vMerge/>
            <w:vAlign w:val="center"/>
            <w:hideMark/>
          </w:tcPr>
          <w:p w14:paraId="4CD9AC85" w14:textId="77777777" w:rsidR="00F159A7" w:rsidRPr="00FF119B" w:rsidRDefault="00F159A7" w:rsidP="00AA5BDE">
            <w:pPr>
              <w:spacing w:before="60" w:after="60"/>
              <w:jc w:val="left"/>
              <w:rPr>
                <w:rFonts w:ascii="Garamond" w:hAnsi="Garamond"/>
                <w:b/>
                <w:bCs/>
                <w:sz w:val="20"/>
                <w:lang w:val="it-IT"/>
              </w:rPr>
            </w:pPr>
          </w:p>
        </w:tc>
        <w:tc>
          <w:tcPr>
            <w:tcW w:w="2410" w:type="dxa"/>
            <w:vMerge/>
            <w:vAlign w:val="center"/>
            <w:hideMark/>
          </w:tcPr>
          <w:p w14:paraId="55BC43DB" w14:textId="77777777" w:rsidR="00F159A7" w:rsidRPr="00FF119B" w:rsidRDefault="00F159A7" w:rsidP="00AA5BDE">
            <w:pPr>
              <w:spacing w:before="60" w:after="60"/>
              <w:jc w:val="left"/>
              <w:rPr>
                <w:rFonts w:ascii="Garamond" w:hAnsi="Garamond"/>
                <w:sz w:val="20"/>
                <w:lang w:val="it-IT"/>
              </w:rPr>
            </w:pPr>
          </w:p>
        </w:tc>
        <w:tc>
          <w:tcPr>
            <w:tcW w:w="1417" w:type="dxa"/>
            <w:vAlign w:val="center"/>
            <w:hideMark/>
          </w:tcPr>
          <w:p w14:paraId="328404B9" w14:textId="77777777" w:rsidR="00F159A7" w:rsidRPr="00FF119B" w:rsidRDefault="00F159A7" w:rsidP="00AA5BDE">
            <w:pPr>
              <w:spacing w:before="60" w:after="60"/>
              <w:jc w:val="left"/>
              <w:rPr>
                <w:rFonts w:ascii="Garamond" w:hAnsi="Garamond"/>
                <w:sz w:val="20"/>
              </w:rPr>
            </w:pPr>
            <w:r w:rsidRPr="00FF119B">
              <w:rPr>
                <w:rFonts w:ascii="Garamond" w:hAnsi="Garamond"/>
                <w:sz w:val="20"/>
              </w:rPr>
              <w:t>Art. 14, c. 1, lett. f), d.lgs. n. 33/2013 Art. 4, l. n. 441/1982</w:t>
            </w:r>
          </w:p>
        </w:tc>
        <w:tc>
          <w:tcPr>
            <w:tcW w:w="2127" w:type="dxa"/>
            <w:vAlign w:val="center"/>
            <w:hideMark/>
          </w:tcPr>
          <w:p w14:paraId="0DB5F0B9"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rPr>
              <w:t> </w:t>
            </w:r>
            <w:r w:rsidRPr="00FF119B">
              <w:rPr>
                <w:rFonts w:ascii="Garamond" w:hAnsi="Garamond"/>
                <w:sz w:val="20"/>
                <w:lang w:val="it-IT"/>
              </w:rPr>
              <w:t>Cessati dall'incarico (documentazione da pubblicare sul sito web) </w:t>
            </w:r>
          </w:p>
        </w:tc>
        <w:tc>
          <w:tcPr>
            <w:tcW w:w="3969" w:type="dxa"/>
            <w:vAlign w:val="center"/>
            <w:hideMark/>
          </w:tcPr>
          <w:p w14:paraId="17E08F93"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 xml:space="preserve">4) dichiarazione concernente le variazioni della situazione patrimoniale intervenute dopo l'ultima attestazione [Per il soggetto, il coniuge non separato e i parenti entro il secondo grado, ove gli stessi vi consentano (NB: dando eventualmente evidenza del mancato consenso)] </w:t>
            </w:r>
          </w:p>
        </w:tc>
        <w:tc>
          <w:tcPr>
            <w:tcW w:w="1559" w:type="dxa"/>
            <w:vAlign w:val="center"/>
            <w:hideMark/>
          </w:tcPr>
          <w:p w14:paraId="1CF0ADE1"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 xml:space="preserve">Nessuno                         (va presentata una sola volta entro 3 mesi  dalla cessazione dell' incarico). </w:t>
            </w:r>
          </w:p>
        </w:tc>
        <w:tc>
          <w:tcPr>
            <w:tcW w:w="1559" w:type="dxa"/>
            <w:vMerge/>
            <w:vAlign w:val="center"/>
            <w:hideMark/>
          </w:tcPr>
          <w:p w14:paraId="584B6269" w14:textId="77777777" w:rsidR="00F159A7" w:rsidRPr="00FF119B" w:rsidRDefault="00F159A7" w:rsidP="00F159A7">
            <w:pPr>
              <w:spacing w:before="60" w:after="60"/>
              <w:jc w:val="left"/>
              <w:rPr>
                <w:rFonts w:ascii="Garamond" w:hAnsi="Garamond"/>
                <w:b/>
                <w:bCs/>
                <w:sz w:val="20"/>
                <w:lang w:val="it-IT"/>
              </w:rPr>
            </w:pPr>
          </w:p>
        </w:tc>
        <w:tc>
          <w:tcPr>
            <w:tcW w:w="2268" w:type="dxa"/>
            <w:vMerge/>
            <w:vAlign w:val="center"/>
            <w:hideMark/>
          </w:tcPr>
          <w:p w14:paraId="5F0B2F88" w14:textId="77777777" w:rsidR="00F159A7" w:rsidRPr="00FF119B" w:rsidRDefault="00F159A7" w:rsidP="00F159A7">
            <w:pPr>
              <w:spacing w:before="60" w:after="60"/>
              <w:jc w:val="left"/>
              <w:rPr>
                <w:rFonts w:ascii="Garamond" w:hAnsi="Garamond"/>
                <w:sz w:val="20"/>
                <w:lang w:val="it-IT"/>
              </w:rPr>
            </w:pPr>
          </w:p>
        </w:tc>
        <w:tc>
          <w:tcPr>
            <w:tcW w:w="2268" w:type="dxa"/>
            <w:vAlign w:val="center"/>
            <w:hideMark/>
          </w:tcPr>
          <w:p w14:paraId="4B2B68FF"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Entro 15 giorni dalla trasmissione dei dati da parte degli organi di indirizzo</w:t>
            </w:r>
          </w:p>
        </w:tc>
        <w:tc>
          <w:tcPr>
            <w:tcW w:w="992" w:type="dxa"/>
            <w:vAlign w:val="center"/>
            <w:hideMark/>
          </w:tcPr>
          <w:p w14:paraId="5B67CA63" w14:textId="77777777" w:rsidR="00F159A7" w:rsidRPr="00FF119B" w:rsidRDefault="00F159A7" w:rsidP="00F23B3F">
            <w:pPr>
              <w:jc w:val="left"/>
              <w:rPr>
                <w:lang w:val="it-IT"/>
              </w:rPr>
            </w:pPr>
            <w:r w:rsidRPr="00FF119B">
              <w:rPr>
                <w:rFonts w:ascii="Garamond" w:hAnsi="Garamond"/>
                <w:sz w:val="20"/>
                <w:lang w:val="it-IT"/>
              </w:rPr>
              <w:t xml:space="preserve">C.E.D. </w:t>
            </w:r>
          </w:p>
        </w:tc>
        <w:tc>
          <w:tcPr>
            <w:tcW w:w="2552" w:type="dxa"/>
            <w:vAlign w:val="center"/>
            <w:hideMark/>
          </w:tcPr>
          <w:p w14:paraId="37CC2A4E"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Monitoraggio annuale 28 febbraio -Comunque comunicazione da parte del Responsabile Segreteria Organi Istituzionali all' RPCT dell’invio per la pubblicazione e riscontro del dirigente dell'Ufficio CED dell’avvenuta pubblicazione.</w:t>
            </w:r>
          </w:p>
        </w:tc>
      </w:tr>
      <w:tr w:rsidR="00F159A7" w:rsidRPr="00FF119B" w14:paraId="78E89F7F" w14:textId="77777777" w:rsidTr="00F93122">
        <w:trPr>
          <w:cantSplit/>
          <w:trHeight w:val="2464"/>
        </w:trPr>
        <w:tc>
          <w:tcPr>
            <w:tcW w:w="1384" w:type="dxa"/>
            <w:vMerge/>
            <w:vAlign w:val="center"/>
            <w:hideMark/>
          </w:tcPr>
          <w:p w14:paraId="78D6DFDC" w14:textId="77777777" w:rsidR="00F159A7" w:rsidRPr="00FF119B" w:rsidRDefault="00F159A7" w:rsidP="00AA5BDE">
            <w:pPr>
              <w:spacing w:before="60" w:after="60"/>
              <w:jc w:val="left"/>
              <w:rPr>
                <w:rFonts w:ascii="Garamond" w:hAnsi="Garamond"/>
                <w:b/>
                <w:bCs/>
                <w:sz w:val="20"/>
                <w:lang w:val="it-IT"/>
              </w:rPr>
            </w:pPr>
          </w:p>
        </w:tc>
        <w:tc>
          <w:tcPr>
            <w:tcW w:w="2410" w:type="dxa"/>
            <w:textDirection w:val="btLr"/>
            <w:vAlign w:val="center"/>
            <w:hideMark/>
          </w:tcPr>
          <w:p w14:paraId="6656F6ED" w14:textId="77777777" w:rsidR="00F159A7" w:rsidRPr="00FF119B" w:rsidRDefault="00F159A7" w:rsidP="00BC335A">
            <w:pPr>
              <w:spacing w:before="60" w:after="60"/>
              <w:ind w:left="113" w:right="113"/>
              <w:jc w:val="center"/>
              <w:rPr>
                <w:rFonts w:ascii="Garamond" w:hAnsi="Garamond"/>
                <w:szCs w:val="24"/>
                <w:lang w:val="it-IT"/>
              </w:rPr>
            </w:pPr>
            <w:r w:rsidRPr="00FF119B">
              <w:rPr>
                <w:rFonts w:ascii="Garamond" w:hAnsi="Garamond"/>
                <w:szCs w:val="24"/>
                <w:lang w:val="it-IT"/>
              </w:rPr>
              <w:t>Sanzioni per mancata comunicazione dei dati</w:t>
            </w:r>
          </w:p>
        </w:tc>
        <w:tc>
          <w:tcPr>
            <w:tcW w:w="1417" w:type="dxa"/>
            <w:vAlign w:val="center"/>
            <w:hideMark/>
          </w:tcPr>
          <w:p w14:paraId="314BD39E"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Art. 47, c. 1, d.lgs. n. 33/2013</w:t>
            </w:r>
          </w:p>
        </w:tc>
        <w:tc>
          <w:tcPr>
            <w:tcW w:w="2127" w:type="dxa"/>
            <w:vAlign w:val="center"/>
            <w:hideMark/>
          </w:tcPr>
          <w:p w14:paraId="45020EFE"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 xml:space="preserve">Sanzioni per mancata o incompleta comunicazione dei dati da parte dei titolari di incarichi politici, di amministrazione, di direzione o di governo </w:t>
            </w:r>
          </w:p>
        </w:tc>
        <w:tc>
          <w:tcPr>
            <w:tcW w:w="3969" w:type="dxa"/>
            <w:vAlign w:val="center"/>
            <w:hideMark/>
          </w:tcPr>
          <w:p w14:paraId="7B0601C2"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Provvedimenti sanzionatori a carico del responsabile della mancata o incompleta comunicazione dei dati di cui all'articolo 14, concernenti la situazione patrimoniale complessiva del titolare dell'incarico al momento dell'assunzione della carica, la titolarità di imprese, le partecipazioni azionarie proprie nonchè tutti i compensi cui dà diritto l'assuzione della carica</w:t>
            </w:r>
          </w:p>
        </w:tc>
        <w:tc>
          <w:tcPr>
            <w:tcW w:w="1559" w:type="dxa"/>
            <w:vAlign w:val="center"/>
            <w:hideMark/>
          </w:tcPr>
          <w:p w14:paraId="307E675D"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Align w:val="center"/>
            <w:hideMark/>
          </w:tcPr>
          <w:p w14:paraId="7C50263C" w14:textId="77777777" w:rsidR="00F159A7" w:rsidRPr="00FF119B" w:rsidRDefault="00F159A7" w:rsidP="00AA5BDE">
            <w:pPr>
              <w:spacing w:before="60" w:after="60"/>
              <w:jc w:val="left"/>
              <w:rPr>
                <w:rFonts w:ascii="Garamond" w:hAnsi="Garamond"/>
                <w:b/>
                <w:bCs/>
                <w:sz w:val="20"/>
                <w:lang w:val="it-IT"/>
              </w:rPr>
            </w:pPr>
            <w:r w:rsidRPr="00FF119B">
              <w:rPr>
                <w:rFonts w:ascii="Garamond" w:hAnsi="Garamond"/>
                <w:b/>
                <w:bCs/>
                <w:sz w:val="20"/>
                <w:lang w:val="it-IT"/>
              </w:rPr>
              <w:t xml:space="preserve">Segretario Generale </w:t>
            </w:r>
          </w:p>
        </w:tc>
        <w:tc>
          <w:tcPr>
            <w:tcW w:w="2268" w:type="dxa"/>
            <w:vAlign w:val="center"/>
            <w:hideMark/>
          </w:tcPr>
          <w:p w14:paraId="29D7C8A1"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Ufficio Staff Segretario Generale - Anticorruzione</w:t>
            </w:r>
          </w:p>
        </w:tc>
        <w:tc>
          <w:tcPr>
            <w:tcW w:w="2268" w:type="dxa"/>
            <w:vAlign w:val="center"/>
            <w:hideMark/>
          </w:tcPr>
          <w:p w14:paraId="563893A4"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Entro 15 giorni dall’avvio del provvedimento sanzionatorio</w:t>
            </w:r>
          </w:p>
        </w:tc>
        <w:tc>
          <w:tcPr>
            <w:tcW w:w="992" w:type="dxa"/>
            <w:vAlign w:val="center"/>
            <w:hideMark/>
          </w:tcPr>
          <w:p w14:paraId="5384DB89"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C.E.D.</w:t>
            </w:r>
          </w:p>
        </w:tc>
        <w:tc>
          <w:tcPr>
            <w:tcW w:w="2552" w:type="dxa"/>
            <w:vAlign w:val="center"/>
            <w:hideMark/>
          </w:tcPr>
          <w:p w14:paraId="2AE6F242"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Monitoraggio annuale</w:t>
            </w:r>
          </w:p>
        </w:tc>
      </w:tr>
      <w:tr w:rsidR="00F159A7" w:rsidRPr="00FF119B" w14:paraId="763307C3" w14:textId="77777777" w:rsidTr="00F93122">
        <w:trPr>
          <w:trHeight w:val="1614"/>
        </w:trPr>
        <w:tc>
          <w:tcPr>
            <w:tcW w:w="1384" w:type="dxa"/>
            <w:vMerge/>
            <w:vAlign w:val="center"/>
            <w:hideMark/>
          </w:tcPr>
          <w:p w14:paraId="0F3BBCF5" w14:textId="77777777" w:rsidR="00F159A7" w:rsidRPr="00FF119B" w:rsidRDefault="00F159A7" w:rsidP="00AA5BDE">
            <w:pPr>
              <w:spacing w:before="60" w:after="60"/>
              <w:jc w:val="left"/>
              <w:rPr>
                <w:rFonts w:ascii="Garamond" w:hAnsi="Garamond"/>
                <w:b/>
                <w:bCs/>
                <w:sz w:val="20"/>
                <w:lang w:val="it-IT"/>
              </w:rPr>
            </w:pPr>
          </w:p>
        </w:tc>
        <w:tc>
          <w:tcPr>
            <w:tcW w:w="2410" w:type="dxa"/>
            <w:vMerge w:val="restart"/>
            <w:textDirection w:val="btLr"/>
            <w:vAlign w:val="center"/>
            <w:hideMark/>
          </w:tcPr>
          <w:p w14:paraId="01CCB330" w14:textId="77777777" w:rsidR="00F159A7" w:rsidRPr="00FF119B" w:rsidRDefault="00F159A7" w:rsidP="00BC335A">
            <w:pPr>
              <w:spacing w:before="60" w:after="60"/>
              <w:ind w:left="113" w:right="113"/>
              <w:jc w:val="center"/>
              <w:rPr>
                <w:rFonts w:ascii="Garamond" w:hAnsi="Garamond"/>
                <w:szCs w:val="24"/>
                <w:lang w:val="it-IT"/>
              </w:rPr>
            </w:pPr>
            <w:r w:rsidRPr="00FF119B">
              <w:rPr>
                <w:rFonts w:ascii="Garamond" w:hAnsi="Garamond"/>
                <w:szCs w:val="24"/>
                <w:lang w:val="it-IT"/>
              </w:rPr>
              <w:t>Rendiconti gDirigenti / P.O.pi consiliari regionali/provinciali</w:t>
            </w:r>
          </w:p>
        </w:tc>
        <w:tc>
          <w:tcPr>
            <w:tcW w:w="1417" w:type="dxa"/>
            <w:vAlign w:val="center"/>
            <w:hideMark/>
          </w:tcPr>
          <w:p w14:paraId="2502E40C"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Art. 28, c. 1, d.lgs. n. 33/2013</w:t>
            </w:r>
          </w:p>
        </w:tc>
        <w:tc>
          <w:tcPr>
            <w:tcW w:w="2127" w:type="dxa"/>
            <w:vAlign w:val="center"/>
            <w:hideMark/>
          </w:tcPr>
          <w:p w14:paraId="7AF36F42"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Rendiconti gDirigenti / P.O.pi consiliari regionali/provinciali</w:t>
            </w:r>
          </w:p>
        </w:tc>
        <w:tc>
          <w:tcPr>
            <w:tcW w:w="3969" w:type="dxa"/>
            <w:vAlign w:val="center"/>
            <w:hideMark/>
          </w:tcPr>
          <w:p w14:paraId="68003215"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Rendiconti di esercizio annuale dei gDirigenti / P.O.pi consiliari regionali e provinciali, con evidenza delle risorse trasferite o assegnate a ciascun gDirigenti / P.O.po, con indicazione del titolo di trasferimento e dell'impiego delle risorse utilizzate</w:t>
            </w:r>
          </w:p>
        </w:tc>
        <w:tc>
          <w:tcPr>
            <w:tcW w:w="1559" w:type="dxa"/>
            <w:vAlign w:val="center"/>
            <w:hideMark/>
          </w:tcPr>
          <w:p w14:paraId="6A8E3A40"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Align w:val="center"/>
            <w:hideMark/>
          </w:tcPr>
          <w:p w14:paraId="6D5D954B" w14:textId="77777777" w:rsidR="00F159A7" w:rsidRPr="00FF119B" w:rsidRDefault="00F159A7" w:rsidP="00AA5BDE">
            <w:pPr>
              <w:spacing w:before="60" w:after="60"/>
              <w:jc w:val="left"/>
              <w:rPr>
                <w:rFonts w:ascii="Garamond" w:hAnsi="Garamond"/>
                <w:b/>
                <w:bCs/>
                <w:sz w:val="20"/>
                <w:lang w:val="it-IT"/>
              </w:rPr>
            </w:pPr>
            <w:r w:rsidRPr="00FF119B">
              <w:rPr>
                <w:rFonts w:ascii="Garamond" w:hAnsi="Garamond"/>
                <w:b/>
                <w:bCs/>
                <w:sz w:val="20"/>
                <w:lang w:val="it-IT"/>
              </w:rPr>
              <w:t>Non di competenza</w:t>
            </w:r>
          </w:p>
        </w:tc>
        <w:tc>
          <w:tcPr>
            <w:tcW w:w="2268" w:type="dxa"/>
            <w:vAlign w:val="center"/>
            <w:hideMark/>
          </w:tcPr>
          <w:p w14:paraId="3A355B9A"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 </w:t>
            </w:r>
          </w:p>
        </w:tc>
        <w:tc>
          <w:tcPr>
            <w:tcW w:w="2268" w:type="dxa"/>
            <w:vAlign w:val="center"/>
            <w:hideMark/>
          </w:tcPr>
          <w:p w14:paraId="2C07F871"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 </w:t>
            </w:r>
          </w:p>
        </w:tc>
        <w:tc>
          <w:tcPr>
            <w:tcW w:w="992" w:type="dxa"/>
            <w:vAlign w:val="center"/>
            <w:hideMark/>
          </w:tcPr>
          <w:p w14:paraId="48D2C431"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 </w:t>
            </w:r>
          </w:p>
        </w:tc>
        <w:tc>
          <w:tcPr>
            <w:tcW w:w="2552" w:type="dxa"/>
            <w:vAlign w:val="center"/>
            <w:hideMark/>
          </w:tcPr>
          <w:p w14:paraId="58BD6E08"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 </w:t>
            </w:r>
          </w:p>
        </w:tc>
      </w:tr>
      <w:tr w:rsidR="00F159A7" w:rsidRPr="00FF119B" w14:paraId="7E2CA646" w14:textId="77777777" w:rsidTr="00F93122">
        <w:trPr>
          <w:trHeight w:val="829"/>
        </w:trPr>
        <w:tc>
          <w:tcPr>
            <w:tcW w:w="1384" w:type="dxa"/>
            <w:vMerge/>
            <w:vAlign w:val="center"/>
            <w:hideMark/>
          </w:tcPr>
          <w:p w14:paraId="1EBDC265" w14:textId="77777777" w:rsidR="00F159A7" w:rsidRPr="00FF119B" w:rsidRDefault="00F159A7" w:rsidP="00AA5BDE">
            <w:pPr>
              <w:spacing w:before="60" w:after="60"/>
              <w:jc w:val="left"/>
              <w:rPr>
                <w:rFonts w:ascii="Garamond" w:hAnsi="Garamond"/>
                <w:b/>
                <w:bCs/>
                <w:sz w:val="20"/>
                <w:lang w:val="it-IT"/>
              </w:rPr>
            </w:pPr>
          </w:p>
        </w:tc>
        <w:tc>
          <w:tcPr>
            <w:tcW w:w="2410" w:type="dxa"/>
            <w:vMerge/>
            <w:vAlign w:val="center"/>
            <w:hideMark/>
          </w:tcPr>
          <w:p w14:paraId="70D76E96" w14:textId="77777777" w:rsidR="00F159A7" w:rsidRPr="00FF119B" w:rsidRDefault="00F159A7" w:rsidP="00AA5BDE">
            <w:pPr>
              <w:spacing w:before="60" w:after="60"/>
              <w:jc w:val="left"/>
              <w:rPr>
                <w:rFonts w:ascii="Garamond" w:hAnsi="Garamond"/>
                <w:sz w:val="20"/>
                <w:lang w:val="it-IT"/>
              </w:rPr>
            </w:pPr>
          </w:p>
        </w:tc>
        <w:tc>
          <w:tcPr>
            <w:tcW w:w="1417" w:type="dxa"/>
            <w:vAlign w:val="center"/>
            <w:hideMark/>
          </w:tcPr>
          <w:p w14:paraId="13BA5ECA"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 </w:t>
            </w:r>
          </w:p>
        </w:tc>
        <w:tc>
          <w:tcPr>
            <w:tcW w:w="2127" w:type="dxa"/>
            <w:vAlign w:val="center"/>
            <w:hideMark/>
          </w:tcPr>
          <w:p w14:paraId="6FD32D3E"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Atti degli organi di controllo</w:t>
            </w:r>
          </w:p>
        </w:tc>
        <w:tc>
          <w:tcPr>
            <w:tcW w:w="3969" w:type="dxa"/>
            <w:vAlign w:val="center"/>
            <w:hideMark/>
          </w:tcPr>
          <w:p w14:paraId="137B96C4"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Atti e relazioni degli organi di controllo</w:t>
            </w:r>
          </w:p>
        </w:tc>
        <w:tc>
          <w:tcPr>
            <w:tcW w:w="1559" w:type="dxa"/>
            <w:vAlign w:val="center"/>
            <w:hideMark/>
          </w:tcPr>
          <w:p w14:paraId="07539EC5"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Align w:val="center"/>
            <w:hideMark/>
          </w:tcPr>
          <w:p w14:paraId="2DFE9C92" w14:textId="77777777" w:rsidR="00F159A7" w:rsidRPr="00FF119B" w:rsidRDefault="00F159A7" w:rsidP="00AA5BDE">
            <w:pPr>
              <w:spacing w:before="60" w:after="60"/>
              <w:jc w:val="left"/>
              <w:rPr>
                <w:rFonts w:ascii="Garamond" w:hAnsi="Garamond"/>
                <w:b/>
                <w:bCs/>
                <w:sz w:val="20"/>
                <w:lang w:val="it-IT"/>
              </w:rPr>
            </w:pPr>
            <w:r w:rsidRPr="00FF119B">
              <w:rPr>
                <w:rFonts w:ascii="Garamond" w:hAnsi="Garamond"/>
                <w:b/>
                <w:bCs/>
                <w:sz w:val="20"/>
                <w:lang w:val="it-IT"/>
              </w:rPr>
              <w:t>Non di competenza</w:t>
            </w:r>
          </w:p>
        </w:tc>
        <w:tc>
          <w:tcPr>
            <w:tcW w:w="2268" w:type="dxa"/>
            <w:vAlign w:val="center"/>
            <w:hideMark/>
          </w:tcPr>
          <w:p w14:paraId="1BC95EF0"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 </w:t>
            </w:r>
          </w:p>
        </w:tc>
        <w:tc>
          <w:tcPr>
            <w:tcW w:w="2268" w:type="dxa"/>
            <w:vAlign w:val="center"/>
            <w:hideMark/>
          </w:tcPr>
          <w:p w14:paraId="174BE51F"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 </w:t>
            </w:r>
          </w:p>
        </w:tc>
        <w:tc>
          <w:tcPr>
            <w:tcW w:w="992" w:type="dxa"/>
            <w:vAlign w:val="center"/>
            <w:hideMark/>
          </w:tcPr>
          <w:p w14:paraId="55A1981F"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 </w:t>
            </w:r>
          </w:p>
        </w:tc>
        <w:tc>
          <w:tcPr>
            <w:tcW w:w="2552" w:type="dxa"/>
            <w:vAlign w:val="center"/>
            <w:hideMark/>
          </w:tcPr>
          <w:p w14:paraId="3355D081" w14:textId="77777777" w:rsidR="00F159A7" w:rsidRPr="00FF119B" w:rsidRDefault="00F159A7" w:rsidP="00AA5BDE">
            <w:pPr>
              <w:spacing w:before="60" w:after="60"/>
              <w:jc w:val="left"/>
              <w:rPr>
                <w:rFonts w:ascii="Garamond" w:hAnsi="Garamond"/>
                <w:sz w:val="20"/>
                <w:lang w:val="it-IT"/>
              </w:rPr>
            </w:pPr>
            <w:r w:rsidRPr="00FF119B">
              <w:rPr>
                <w:rFonts w:ascii="Garamond" w:hAnsi="Garamond"/>
                <w:sz w:val="20"/>
                <w:lang w:val="it-IT"/>
              </w:rPr>
              <w:t> </w:t>
            </w:r>
          </w:p>
        </w:tc>
      </w:tr>
      <w:tr w:rsidR="00F159A7" w:rsidRPr="00FF119B" w14:paraId="3BC039BF" w14:textId="77777777" w:rsidTr="00F93122">
        <w:trPr>
          <w:trHeight w:val="1275"/>
        </w:trPr>
        <w:tc>
          <w:tcPr>
            <w:tcW w:w="1384" w:type="dxa"/>
            <w:vMerge w:val="restart"/>
            <w:textDirection w:val="btLr"/>
            <w:vAlign w:val="center"/>
            <w:hideMark/>
          </w:tcPr>
          <w:p w14:paraId="11F3BB3A" w14:textId="77777777" w:rsidR="00F159A7" w:rsidRPr="00FF119B" w:rsidRDefault="00F159A7" w:rsidP="00BC335A">
            <w:pPr>
              <w:spacing w:before="60" w:after="60"/>
              <w:ind w:left="113" w:right="113"/>
              <w:jc w:val="center"/>
              <w:rPr>
                <w:rFonts w:ascii="Garamond" w:hAnsi="Garamond"/>
                <w:b/>
                <w:bCs/>
                <w:sz w:val="36"/>
                <w:szCs w:val="36"/>
                <w:lang w:val="it-IT"/>
              </w:rPr>
            </w:pPr>
            <w:r w:rsidRPr="00FF119B">
              <w:rPr>
                <w:rFonts w:ascii="Garamond" w:hAnsi="Garamond"/>
                <w:b/>
                <w:bCs/>
                <w:sz w:val="36"/>
                <w:szCs w:val="36"/>
                <w:lang w:val="it-IT"/>
              </w:rPr>
              <w:t>Organizzazione</w:t>
            </w:r>
          </w:p>
        </w:tc>
        <w:tc>
          <w:tcPr>
            <w:tcW w:w="2410" w:type="dxa"/>
            <w:vMerge w:val="restart"/>
            <w:textDirection w:val="btLr"/>
            <w:vAlign w:val="center"/>
            <w:hideMark/>
          </w:tcPr>
          <w:p w14:paraId="4E6253D8" w14:textId="77777777" w:rsidR="00F159A7" w:rsidRPr="00FF119B" w:rsidRDefault="00F159A7" w:rsidP="00BC335A">
            <w:pPr>
              <w:spacing w:before="60" w:after="60"/>
              <w:ind w:left="113" w:right="113"/>
              <w:jc w:val="center"/>
              <w:rPr>
                <w:rFonts w:ascii="Garamond" w:hAnsi="Garamond"/>
                <w:szCs w:val="24"/>
                <w:lang w:val="it-IT"/>
              </w:rPr>
            </w:pPr>
            <w:r w:rsidRPr="00FF119B">
              <w:rPr>
                <w:rFonts w:ascii="Garamond" w:hAnsi="Garamond"/>
                <w:szCs w:val="24"/>
                <w:lang w:val="it-IT"/>
              </w:rPr>
              <w:t>Articolazione degli uffici</w:t>
            </w:r>
          </w:p>
          <w:p w14:paraId="2D377304" w14:textId="77777777" w:rsidR="00F159A7" w:rsidRPr="00FF119B" w:rsidRDefault="00F159A7" w:rsidP="00BC335A">
            <w:pPr>
              <w:spacing w:before="60" w:after="60"/>
              <w:ind w:left="113" w:right="113"/>
              <w:jc w:val="center"/>
              <w:rPr>
                <w:rFonts w:ascii="Garamond" w:hAnsi="Garamond"/>
                <w:sz w:val="20"/>
                <w:lang w:val="it-IT"/>
              </w:rPr>
            </w:pPr>
          </w:p>
        </w:tc>
        <w:tc>
          <w:tcPr>
            <w:tcW w:w="1417" w:type="dxa"/>
            <w:vAlign w:val="center"/>
            <w:hideMark/>
          </w:tcPr>
          <w:p w14:paraId="4344295C" w14:textId="77777777" w:rsidR="00F159A7" w:rsidRPr="00FF119B" w:rsidRDefault="00F159A7" w:rsidP="0031586D">
            <w:pPr>
              <w:spacing w:before="60" w:after="60"/>
              <w:jc w:val="left"/>
              <w:rPr>
                <w:rFonts w:ascii="Garamond" w:hAnsi="Garamond"/>
                <w:sz w:val="20"/>
              </w:rPr>
            </w:pPr>
            <w:r w:rsidRPr="00FF119B">
              <w:rPr>
                <w:rFonts w:ascii="Garamond" w:hAnsi="Garamond"/>
                <w:sz w:val="20"/>
              </w:rPr>
              <w:t>Art. 13, c. 1, lett. b), d.lgs. n. 33/2013</w:t>
            </w:r>
          </w:p>
        </w:tc>
        <w:tc>
          <w:tcPr>
            <w:tcW w:w="2127" w:type="dxa"/>
            <w:vAlign w:val="center"/>
            <w:hideMark/>
          </w:tcPr>
          <w:p w14:paraId="28F37E26"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Articolazione degli uffici</w:t>
            </w:r>
          </w:p>
        </w:tc>
        <w:tc>
          <w:tcPr>
            <w:tcW w:w="3969" w:type="dxa"/>
            <w:vAlign w:val="center"/>
            <w:hideMark/>
          </w:tcPr>
          <w:p w14:paraId="203B3579"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Indicazione delle competenze di ciascun ufficio, anche di livello dirigenziale non generale, i nomi dei dirigenti responsabili dei singoli uffici</w:t>
            </w:r>
          </w:p>
        </w:tc>
        <w:tc>
          <w:tcPr>
            <w:tcW w:w="1559" w:type="dxa"/>
            <w:vAlign w:val="center"/>
            <w:hideMark/>
          </w:tcPr>
          <w:p w14:paraId="1A7F293E"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Merge w:val="restart"/>
            <w:vAlign w:val="center"/>
            <w:hideMark/>
          </w:tcPr>
          <w:p w14:paraId="1B5DF18A" w14:textId="77777777" w:rsidR="00F159A7" w:rsidRPr="00FF119B" w:rsidRDefault="00F159A7" w:rsidP="0031586D">
            <w:pPr>
              <w:spacing w:before="60" w:after="60"/>
              <w:jc w:val="left"/>
              <w:rPr>
                <w:rFonts w:ascii="Garamond" w:hAnsi="Garamond"/>
                <w:b/>
                <w:bCs/>
                <w:sz w:val="20"/>
                <w:lang w:val="it-IT"/>
              </w:rPr>
            </w:pPr>
            <w:r w:rsidRPr="00FF119B">
              <w:rPr>
                <w:rFonts w:ascii="Garamond" w:hAnsi="Garamond"/>
                <w:b/>
                <w:bCs/>
                <w:sz w:val="20"/>
                <w:lang w:val="it-IT"/>
              </w:rPr>
              <w:t xml:space="preserve">Segretario Generale </w:t>
            </w:r>
          </w:p>
        </w:tc>
        <w:tc>
          <w:tcPr>
            <w:tcW w:w="2268" w:type="dxa"/>
            <w:vMerge w:val="restart"/>
            <w:vAlign w:val="center"/>
            <w:hideMark/>
          </w:tcPr>
          <w:p w14:paraId="7E07EF94"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Ufficio Staff Segretario Generale - Anticorruzione</w:t>
            </w:r>
          </w:p>
        </w:tc>
        <w:tc>
          <w:tcPr>
            <w:tcW w:w="2268" w:type="dxa"/>
            <w:vAlign w:val="center"/>
            <w:hideMark/>
          </w:tcPr>
          <w:p w14:paraId="117F06AA"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dalla comunicazione dell’approvazione o dell’eventuale aggiornamento</w:t>
            </w:r>
          </w:p>
        </w:tc>
        <w:tc>
          <w:tcPr>
            <w:tcW w:w="992" w:type="dxa"/>
            <w:vAlign w:val="center"/>
            <w:hideMark/>
          </w:tcPr>
          <w:p w14:paraId="512F7203" w14:textId="77777777" w:rsidR="00F159A7" w:rsidRPr="00FF119B" w:rsidRDefault="00F159A7" w:rsidP="00F23B3F">
            <w:pPr>
              <w:jc w:val="left"/>
              <w:rPr>
                <w:lang w:val="it-IT"/>
              </w:rPr>
            </w:pPr>
            <w:r w:rsidRPr="00FF119B">
              <w:rPr>
                <w:rFonts w:ascii="Garamond" w:hAnsi="Garamond"/>
                <w:sz w:val="20"/>
                <w:lang w:val="it-IT"/>
              </w:rPr>
              <w:t xml:space="preserve">C.E.D. </w:t>
            </w:r>
          </w:p>
        </w:tc>
        <w:tc>
          <w:tcPr>
            <w:tcW w:w="2552" w:type="dxa"/>
            <w:vAlign w:val="center"/>
            <w:hideMark/>
          </w:tcPr>
          <w:p w14:paraId="2435B728"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Monitoraggio annuale</w:t>
            </w:r>
          </w:p>
        </w:tc>
      </w:tr>
      <w:tr w:rsidR="00F159A7" w:rsidRPr="00FF119B" w14:paraId="4C6DAD5E" w14:textId="77777777" w:rsidTr="00F93122">
        <w:trPr>
          <w:trHeight w:val="1530"/>
        </w:trPr>
        <w:tc>
          <w:tcPr>
            <w:tcW w:w="1384" w:type="dxa"/>
            <w:vMerge/>
            <w:vAlign w:val="center"/>
            <w:hideMark/>
          </w:tcPr>
          <w:p w14:paraId="58742169" w14:textId="77777777" w:rsidR="00F159A7" w:rsidRPr="00FF119B" w:rsidRDefault="00F159A7" w:rsidP="0031586D">
            <w:pPr>
              <w:spacing w:before="60" w:after="60"/>
              <w:jc w:val="left"/>
              <w:rPr>
                <w:rFonts w:ascii="Garamond" w:hAnsi="Garamond"/>
                <w:b/>
                <w:bCs/>
                <w:sz w:val="20"/>
                <w:lang w:val="it-IT"/>
              </w:rPr>
            </w:pPr>
          </w:p>
        </w:tc>
        <w:tc>
          <w:tcPr>
            <w:tcW w:w="2410" w:type="dxa"/>
            <w:vMerge/>
            <w:noWrap/>
            <w:vAlign w:val="center"/>
            <w:hideMark/>
          </w:tcPr>
          <w:p w14:paraId="7A32AEDB" w14:textId="77777777" w:rsidR="00F159A7" w:rsidRPr="00FF119B" w:rsidRDefault="00F159A7" w:rsidP="0031586D">
            <w:pPr>
              <w:spacing w:before="60" w:after="60"/>
              <w:jc w:val="left"/>
              <w:rPr>
                <w:rFonts w:ascii="Garamond" w:hAnsi="Garamond"/>
                <w:sz w:val="20"/>
                <w:lang w:val="it-IT"/>
              </w:rPr>
            </w:pPr>
          </w:p>
        </w:tc>
        <w:tc>
          <w:tcPr>
            <w:tcW w:w="1417" w:type="dxa"/>
            <w:vAlign w:val="center"/>
            <w:hideMark/>
          </w:tcPr>
          <w:p w14:paraId="056AEF1D" w14:textId="77777777" w:rsidR="00F159A7" w:rsidRPr="00FF119B" w:rsidRDefault="00F159A7" w:rsidP="0031586D">
            <w:pPr>
              <w:spacing w:before="60" w:after="60"/>
              <w:jc w:val="left"/>
              <w:rPr>
                <w:rFonts w:ascii="Garamond" w:hAnsi="Garamond"/>
                <w:sz w:val="20"/>
              </w:rPr>
            </w:pPr>
            <w:r w:rsidRPr="00FF119B">
              <w:rPr>
                <w:rFonts w:ascii="Garamond" w:hAnsi="Garamond"/>
                <w:sz w:val="20"/>
              </w:rPr>
              <w:t>Art. 13, c. 1, lett. c), d.lgs. n. 33/2013</w:t>
            </w:r>
          </w:p>
        </w:tc>
        <w:tc>
          <w:tcPr>
            <w:tcW w:w="2127" w:type="dxa"/>
            <w:vAlign w:val="center"/>
            <w:hideMark/>
          </w:tcPr>
          <w:p w14:paraId="7263E035" w14:textId="77777777" w:rsidR="00F159A7" w:rsidRPr="00FF119B" w:rsidRDefault="00F159A7" w:rsidP="00BC335A">
            <w:pPr>
              <w:spacing w:before="60" w:after="60"/>
              <w:jc w:val="left"/>
              <w:rPr>
                <w:rFonts w:ascii="Garamond" w:hAnsi="Garamond"/>
                <w:sz w:val="20"/>
                <w:lang w:val="it-IT"/>
              </w:rPr>
            </w:pPr>
            <w:r w:rsidRPr="00FF119B">
              <w:rPr>
                <w:rFonts w:ascii="Garamond" w:hAnsi="Garamond"/>
                <w:sz w:val="20"/>
                <w:lang w:val="it-IT"/>
              </w:rPr>
              <w:t>Organigramma</w:t>
            </w:r>
            <w:r w:rsidRPr="00FF119B">
              <w:rPr>
                <w:rFonts w:ascii="Garamond" w:hAnsi="Garamond"/>
                <w:sz w:val="20"/>
                <w:lang w:val="it-IT"/>
              </w:rPr>
              <w:br/>
              <w:t>(da pubblicare sotto forma di organigramma, in modo tale che a ciascun ufficio sia assegnato un link ad una pagina contenente tutte le informazioni previste dalla norma)</w:t>
            </w:r>
          </w:p>
        </w:tc>
        <w:tc>
          <w:tcPr>
            <w:tcW w:w="3969" w:type="dxa"/>
            <w:vAlign w:val="center"/>
            <w:hideMark/>
          </w:tcPr>
          <w:p w14:paraId="7C9D45B0"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Illustrazione in forma semplificata, ai fini della piena accessibilità e comprensibilità dei dati, dell'organizzazione dell'amministrazione, mediante l'organigramma o analoghe rappresentazioni grafiche</w:t>
            </w:r>
          </w:p>
        </w:tc>
        <w:tc>
          <w:tcPr>
            <w:tcW w:w="1559" w:type="dxa"/>
            <w:vAlign w:val="center"/>
            <w:hideMark/>
          </w:tcPr>
          <w:p w14:paraId="38877BA1"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Merge/>
            <w:vAlign w:val="center"/>
            <w:hideMark/>
          </w:tcPr>
          <w:p w14:paraId="409EB1B8" w14:textId="77777777" w:rsidR="00F159A7" w:rsidRPr="00FF119B" w:rsidRDefault="00F159A7" w:rsidP="0031586D">
            <w:pPr>
              <w:spacing w:before="60" w:after="60"/>
              <w:jc w:val="left"/>
              <w:rPr>
                <w:rFonts w:ascii="Garamond" w:hAnsi="Garamond"/>
                <w:b/>
                <w:bCs/>
                <w:sz w:val="20"/>
                <w:lang w:val="it-IT"/>
              </w:rPr>
            </w:pPr>
          </w:p>
        </w:tc>
        <w:tc>
          <w:tcPr>
            <w:tcW w:w="2268" w:type="dxa"/>
            <w:vMerge/>
            <w:vAlign w:val="center"/>
            <w:hideMark/>
          </w:tcPr>
          <w:p w14:paraId="2314BEB4" w14:textId="77777777" w:rsidR="00F159A7" w:rsidRPr="00FF119B" w:rsidRDefault="00F159A7" w:rsidP="0031586D">
            <w:pPr>
              <w:spacing w:before="60" w:after="60"/>
              <w:jc w:val="left"/>
              <w:rPr>
                <w:rFonts w:ascii="Garamond" w:hAnsi="Garamond"/>
                <w:sz w:val="20"/>
                <w:lang w:val="it-IT"/>
              </w:rPr>
            </w:pPr>
          </w:p>
        </w:tc>
        <w:tc>
          <w:tcPr>
            <w:tcW w:w="2268" w:type="dxa"/>
            <w:vAlign w:val="center"/>
            <w:hideMark/>
          </w:tcPr>
          <w:p w14:paraId="6DE4D794"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dalla comunicazione dell’approvazione o dell’eventuale aggiornamento</w:t>
            </w:r>
          </w:p>
        </w:tc>
        <w:tc>
          <w:tcPr>
            <w:tcW w:w="992" w:type="dxa"/>
            <w:vAlign w:val="center"/>
            <w:hideMark/>
          </w:tcPr>
          <w:p w14:paraId="7F2F40F2" w14:textId="77777777" w:rsidR="00F159A7" w:rsidRPr="00FF119B" w:rsidRDefault="00F159A7" w:rsidP="00F23B3F">
            <w:pPr>
              <w:jc w:val="left"/>
              <w:rPr>
                <w:lang w:val="it-IT"/>
              </w:rPr>
            </w:pPr>
            <w:r w:rsidRPr="00FF119B">
              <w:rPr>
                <w:rFonts w:ascii="Garamond" w:hAnsi="Garamond"/>
                <w:sz w:val="20"/>
                <w:lang w:val="it-IT"/>
              </w:rPr>
              <w:t xml:space="preserve">C.E.D. </w:t>
            </w:r>
          </w:p>
        </w:tc>
        <w:tc>
          <w:tcPr>
            <w:tcW w:w="2552" w:type="dxa"/>
            <w:vAlign w:val="center"/>
            <w:hideMark/>
          </w:tcPr>
          <w:p w14:paraId="52DB919A"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Monitoraggio annuale</w:t>
            </w:r>
          </w:p>
        </w:tc>
      </w:tr>
      <w:tr w:rsidR="00F159A7" w:rsidRPr="00FF119B" w14:paraId="43938B17" w14:textId="77777777" w:rsidTr="00F93122">
        <w:trPr>
          <w:trHeight w:val="1275"/>
        </w:trPr>
        <w:tc>
          <w:tcPr>
            <w:tcW w:w="1384" w:type="dxa"/>
            <w:vMerge/>
            <w:vAlign w:val="center"/>
            <w:hideMark/>
          </w:tcPr>
          <w:p w14:paraId="26A0C29F" w14:textId="77777777" w:rsidR="00F159A7" w:rsidRPr="00FF119B" w:rsidRDefault="00F159A7" w:rsidP="0031586D">
            <w:pPr>
              <w:spacing w:before="60" w:after="60"/>
              <w:jc w:val="left"/>
              <w:rPr>
                <w:rFonts w:ascii="Garamond" w:hAnsi="Garamond"/>
                <w:b/>
                <w:bCs/>
                <w:sz w:val="20"/>
                <w:lang w:val="it-IT"/>
              </w:rPr>
            </w:pPr>
          </w:p>
        </w:tc>
        <w:tc>
          <w:tcPr>
            <w:tcW w:w="2410" w:type="dxa"/>
            <w:vMerge/>
            <w:noWrap/>
            <w:vAlign w:val="center"/>
            <w:hideMark/>
          </w:tcPr>
          <w:p w14:paraId="00570E94" w14:textId="77777777" w:rsidR="00F159A7" w:rsidRPr="00FF119B" w:rsidRDefault="00F159A7" w:rsidP="0031586D">
            <w:pPr>
              <w:spacing w:before="60" w:after="60"/>
              <w:jc w:val="left"/>
              <w:rPr>
                <w:rFonts w:ascii="Garamond" w:hAnsi="Garamond"/>
                <w:sz w:val="20"/>
                <w:lang w:val="it-IT"/>
              </w:rPr>
            </w:pPr>
          </w:p>
        </w:tc>
        <w:tc>
          <w:tcPr>
            <w:tcW w:w="1417" w:type="dxa"/>
            <w:vAlign w:val="center"/>
            <w:hideMark/>
          </w:tcPr>
          <w:p w14:paraId="26D6FBD0" w14:textId="77777777" w:rsidR="00F159A7" w:rsidRPr="00FF119B" w:rsidRDefault="00F159A7" w:rsidP="0031586D">
            <w:pPr>
              <w:spacing w:before="60" w:after="60"/>
              <w:jc w:val="left"/>
              <w:rPr>
                <w:rFonts w:ascii="Garamond" w:hAnsi="Garamond"/>
                <w:sz w:val="20"/>
              </w:rPr>
            </w:pPr>
            <w:r w:rsidRPr="00FF119B">
              <w:rPr>
                <w:rFonts w:ascii="Garamond" w:hAnsi="Garamond"/>
                <w:sz w:val="20"/>
              </w:rPr>
              <w:t>Art. 13, c. 1, lett. b), d.lgs. n. 33/2013</w:t>
            </w:r>
          </w:p>
        </w:tc>
        <w:tc>
          <w:tcPr>
            <w:tcW w:w="2127" w:type="dxa"/>
            <w:vAlign w:val="center"/>
            <w:hideMark/>
          </w:tcPr>
          <w:p w14:paraId="20872F4F" w14:textId="77777777" w:rsidR="00F159A7" w:rsidRPr="00FF119B" w:rsidRDefault="00F159A7" w:rsidP="0031586D">
            <w:pPr>
              <w:spacing w:before="60" w:after="60"/>
              <w:jc w:val="left"/>
              <w:rPr>
                <w:rFonts w:ascii="Garamond" w:hAnsi="Garamond"/>
                <w:sz w:val="20"/>
              </w:rPr>
            </w:pPr>
            <w:r w:rsidRPr="00FF119B">
              <w:rPr>
                <w:rFonts w:ascii="Garamond" w:hAnsi="Garamond"/>
                <w:sz w:val="20"/>
              </w:rPr>
              <w:t> </w:t>
            </w:r>
          </w:p>
        </w:tc>
        <w:tc>
          <w:tcPr>
            <w:tcW w:w="3969" w:type="dxa"/>
            <w:vAlign w:val="center"/>
            <w:hideMark/>
          </w:tcPr>
          <w:p w14:paraId="7D2EBC44"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Nomi dei dirigenti responsabili dei singoli uffici</w:t>
            </w:r>
          </w:p>
        </w:tc>
        <w:tc>
          <w:tcPr>
            <w:tcW w:w="1559" w:type="dxa"/>
            <w:vAlign w:val="center"/>
            <w:hideMark/>
          </w:tcPr>
          <w:p w14:paraId="04F9835A"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Merge/>
            <w:vAlign w:val="center"/>
            <w:hideMark/>
          </w:tcPr>
          <w:p w14:paraId="7330D6E7" w14:textId="77777777" w:rsidR="00F159A7" w:rsidRPr="00FF119B" w:rsidRDefault="00F159A7" w:rsidP="0031586D">
            <w:pPr>
              <w:spacing w:before="60" w:after="60"/>
              <w:jc w:val="left"/>
              <w:rPr>
                <w:rFonts w:ascii="Garamond" w:hAnsi="Garamond"/>
                <w:b/>
                <w:bCs/>
                <w:sz w:val="20"/>
                <w:lang w:val="it-IT"/>
              </w:rPr>
            </w:pPr>
          </w:p>
        </w:tc>
        <w:tc>
          <w:tcPr>
            <w:tcW w:w="2268" w:type="dxa"/>
            <w:vMerge/>
            <w:vAlign w:val="center"/>
            <w:hideMark/>
          </w:tcPr>
          <w:p w14:paraId="33B15980" w14:textId="77777777" w:rsidR="00F159A7" w:rsidRPr="00FF119B" w:rsidRDefault="00F159A7" w:rsidP="0031586D">
            <w:pPr>
              <w:spacing w:before="60" w:after="60"/>
              <w:jc w:val="left"/>
              <w:rPr>
                <w:rFonts w:ascii="Garamond" w:hAnsi="Garamond"/>
                <w:sz w:val="20"/>
                <w:lang w:val="it-IT"/>
              </w:rPr>
            </w:pPr>
          </w:p>
        </w:tc>
        <w:tc>
          <w:tcPr>
            <w:tcW w:w="2268" w:type="dxa"/>
            <w:vAlign w:val="center"/>
            <w:hideMark/>
          </w:tcPr>
          <w:p w14:paraId="35C34776"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Entro 15 giorni</w:t>
            </w:r>
            <w:r w:rsidRPr="00FF119B">
              <w:rPr>
                <w:rFonts w:ascii="Garamond" w:hAnsi="Garamond"/>
                <w:sz w:val="20"/>
                <w:lang w:val="it-IT"/>
              </w:rPr>
              <w:br/>
              <w:t>dalla comunicazione dell’approvazione dell’eventuale aggiornamento</w:t>
            </w:r>
          </w:p>
        </w:tc>
        <w:tc>
          <w:tcPr>
            <w:tcW w:w="992" w:type="dxa"/>
            <w:vAlign w:val="center"/>
            <w:hideMark/>
          </w:tcPr>
          <w:p w14:paraId="1F994A0B" w14:textId="77777777" w:rsidR="00F159A7" w:rsidRPr="00FF119B" w:rsidRDefault="00F159A7" w:rsidP="00F23B3F">
            <w:pPr>
              <w:jc w:val="left"/>
              <w:rPr>
                <w:lang w:val="it-IT"/>
              </w:rPr>
            </w:pPr>
            <w:r w:rsidRPr="00FF119B">
              <w:rPr>
                <w:rFonts w:ascii="Garamond" w:hAnsi="Garamond"/>
                <w:sz w:val="20"/>
                <w:lang w:val="it-IT"/>
              </w:rPr>
              <w:t xml:space="preserve">C.E.D. </w:t>
            </w:r>
          </w:p>
        </w:tc>
        <w:tc>
          <w:tcPr>
            <w:tcW w:w="2552" w:type="dxa"/>
            <w:vAlign w:val="center"/>
            <w:hideMark/>
          </w:tcPr>
          <w:p w14:paraId="56BA491C"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Monitoraggio annuale</w:t>
            </w:r>
          </w:p>
        </w:tc>
      </w:tr>
      <w:tr w:rsidR="00F159A7" w:rsidRPr="00FF119B" w14:paraId="6A73EEA5" w14:textId="77777777" w:rsidTr="00F93122">
        <w:trPr>
          <w:cantSplit/>
          <w:trHeight w:val="1275"/>
        </w:trPr>
        <w:tc>
          <w:tcPr>
            <w:tcW w:w="1384" w:type="dxa"/>
            <w:vMerge/>
            <w:vAlign w:val="center"/>
            <w:hideMark/>
          </w:tcPr>
          <w:p w14:paraId="0E4BDBFB" w14:textId="77777777" w:rsidR="00F159A7" w:rsidRPr="00FF119B" w:rsidRDefault="00F159A7" w:rsidP="0031586D">
            <w:pPr>
              <w:spacing w:before="60" w:after="60"/>
              <w:jc w:val="left"/>
              <w:rPr>
                <w:rFonts w:ascii="Garamond" w:hAnsi="Garamond"/>
                <w:b/>
                <w:bCs/>
                <w:sz w:val="20"/>
                <w:lang w:val="it-IT"/>
              </w:rPr>
            </w:pPr>
          </w:p>
        </w:tc>
        <w:tc>
          <w:tcPr>
            <w:tcW w:w="2410" w:type="dxa"/>
            <w:textDirection w:val="btLr"/>
            <w:vAlign w:val="center"/>
            <w:hideMark/>
          </w:tcPr>
          <w:p w14:paraId="0F42F1DF" w14:textId="77777777" w:rsidR="00F159A7" w:rsidRPr="00FF119B" w:rsidRDefault="00F159A7" w:rsidP="00BC335A">
            <w:pPr>
              <w:spacing w:before="60" w:after="60"/>
              <w:ind w:left="113" w:right="113"/>
              <w:jc w:val="center"/>
              <w:rPr>
                <w:rFonts w:ascii="Garamond" w:hAnsi="Garamond"/>
                <w:szCs w:val="24"/>
                <w:lang w:val="it-IT"/>
              </w:rPr>
            </w:pPr>
            <w:r w:rsidRPr="00FF119B">
              <w:rPr>
                <w:rFonts w:ascii="Garamond" w:hAnsi="Garamond"/>
                <w:szCs w:val="24"/>
                <w:lang w:val="it-IT"/>
              </w:rPr>
              <w:t>Telefono e posta elettronica</w:t>
            </w:r>
          </w:p>
        </w:tc>
        <w:tc>
          <w:tcPr>
            <w:tcW w:w="1417" w:type="dxa"/>
            <w:vAlign w:val="center"/>
            <w:hideMark/>
          </w:tcPr>
          <w:p w14:paraId="1645A8A5" w14:textId="77777777" w:rsidR="00F159A7" w:rsidRPr="00FF119B" w:rsidRDefault="00F159A7" w:rsidP="0031586D">
            <w:pPr>
              <w:spacing w:before="60" w:after="60"/>
              <w:jc w:val="left"/>
              <w:rPr>
                <w:rFonts w:ascii="Garamond" w:hAnsi="Garamond"/>
                <w:sz w:val="20"/>
              </w:rPr>
            </w:pPr>
            <w:r w:rsidRPr="00FF119B">
              <w:rPr>
                <w:rFonts w:ascii="Garamond" w:hAnsi="Garamond"/>
                <w:sz w:val="20"/>
              </w:rPr>
              <w:t>Art. 13, c. 1, lett. d), d.lgs. n. 33/2013</w:t>
            </w:r>
          </w:p>
        </w:tc>
        <w:tc>
          <w:tcPr>
            <w:tcW w:w="2127" w:type="dxa"/>
            <w:vAlign w:val="center"/>
            <w:hideMark/>
          </w:tcPr>
          <w:p w14:paraId="09637100"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Telefono e posta elettronica</w:t>
            </w:r>
          </w:p>
        </w:tc>
        <w:tc>
          <w:tcPr>
            <w:tcW w:w="3969" w:type="dxa"/>
            <w:vAlign w:val="center"/>
            <w:hideMark/>
          </w:tcPr>
          <w:p w14:paraId="46F2C32C"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Elenco completo dei numeri di telefono e delle caselle di posta elettronica istituzionali e delle caselle di posta elettronica certificata dedicate, cui il cittadino possa rivolgersi per qualsiasi richiesta inerente i compiti istituzionali</w:t>
            </w:r>
          </w:p>
        </w:tc>
        <w:tc>
          <w:tcPr>
            <w:tcW w:w="1559" w:type="dxa"/>
            <w:vAlign w:val="center"/>
            <w:hideMark/>
          </w:tcPr>
          <w:p w14:paraId="6A365556"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Merge/>
            <w:vAlign w:val="center"/>
            <w:hideMark/>
          </w:tcPr>
          <w:p w14:paraId="4174A2BA" w14:textId="77777777" w:rsidR="00F159A7" w:rsidRPr="00FF119B" w:rsidRDefault="00F159A7" w:rsidP="0031586D">
            <w:pPr>
              <w:spacing w:before="60" w:after="60"/>
              <w:jc w:val="left"/>
              <w:rPr>
                <w:rFonts w:ascii="Garamond" w:hAnsi="Garamond"/>
                <w:b/>
                <w:bCs/>
                <w:sz w:val="20"/>
                <w:lang w:val="it-IT"/>
              </w:rPr>
            </w:pPr>
          </w:p>
        </w:tc>
        <w:tc>
          <w:tcPr>
            <w:tcW w:w="2268" w:type="dxa"/>
            <w:vMerge/>
            <w:vAlign w:val="center"/>
            <w:hideMark/>
          </w:tcPr>
          <w:p w14:paraId="32939549" w14:textId="77777777" w:rsidR="00F159A7" w:rsidRPr="00FF119B" w:rsidRDefault="00F159A7" w:rsidP="0031586D">
            <w:pPr>
              <w:spacing w:before="60" w:after="60"/>
              <w:jc w:val="left"/>
              <w:rPr>
                <w:rFonts w:ascii="Garamond" w:hAnsi="Garamond"/>
                <w:sz w:val="20"/>
                <w:lang w:val="it-IT"/>
              </w:rPr>
            </w:pPr>
          </w:p>
        </w:tc>
        <w:tc>
          <w:tcPr>
            <w:tcW w:w="2268" w:type="dxa"/>
            <w:vAlign w:val="center"/>
            <w:hideMark/>
          </w:tcPr>
          <w:p w14:paraId="62D2D195"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dalla comunicazione dell’approvazione dell’eventuale aggiornamento</w:t>
            </w:r>
          </w:p>
        </w:tc>
        <w:tc>
          <w:tcPr>
            <w:tcW w:w="992" w:type="dxa"/>
            <w:vAlign w:val="center"/>
            <w:hideMark/>
          </w:tcPr>
          <w:p w14:paraId="4CBF2695" w14:textId="77777777" w:rsidR="00F159A7" w:rsidRPr="00FF119B" w:rsidRDefault="00F159A7" w:rsidP="00F23B3F">
            <w:pPr>
              <w:jc w:val="left"/>
              <w:rPr>
                <w:lang w:val="it-IT"/>
              </w:rPr>
            </w:pPr>
            <w:r w:rsidRPr="00FF119B">
              <w:rPr>
                <w:rFonts w:ascii="Garamond" w:hAnsi="Garamond"/>
                <w:sz w:val="20"/>
                <w:lang w:val="it-IT"/>
              </w:rPr>
              <w:t xml:space="preserve">C.E.D. </w:t>
            </w:r>
          </w:p>
        </w:tc>
        <w:tc>
          <w:tcPr>
            <w:tcW w:w="2552" w:type="dxa"/>
            <w:vAlign w:val="center"/>
            <w:hideMark/>
          </w:tcPr>
          <w:p w14:paraId="5C37F9B8"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Monitoraggio annuale</w:t>
            </w:r>
          </w:p>
        </w:tc>
      </w:tr>
      <w:tr w:rsidR="00F159A7" w:rsidRPr="00FF119B" w14:paraId="7FCEB748" w14:textId="77777777" w:rsidTr="00F93122">
        <w:trPr>
          <w:trHeight w:val="1695"/>
        </w:trPr>
        <w:tc>
          <w:tcPr>
            <w:tcW w:w="1384" w:type="dxa"/>
            <w:vMerge w:val="restart"/>
            <w:textDirection w:val="btLr"/>
            <w:vAlign w:val="center"/>
            <w:hideMark/>
          </w:tcPr>
          <w:p w14:paraId="7C9711DF" w14:textId="77777777" w:rsidR="00F159A7" w:rsidRPr="00FF119B" w:rsidRDefault="00F159A7" w:rsidP="009917E2">
            <w:pPr>
              <w:spacing w:before="60" w:after="60"/>
              <w:ind w:left="113" w:right="113"/>
              <w:jc w:val="center"/>
              <w:rPr>
                <w:rFonts w:ascii="Garamond" w:hAnsi="Garamond"/>
                <w:b/>
                <w:bCs/>
                <w:sz w:val="36"/>
                <w:szCs w:val="36"/>
                <w:lang w:val="it-IT"/>
              </w:rPr>
            </w:pPr>
            <w:r w:rsidRPr="00FF119B">
              <w:rPr>
                <w:rFonts w:ascii="Garamond" w:hAnsi="Garamond"/>
                <w:b/>
                <w:bCs/>
                <w:sz w:val="36"/>
                <w:szCs w:val="36"/>
                <w:lang w:val="it-IT"/>
              </w:rPr>
              <w:t>Consulenti e collaboratori</w:t>
            </w:r>
          </w:p>
        </w:tc>
        <w:tc>
          <w:tcPr>
            <w:tcW w:w="2410" w:type="dxa"/>
            <w:vMerge w:val="restart"/>
            <w:textDirection w:val="btLr"/>
            <w:vAlign w:val="center"/>
            <w:hideMark/>
          </w:tcPr>
          <w:p w14:paraId="4A95815C" w14:textId="77777777" w:rsidR="00F159A7" w:rsidRPr="00FF119B" w:rsidRDefault="00F159A7" w:rsidP="009917E2">
            <w:pPr>
              <w:spacing w:before="60" w:after="60"/>
              <w:ind w:left="113" w:right="113"/>
              <w:jc w:val="center"/>
              <w:rPr>
                <w:rFonts w:ascii="Garamond" w:hAnsi="Garamond"/>
                <w:szCs w:val="24"/>
                <w:lang w:val="it-IT"/>
              </w:rPr>
            </w:pPr>
            <w:r w:rsidRPr="00FF119B">
              <w:rPr>
                <w:rFonts w:ascii="Garamond" w:hAnsi="Garamond"/>
                <w:szCs w:val="24"/>
                <w:lang w:val="it-IT"/>
              </w:rPr>
              <w:t>Titolari di incarichi  di collaborazione o consulenza</w:t>
            </w:r>
          </w:p>
        </w:tc>
        <w:tc>
          <w:tcPr>
            <w:tcW w:w="1417" w:type="dxa"/>
            <w:vAlign w:val="center"/>
            <w:hideMark/>
          </w:tcPr>
          <w:p w14:paraId="64908F3F"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Art. 15, c. 2, d.lgs. n. 33/2013</w:t>
            </w:r>
          </w:p>
        </w:tc>
        <w:tc>
          <w:tcPr>
            <w:tcW w:w="2127" w:type="dxa"/>
            <w:vMerge w:val="restart"/>
            <w:vAlign w:val="center"/>
            <w:hideMark/>
          </w:tcPr>
          <w:p w14:paraId="18D44226"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Consulenti e collaboratori</w:t>
            </w:r>
            <w:r w:rsidRPr="00FF119B">
              <w:rPr>
                <w:rFonts w:ascii="Garamond" w:hAnsi="Garamond"/>
                <w:sz w:val="20"/>
                <w:lang w:val="it-IT"/>
              </w:rPr>
              <w:br/>
              <w:t>(da pubblicare in tabelle)</w:t>
            </w:r>
          </w:p>
          <w:p w14:paraId="21FA729D"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 </w:t>
            </w:r>
          </w:p>
        </w:tc>
        <w:tc>
          <w:tcPr>
            <w:tcW w:w="3969" w:type="dxa"/>
            <w:vAlign w:val="center"/>
            <w:hideMark/>
          </w:tcPr>
          <w:p w14:paraId="200BBD77"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Estremi degli atti di conferimento di incarichi di collaborazione o di consulenza a soggetti esterni a qualsiasi titolo (compresi quelli affidati con contratto di collaborazione coordinata e continuativa) con indicazione dei soggetti percettori, della ragione dell'incarico e dell'ammontare erogato</w:t>
            </w:r>
          </w:p>
        </w:tc>
        <w:tc>
          <w:tcPr>
            <w:tcW w:w="1559" w:type="dxa"/>
            <w:vAlign w:val="center"/>
            <w:hideMark/>
          </w:tcPr>
          <w:p w14:paraId="7D703C31"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Align w:val="center"/>
            <w:hideMark/>
          </w:tcPr>
          <w:p w14:paraId="55C22C52" w14:textId="77777777" w:rsidR="00F159A7" w:rsidRPr="00FF119B" w:rsidRDefault="00F159A7" w:rsidP="0031586D">
            <w:pPr>
              <w:spacing w:before="60" w:after="60"/>
              <w:jc w:val="left"/>
              <w:rPr>
                <w:rFonts w:ascii="Garamond" w:hAnsi="Garamond"/>
                <w:b/>
                <w:bCs/>
                <w:sz w:val="20"/>
                <w:lang w:val="it-IT"/>
              </w:rPr>
            </w:pPr>
            <w:r w:rsidRPr="00FF119B">
              <w:rPr>
                <w:rFonts w:ascii="Garamond" w:hAnsi="Garamond"/>
                <w:b/>
                <w:bCs/>
                <w:sz w:val="20"/>
                <w:lang w:val="it-IT"/>
              </w:rPr>
              <w:t>I Dirigenti di tutte le Aree</w:t>
            </w:r>
          </w:p>
        </w:tc>
        <w:tc>
          <w:tcPr>
            <w:tcW w:w="2268" w:type="dxa"/>
            <w:vAlign w:val="center"/>
            <w:hideMark/>
          </w:tcPr>
          <w:p w14:paraId="152B1DD5"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Dirigenti / P.O.</w:t>
            </w:r>
          </w:p>
        </w:tc>
        <w:tc>
          <w:tcPr>
            <w:tcW w:w="2268" w:type="dxa"/>
            <w:vAlign w:val="center"/>
            <w:hideMark/>
          </w:tcPr>
          <w:p w14:paraId="32243844"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dal conferimento dell’incarico</w:t>
            </w:r>
          </w:p>
        </w:tc>
        <w:tc>
          <w:tcPr>
            <w:tcW w:w="992" w:type="dxa"/>
            <w:vAlign w:val="center"/>
            <w:hideMark/>
          </w:tcPr>
          <w:p w14:paraId="328F51E9" w14:textId="77777777" w:rsidR="00F159A7" w:rsidRPr="00FF119B" w:rsidRDefault="00F159A7" w:rsidP="00F23B3F">
            <w:pPr>
              <w:jc w:val="left"/>
              <w:rPr>
                <w:lang w:val="it-IT"/>
              </w:rPr>
            </w:pPr>
            <w:r w:rsidRPr="00FF119B">
              <w:rPr>
                <w:rFonts w:ascii="Garamond" w:hAnsi="Garamond"/>
                <w:sz w:val="20"/>
                <w:lang w:val="it-IT"/>
              </w:rPr>
              <w:t xml:space="preserve">C.E.D. </w:t>
            </w:r>
          </w:p>
        </w:tc>
        <w:tc>
          <w:tcPr>
            <w:tcW w:w="2552" w:type="dxa"/>
            <w:vAlign w:val="center"/>
            <w:hideMark/>
          </w:tcPr>
          <w:p w14:paraId="3F461CE1"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Comunicazione all' RPCT dell’invio per la pubblicazione e riscontro del dirigente dell'Ufficio CED dell’avvenuta pubblicazione.</w:t>
            </w:r>
          </w:p>
        </w:tc>
      </w:tr>
      <w:tr w:rsidR="00F159A7" w:rsidRPr="00FF119B" w14:paraId="72E94ACA" w14:textId="77777777" w:rsidTr="00F93122">
        <w:trPr>
          <w:trHeight w:val="338"/>
        </w:trPr>
        <w:tc>
          <w:tcPr>
            <w:tcW w:w="1384" w:type="dxa"/>
            <w:vMerge/>
            <w:vAlign w:val="center"/>
            <w:hideMark/>
          </w:tcPr>
          <w:p w14:paraId="385A334D" w14:textId="77777777" w:rsidR="00F159A7" w:rsidRPr="00FF119B" w:rsidRDefault="00F159A7" w:rsidP="0031586D">
            <w:pPr>
              <w:spacing w:before="60" w:after="60"/>
              <w:jc w:val="left"/>
              <w:rPr>
                <w:rFonts w:ascii="Garamond" w:hAnsi="Garamond"/>
                <w:b/>
                <w:bCs/>
                <w:sz w:val="20"/>
                <w:lang w:val="it-IT"/>
              </w:rPr>
            </w:pPr>
          </w:p>
        </w:tc>
        <w:tc>
          <w:tcPr>
            <w:tcW w:w="2410" w:type="dxa"/>
            <w:vMerge/>
            <w:vAlign w:val="center"/>
            <w:hideMark/>
          </w:tcPr>
          <w:p w14:paraId="776EEB68" w14:textId="77777777" w:rsidR="00F159A7" w:rsidRPr="00FF119B" w:rsidRDefault="00F159A7" w:rsidP="0031586D">
            <w:pPr>
              <w:spacing w:before="60" w:after="60"/>
              <w:jc w:val="left"/>
              <w:rPr>
                <w:rFonts w:ascii="Garamond" w:hAnsi="Garamond"/>
                <w:sz w:val="20"/>
                <w:lang w:val="it-IT"/>
              </w:rPr>
            </w:pPr>
          </w:p>
        </w:tc>
        <w:tc>
          <w:tcPr>
            <w:tcW w:w="1417" w:type="dxa"/>
            <w:vAlign w:val="center"/>
            <w:hideMark/>
          </w:tcPr>
          <w:p w14:paraId="7549FE32"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 </w:t>
            </w:r>
          </w:p>
        </w:tc>
        <w:tc>
          <w:tcPr>
            <w:tcW w:w="2127" w:type="dxa"/>
            <w:vMerge/>
            <w:vAlign w:val="center"/>
            <w:hideMark/>
          </w:tcPr>
          <w:p w14:paraId="32A9C976" w14:textId="77777777" w:rsidR="00F159A7" w:rsidRPr="00FF119B" w:rsidRDefault="00F159A7" w:rsidP="0031586D">
            <w:pPr>
              <w:spacing w:before="60" w:after="60"/>
              <w:jc w:val="left"/>
              <w:rPr>
                <w:rFonts w:ascii="Garamond" w:hAnsi="Garamond"/>
                <w:sz w:val="20"/>
                <w:lang w:val="it-IT"/>
              </w:rPr>
            </w:pPr>
          </w:p>
        </w:tc>
        <w:tc>
          <w:tcPr>
            <w:tcW w:w="3969" w:type="dxa"/>
            <w:vAlign w:val="center"/>
            <w:hideMark/>
          </w:tcPr>
          <w:p w14:paraId="36A2931A" w14:textId="77777777" w:rsidR="00F159A7" w:rsidRPr="00FF119B" w:rsidRDefault="00F159A7" w:rsidP="0031586D">
            <w:pPr>
              <w:spacing w:before="60" w:after="60"/>
              <w:jc w:val="left"/>
              <w:rPr>
                <w:rFonts w:ascii="Garamond" w:hAnsi="Garamond"/>
                <w:b/>
                <w:bCs/>
                <w:sz w:val="20"/>
                <w:lang w:val="it-IT"/>
              </w:rPr>
            </w:pPr>
            <w:r w:rsidRPr="00FF119B">
              <w:rPr>
                <w:rFonts w:ascii="Garamond" w:hAnsi="Garamond"/>
                <w:b/>
                <w:bCs/>
                <w:sz w:val="20"/>
                <w:lang w:val="it-IT"/>
              </w:rPr>
              <w:t>Per ciascun titolare di incarico:</w:t>
            </w:r>
          </w:p>
        </w:tc>
        <w:tc>
          <w:tcPr>
            <w:tcW w:w="1559" w:type="dxa"/>
            <w:vAlign w:val="center"/>
            <w:hideMark/>
          </w:tcPr>
          <w:p w14:paraId="15F2211E"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 </w:t>
            </w:r>
          </w:p>
        </w:tc>
        <w:tc>
          <w:tcPr>
            <w:tcW w:w="1559" w:type="dxa"/>
            <w:vAlign w:val="center"/>
            <w:hideMark/>
          </w:tcPr>
          <w:p w14:paraId="04ED391E" w14:textId="77777777" w:rsidR="00F159A7" w:rsidRPr="00FF119B" w:rsidRDefault="00F159A7" w:rsidP="0031586D">
            <w:pPr>
              <w:spacing w:before="60" w:after="60"/>
              <w:jc w:val="left"/>
              <w:rPr>
                <w:rFonts w:ascii="Garamond" w:hAnsi="Garamond"/>
                <w:b/>
                <w:bCs/>
                <w:sz w:val="20"/>
                <w:lang w:val="it-IT"/>
              </w:rPr>
            </w:pPr>
            <w:r w:rsidRPr="00FF119B">
              <w:rPr>
                <w:rFonts w:ascii="Garamond" w:hAnsi="Garamond"/>
                <w:b/>
                <w:bCs/>
                <w:sz w:val="20"/>
                <w:lang w:val="it-IT"/>
              </w:rPr>
              <w:t> </w:t>
            </w:r>
          </w:p>
        </w:tc>
        <w:tc>
          <w:tcPr>
            <w:tcW w:w="2268" w:type="dxa"/>
            <w:vAlign w:val="center"/>
            <w:hideMark/>
          </w:tcPr>
          <w:p w14:paraId="1BB4F6BD"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 xml:space="preserve"> </w:t>
            </w:r>
          </w:p>
        </w:tc>
        <w:tc>
          <w:tcPr>
            <w:tcW w:w="2268" w:type="dxa"/>
            <w:vAlign w:val="center"/>
            <w:hideMark/>
          </w:tcPr>
          <w:p w14:paraId="086A650A"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 </w:t>
            </w:r>
          </w:p>
        </w:tc>
        <w:tc>
          <w:tcPr>
            <w:tcW w:w="992" w:type="dxa"/>
            <w:vAlign w:val="center"/>
            <w:hideMark/>
          </w:tcPr>
          <w:p w14:paraId="74B2E2D5"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 </w:t>
            </w:r>
          </w:p>
        </w:tc>
        <w:tc>
          <w:tcPr>
            <w:tcW w:w="2552" w:type="dxa"/>
            <w:vAlign w:val="center"/>
            <w:hideMark/>
          </w:tcPr>
          <w:p w14:paraId="0DB4FA0C"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 </w:t>
            </w:r>
          </w:p>
        </w:tc>
      </w:tr>
      <w:tr w:rsidR="00F159A7" w:rsidRPr="00FF119B" w14:paraId="19E0495A" w14:textId="77777777" w:rsidTr="00F93122">
        <w:trPr>
          <w:trHeight w:val="899"/>
        </w:trPr>
        <w:tc>
          <w:tcPr>
            <w:tcW w:w="1384" w:type="dxa"/>
            <w:vMerge/>
            <w:vAlign w:val="center"/>
            <w:hideMark/>
          </w:tcPr>
          <w:p w14:paraId="7AE71C91" w14:textId="77777777" w:rsidR="00F159A7" w:rsidRPr="00FF119B" w:rsidRDefault="00F159A7" w:rsidP="0031586D">
            <w:pPr>
              <w:spacing w:before="60" w:after="60"/>
              <w:jc w:val="left"/>
              <w:rPr>
                <w:rFonts w:ascii="Garamond" w:hAnsi="Garamond"/>
                <w:b/>
                <w:bCs/>
                <w:sz w:val="20"/>
                <w:lang w:val="it-IT"/>
              </w:rPr>
            </w:pPr>
          </w:p>
        </w:tc>
        <w:tc>
          <w:tcPr>
            <w:tcW w:w="2410" w:type="dxa"/>
            <w:vMerge/>
            <w:vAlign w:val="center"/>
            <w:hideMark/>
          </w:tcPr>
          <w:p w14:paraId="0F3FEA2E" w14:textId="77777777" w:rsidR="00F159A7" w:rsidRPr="00FF119B" w:rsidRDefault="00F159A7" w:rsidP="0031586D">
            <w:pPr>
              <w:spacing w:before="60" w:after="60"/>
              <w:jc w:val="left"/>
              <w:rPr>
                <w:rFonts w:ascii="Garamond" w:hAnsi="Garamond"/>
                <w:sz w:val="20"/>
                <w:lang w:val="it-IT"/>
              </w:rPr>
            </w:pPr>
          </w:p>
        </w:tc>
        <w:tc>
          <w:tcPr>
            <w:tcW w:w="1417" w:type="dxa"/>
            <w:vAlign w:val="center"/>
            <w:hideMark/>
          </w:tcPr>
          <w:p w14:paraId="220791CC" w14:textId="77777777" w:rsidR="00F159A7" w:rsidRPr="00FF119B" w:rsidRDefault="00F159A7" w:rsidP="0031586D">
            <w:pPr>
              <w:spacing w:before="60" w:after="60"/>
              <w:jc w:val="left"/>
              <w:rPr>
                <w:rFonts w:ascii="Garamond" w:hAnsi="Garamond"/>
                <w:sz w:val="20"/>
              </w:rPr>
            </w:pPr>
            <w:r w:rsidRPr="00FF119B">
              <w:rPr>
                <w:rFonts w:ascii="Garamond" w:hAnsi="Garamond"/>
                <w:sz w:val="20"/>
              </w:rPr>
              <w:br/>
              <w:t>Art. 15, c. 1, lett. b), d.lgs. n. 33/2013</w:t>
            </w:r>
          </w:p>
        </w:tc>
        <w:tc>
          <w:tcPr>
            <w:tcW w:w="2127" w:type="dxa"/>
            <w:vMerge/>
            <w:vAlign w:val="center"/>
            <w:hideMark/>
          </w:tcPr>
          <w:p w14:paraId="17710399" w14:textId="77777777" w:rsidR="00F159A7" w:rsidRPr="00FF119B" w:rsidRDefault="00F159A7" w:rsidP="0031586D">
            <w:pPr>
              <w:spacing w:before="60" w:after="60"/>
              <w:jc w:val="left"/>
              <w:rPr>
                <w:rFonts w:ascii="Garamond" w:hAnsi="Garamond"/>
                <w:sz w:val="20"/>
              </w:rPr>
            </w:pPr>
          </w:p>
        </w:tc>
        <w:tc>
          <w:tcPr>
            <w:tcW w:w="3969" w:type="dxa"/>
            <w:vAlign w:val="center"/>
            <w:hideMark/>
          </w:tcPr>
          <w:p w14:paraId="65A3B8CE"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1) curriculum vitae, redatto in conformità al vigente modello europeo</w:t>
            </w:r>
          </w:p>
        </w:tc>
        <w:tc>
          <w:tcPr>
            <w:tcW w:w="1559" w:type="dxa"/>
            <w:vAlign w:val="center"/>
            <w:hideMark/>
          </w:tcPr>
          <w:p w14:paraId="54F5A7D4"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Align w:val="center"/>
            <w:hideMark/>
          </w:tcPr>
          <w:p w14:paraId="6F34468E" w14:textId="77777777" w:rsidR="00F159A7" w:rsidRPr="00FF119B" w:rsidRDefault="00F159A7" w:rsidP="0031586D">
            <w:pPr>
              <w:spacing w:before="60" w:after="60"/>
              <w:jc w:val="left"/>
              <w:rPr>
                <w:rFonts w:ascii="Garamond" w:hAnsi="Garamond"/>
                <w:b/>
                <w:bCs/>
                <w:sz w:val="20"/>
                <w:lang w:val="it-IT"/>
              </w:rPr>
            </w:pPr>
            <w:r w:rsidRPr="00FF119B">
              <w:rPr>
                <w:rFonts w:ascii="Garamond" w:hAnsi="Garamond"/>
                <w:b/>
                <w:bCs/>
                <w:sz w:val="20"/>
                <w:lang w:val="it-IT"/>
              </w:rPr>
              <w:t>I Dirigenti di tutte le Aree</w:t>
            </w:r>
          </w:p>
        </w:tc>
        <w:tc>
          <w:tcPr>
            <w:tcW w:w="2268" w:type="dxa"/>
            <w:vAlign w:val="center"/>
            <w:hideMark/>
          </w:tcPr>
          <w:p w14:paraId="4383ADEC"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Dirigenti / P.O.</w:t>
            </w:r>
          </w:p>
        </w:tc>
        <w:tc>
          <w:tcPr>
            <w:tcW w:w="2268" w:type="dxa"/>
            <w:vAlign w:val="center"/>
            <w:hideMark/>
          </w:tcPr>
          <w:p w14:paraId="2DB405C9"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dal conferimento dell’incarico</w:t>
            </w:r>
          </w:p>
        </w:tc>
        <w:tc>
          <w:tcPr>
            <w:tcW w:w="992" w:type="dxa"/>
            <w:vAlign w:val="center"/>
            <w:hideMark/>
          </w:tcPr>
          <w:p w14:paraId="6E4EBBB2" w14:textId="77777777" w:rsidR="00F159A7" w:rsidRPr="00FF119B" w:rsidRDefault="00F159A7" w:rsidP="004D4B3B">
            <w:pPr>
              <w:jc w:val="left"/>
              <w:rPr>
                <w:lang w:val="it-IT"/>
              </w:rPr>
            </w:pPr>
            <w:r w:rsidRPr="00FF119B">
              <w:rPr>
                <w:rFonts w:ascii="Garamond" w:hAnsi="Garamond"/>
                <w:sz w:val="20"/>
                <w:lang w:val="it-IT"/>
              </w:rPr>
              <w:t xml:space="preserve">C.E.D. </w:t>
            </w:r>
          </w:p>
        </w:tc>
        <w:tc>
          <w:tcPr>
            <w:tcW w:w="2552" w:type="dxa"/>
            <w:vAlign w:val="center"/>
            <w:hideMark/>
          </w:tcPr>
          <w:p w14:paraId="5D838709"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Monitoraggio Semestrale</w:t>
            </w:r>
          </w:p>
        </w:tc>
      </w:tr>
      <w:tr w:rsidR="00F159A7" w:rsidRPr="00FF119B" w14:paraId="4164DA1A" w14:textId="77777777" w:rsidTr="00F93122">
        <w:trPr>
          <w:trHeight w:val="1516"/>
        </w:trPr>
        <w:tc>
          <w:tcPr>
            <w:tcW w:w="1384" w:type="dxa"/>
            <w:vMerge/>
            <w:vAlign w:val="center"/>
            <w:hideMark/>
          </w:tcPr>
          <w:p w14:paraId="4C6AB672" w14:textId="77777777" w:rsidR="00F159A7" w:rsidRPr="00FF119B" w:rsidRDefault="00F159A7" w:rsidP="009917E2">
            <w:pPr>
              <w:spacing w:before="60" w:after="60"/>
              <w:jc w:val="left"/>
              <w:rPr>
                <w:rFonts w:ascii="Garamond" w:hAnsi="Garamond"/>
                <w:b/>
                <w:bCs/>
                <w:sz w:val="20"/>
                <w:lang w:val="it-IT"/>
              </w:rPr>
            </w:pPr>
          </w:p>
        </w:tc>
        <w:tc>
          <w:tcPr>
            <w:tcW w:w="2410" w:type="dxa"/>
            <w:vMerge/>
            <w:vAlign w:val="center"/>
            <w:hideMark/>
          </w:tcPr>
          <w:p w14:paraId="34E60875" w14:textId="77777777" w:rsidR="00F159A7" w:rsidRPr="00FF119B" w:rsidRDefault="00F159A7" w:rsidP="0031586D">
            <w:pPr>
              <w:spacing w:before="60" w:after="60"/>
              <w:jc w:val="left"/>
              <w:rPr>
                <w:rFonts w:ascii="Garamond" w:hAnsi="Garamond"/>
                <w:sz w:val="20"/>
                <w:lang w:val="it-IT"/>
              </w:rPr>
            </w:pPr>
          </w:p>
        </w:tc>
        <w:tc>
          <w:tcPr>
            <w:tcW w:w="1417" w:type="dxa"/>
            <w:vAlign w:val="center"/>
            <w:hideMark/>
          </w:tcPr>
          <w:p w14:paraId="77DF508F" w14:textId="77777777" w:rsidR="00F159A7" w:rsidRPr="00FF119B" w:rsidRDefault="00F159A7" w:rsidP="0031586D">
            <w:pPr>
              <w:spacing w:before="60" w:after="60"/>
              <w:jc w:val="left"/>
              <w:rPr>
                <w:rFonts w:ascii="Garamond" w:hAnsi="Garamond"/>
                <w:sz w:val="20"/>
              </w:rPr>
            </w:pPr>
            <w:r w:rsidRPr="00FF119B">
              <w:rPr>
                <w:rFonts w:ascii="Garamond" w:hAnsi="Garamond"/>
                <w:sz w:val="20"/>
              </w:rPr>
              <w:t>Art. 15, c. 1, lett. c), d.lgs. n. 33/2013</w:t>
            </w:r>
          </w:p>
        </w:tc>
        <w:tc>
          <w:tcPr>
            <w:tcW w:w="2127" w:type="dxa"/>
            <w:vMerge w:val="restart"/>
            <w:vAlign w:val="center"/>
            <w:hideMark/>
          </w:tcPr>
          <w:p w14:paraId="4D2278E8" w14:textId="77777777" w:rsidR="00F159A7" w:rsidRPr="00FF119B" w:rsidRDefault="00F159A7" w:rsidP="0022374F">
            <w:pPr>
              <w:spacing w:before="60" w:after="60"/>
              <w:jc w:val="left"/>
              <w:rPr>
                <w:rFonts w:ascii="Garamond" w:hAnsi="Garamond"/>
                <w:sz w:val="20"/>
                <w:lang w:val="it-IT"/>
              </w:rPr>
            </w:pPr>
            <w:r w:rsidRPr="00FF119B">
              <w:rPr>
                <w:rFonts w:ascii="Garamond" w:hAnsi="Garamond"/>
                <w:sz w:val="20"/>
              </w:rPr>
              <w:t> </w:t>
            </w:r>
            <w:r w:rsidRPr="00FF119B">
              <w:rPr>
                <w:rFonts w:ascii="Garamond" w:hAnsi="Garamond"/>
                <w:sz w:val="20"/>
                <w:lang w:val="it-IT"/>
              </w:rPr>
              <w:t>Consulenti e collaboratori</w:t>
            </w:r>
            <w:r w:rsidRPr="00FF119B">
              <w:rPr>
                <w:rFonts w:ascii="Garamond" w:hAnsi="Garamond"/>
                <w:sz w:val="20"/>
                <w:lang w:val="it-IT"/>
              </w:rPr>
              <w:br/>
              <w:t>(da pubblicare in tabelle) </w:t>
            </w:r>
          </w:p>
        </w:tc>
        <w:tc>
          <w:tcPr>
            <w:tcW w:w="3969" w:type="dxa"/>
            <w:vAlign w:val="center"/>
            <w:hideMark/>
          </w:tcPr>
          <w:p w14:paraId="3E8538F8"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2) dati relativi allo svolgimento di incarichi o alla titolarità di cariche in enti di diritto privato regolati o finanziati dalla pubblica amministrazione o allo svolgimento di attività professionali</w:t>
            </w:r>
          </w:p>
        </w:tc>
        <w:tc>
          <w:tcPr>
            <w:tcW w:w="1559" w:type="dxa"/>
            <w:vAlign w:val="center"/>
            <w:hideMark/>
          </w:tcPr>
          <w:p w14:paraId="17E75006"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Merge w:val="restart"/>
            <w:vAlign w:val="center"/>
            <w:hideMark/>
          </w:tcPr>
          <w:p w14:paraId="1FF5A610" w14:textId="77777777" w:rsidR="00F159A7" w:rsidRPr="00FF119B" w:rsidRDefault="00F159A7" w:rsidP="0022374F">
            <w:pPr>
              <w:spacing w:before="60" w:after="60"/>
              <w:jc w:val="left"/>
              <w:rPr>
                <w:rFonts w:ascii="Garamond" w:hAnsi="Garamond"/>
                <w:b/>
                <w:bCs/>
                <w:sz w:val="20"/>
                <w:lang w:val="it-IT"/>
              </w:rPr>
            </w:pPr>
            <w:r w:rsidRPr="00FF119B">
              <w:rPr>
                <w:rFonts w:ascii="Garamond" w:hAnsi="Garamond"/>
                <w:b/>
                <w:bCs/>
                <w:sz w:val="20"/>
                <w:lang w:val="it-IT"/>
              </w:rPr>
              <w:t xml:space="preserve">I Dirigenti di tutte le Aree </w:t>
            </w:r>
          </w:p>
        </w:tc>
        <w:tc>
          <w:tcPr>
            <w:tcW w:w="2268" w:type="dxa"/>
            <w:vMerge w:val="restart"/>
            <w:vAlign w:val="center"/>
            <w:hideMark/>
          </w:tcPr>
          <w:p w14:paraId="2DF069EA" w14:textId="77777777" w:rsidR="00F159A7" w:rsidRPr="00FF119B" w:rsidRDefault="00F159A7" w:rsidP="0022374F">
            <w:pPr>
              <w:spacing w:before="60" w:after="60"/>
              <w:jc w:val="left"/>
              <w:rPr>
                <w:rFonts w:ascii="Garamond" w:hAnsi="Garamond"/>
                <w:sz w:val="20"/>
                <w:lang w:val="it-IT"/>
              </w:rPr>
            </w:pPr>
            <w:r w:rsidRPr="00FF119B">
              <w:rPr>
                <w:rFonts w:ascii="Garamond" w:hAnsi="Garamond"/>
                <w:sz w:val="20"/>
                <w:lang w:val="it-IT"/>
              </w:rPr>
              <w:t xml:space="preserve">Dirigenti / P.O. </w:t>
            </w:r>
          </w:p>
        </w:tc>
        <w:tc>
          <w:tcPr>
            <w:tcW w:w="2268" w:type="dxa"/>
            <w:vAlign w:val="center"/>
            <w:hideMark/>
          </w:tcPr>
          <w:p w14:paraId="7B1BEF06"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dal conferimento dell’incarico</w:t>
            </w:r>
          </w:p>
        </w:tc>
        <w:tc>
          <w:tcPr>
            <w:tcW w:w="992" w:type="dxa"/>
            <w:vAlign w:val="center"/>
            <w:hideMark/>
          </w:tcPr>
          <w:p w14:paraId="79ADC225" w14:textId="77777777" w:rsidR="00F159A7" w:rsidRPr="00FF119B" w:rsidRDefault="00F159A7" w:rsidP="004D4B3B">
            <w:pPr>
              <w:jc w:val="left"/>
              <w:rPr>
                <w:lang w:val="it-IT"/>
              </w:rPr>
            </w:pPr>
            <w:r w:rsidRPr="00FF119B">
              <w:rPr>
                <w:rFonts w:ascii="Garamond" w:hAnsi="Garamond"/>
                <w:sz w:val="20"/>
                <w:lang w:val="it-IT"/>
              </w:rPr>
              <w:t xml:space="preserve">C.E.D. </w:t>
            </w:r>
          </w:p>
        </w:tc>
        <w:tc>
          <w:tcPr>
            <w:tcW w:w="2552" w:type="dxa"/>
            <w:vAlign w:val="center"/>
            <w:hideMark/>
          </w:tcPr>
          <w:p w14:paraId="19FE0725"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Monitoraggio Semestrale</w:t>
            </w:r>
          </w:p>
        </w:tc>
      </w:tr>
      <w:tr w:rsidR="00F159A7" w:rsidRPr="00FF119B" w14:paraId="21EAE6AB" w14:textId="77777777" w:rsidTr="00F93122">
        <w:trPr>
          <w:trHeight w:val="1020"/>
        </w:trPr>
        <w:tc>
          <w:tcPr>
            <w:tcW w:w="1384" w:type="dxa"/>
            <w:vMerge/>
            <w:vAlign w:val="center"/>
            <w:hideMark/>
          </w:tcPr>
          <w:p w14:paraId="550FF21C" w14:textId="77777777" w:rsidR="00F159A7" w:rsidRPr="00FF119B" w:rsidRDefault="00F159A7" w:rsidP="0031586D">
            <w:pPr>
              <w:spacing w:before="60" w:after="60"/>
              <w:jc w:val="left"/>
              <w:rPr>
                <w:rFonts w:ascii="Garamond" w:hAnsi="Garamond"/>
                <w:b/>
                <w:bCs/>
                <w:sz w:val="20"/>
                <w:lang w:val="it-IT"/>
              </w:rPr>
            </w:pPr>
          </w:p>
        </w:tc>
        <w:tc>
          <w:tcPr>
            <w:tcW w:w="2410" w:type="dxa"/>
            <w:vMerge/>
            <w:vAlign w:val="center"/>
            <w:hideMark/>
          </w:tcPr>
          <w:p w14:paraId="5FC7EDC4" w14:textId="77777777" w:rsidR="00F159A7" w:rsidRPr="00FF119B" w:rsidRDefault="00F159A7" w:rsidP="0031586D">
            <w:pPr>
              <w:spacing w:before="60" w:after="60"/>
              <w:jc w:val="left"/>
              <w:rPr>
                <w:rFonts w:ascii="Garamond" w:hAnsi="Garamond"/>
                <w:sz w:val="20"/>
                <w:lang w:val="it-IT"/>
              </w:rPr>
            </w:pPr>
          </w:p>
        </w:tc>
        <w:tc>
          <w:tcPr>
            <w:tcW w:w="1417" w:type="dxa"/>
            <w:vAlign w:val="center"/>
            <w:hideMark/>
          </w:tcPr>
          <w:p w14:paraId="13F970FE" w14:textId="77777777" w:rsidR="00F159A7" w:rsidRPr="00FF119B" w:rsidRDefault="00F159A7" w:rsidP="0031586D">
            <w:pPr>
              <w:spacing w:before="60" w:after="60"/>
              <w:jc w:val="left"/>
              <w:rPr>
                <w:rFonts w:ascii="Garamond" w:hAnsi="Garamond"/>
                <w:sz w:val="20"/>
              </w:rPr>
            </w:pPr>
            <w:r w:rsidRPr="00FF119B">
              <w:rPr>
                <w:rFonts w:ascii="Garamond" w:hAnsi="Garamond"/>
                <w:sz w:val="20"/>
              </w:rPr>
              <w:t>Art. 15, c. 1, lett. d), d.lgs. n. 33/2013</w:t>
            </w:r>
          </w:p>
        </w:tc>
        <w:tc>
          <w:tcPr>
            <w:tcW w:w="2127" w:type="dxa"/>
            <w:vMerge/>
            <w:vAlign w:val="center"/>
            <w:hideMark/>
          </w:tcPr>
          <w:p w14:paraId="63706C41" w14:textId="77777777" w:rsidR="00F159A7" w:rsidRPr="00FF119B" w:rsidRDefault="00F159A7" w:rsidP="0031586D">
            <w:pPr>
              <w:spacing w:before="60" w:after="60"/>
              <w:jc w:val="left"/>
              <w:rPr>
                <w:rFonts w:ascii="Garamond" w:hAnsi="Garamond"/>
                <w:sz w:val="20"/>
              </w:rPr>
            </w:pPr>
          </w:p>
        </w:tc>
        <w:tc>
          <w:tcPr>
            <w:tcW w:w="3969" w:type="dxa"/>
            <w:vAlign w:val="center"/>
            <w:hideMark/>
          </w:tcPr>
          <w:p w14:paraId="6AF5EB5A"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3) compensi comunque denominati, relativi al rapporto di lavoro, di consulenza o di collaborazione (compresi quelli affidati con contratto di collaborazione coordinata e continuativa), con specifica evidenza delle eventuali componenti variabili o legate alla valutazione del risultato</w:t>
            </w:r>
          </w:p>
        </w:tc>
        <w:tc>
          <w:tcPr>
            <w:tcW w:w="1559" w:type="dxa"/>
            <w:vAlign w:val="center"/>
            <w:hideMark/>
          </w:tcPr>
          <w:p w14:paraId="7752D18E"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Merge/>
            <w:vAlign w:val="center"/>
            <w:hideMark/>
          </w:tcPr>
          <w:p w14:paraId="3F3E2A26" w14:textId="77777777" w:rsidR="00F159A7" w:rsidRPr="00FF119B" w:rsidRDefault="00F159A7" w:rsidP="0031586D">
            <w:pPr>
              <w:spacing w:before="60" w:after="60"/>
              <w:jc w:val="left"/>
              <w:rPr>
                <w:rFonts w:ascii="Garamond" w:hAnsi="Garamond"/>
                <w:b/>
                <w:bCs/>
                <w:sz w:val="20"/>
                <w:lang w:val="it-IT"/>
              </w:rPr>
            </w:pPr>
          </w:p>
        </w:tc>
        <w:tc>
          <w:tcPr>
            <w:tcW w:w="2268" w:type="dxa"/>
            <w:vMerge/>
            <w:vAlign w:val="center"/>
            <w:hideMark/>
          </w:tcPr>
          <w:p w14:paraId="4EE3CD7E" w14:textId="77777777" w:rsidR="00F159A7" w:rsidRPr="00FF119B" w:rsidRDefault="00F159A7" w:rsidP="0031586D">
            <w:pPr>
              <w:spacing w:before="60" w:after="60"/>
              <w:jc w:val="left"/>
              <w:rPr>
                <w:rFonts w:ascii="Garamond" w:hAnsi="Garamond"/>
                <w:sz w:val="20"/>
                <w:lang w:val="it-IT"/>
              </w:rPr>
            </w:pPr>
          </w:p>
        </w:tc>
        <w:tc>
          <w:tcPr>
            <w:tcW w:w="2268" w:type="dxa"/>
            <w:vAlign w:val="center"/>
            <w:hideMark/>
          </w:tcPr>
          <w:p w14:paraId="144F44E0"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dal conferimento dell’incarico</w:t>
            </w:r>
          </w:p>
        </w:tc>
        <w:tc>
          <w:tcPr>
            <w:tcW w:w="992" w:type="dxa"/>
            <w:vAlign w:val="center"/>
            <w:hideMark/>
          </w:tcPr>
          <w:p w14:paraId="401200A5" w14:textId="77777777" w:rsidR="00F159A7" w:rsidRPr="00FF119B" w:rsidRDefault="00F159A7" w:rsidP="004D4B3B">
            <w:pPr>
              <w:jc w:val="left"/>
              <w:rPr>
                <w:lang w:val="it-IT"/>
              </w:rPr>
            </w:pPr>
            <w:r w:rsidRPr="00FF119B">
              <w:rPr>
                <w:rFonts w:ascii="Garamond" w:hAnsi="Garamond"/>
                <w:sz w:val="20"/>
                <w:lang w:val="it-IT"/>
              </w:rPr>
              <w:t xml:space="preserve">C.E.D. </w:t>
            </w:r>
          </w:p>
        </w:tc>
        <w:tc>
          <w:tcPr>
            <w:tcW w:w="2552" w:type="dxa"/>
            <w:vAlign w:val="center"/>
            <w:hideMark/>
          </w:tcPr>
          <w:p w14:paraId="0DAF876C"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Monitoraggio Semestrale</w:t>
            </w:r>
          </w:p>
        </w:tc>
      </w:tr>
      <w:tr w:rsidR="00F159A7" w:rsidRPr="00FF119B" w14:paraId="4FEBAD2C" w14:textId="77777777" w:rsidTr="00F93122">
        <w:trPr>
          <w:trHeight w:val="1620"/>
        </w:trPr>
        <w:tc>
          <w:tcPr>
            <w:tcW w:w="1384" w:type="dxa"/>
            <w:vMerge w:val="restart"/>
            <w:textDirection w:val="btLr"/>
            <w:vAlign w:val="center"/>
            <w:hideMark/>
          </w:tcPr>
          <w:p w14:paraId="4B9FFCF2" w14:textId="77777777" w:rsidR="00F159A7" w:rsidRPr="00FF119B" w:rsidRDefault="00F159A7" w:rsidP="009917E2">
            <w:pPr>
              <w:spacing w:before="60" w:after="60"/>
              <w:ind w:left="113" w:right="113"/>
              <w:jc w:val="center"/>
              <w:rPr>
                <w:rFonts w:ascii="Garamond" w:hAnsi="Garamond"/>
                <w:b/>
                <w:bCs/>
                <w:sz w:val="36"/>
                <w:szCs w:val="36"/>
                <w:lang w:val="it-IT"/>
              </w:rPr>
            </w:pPr>
            <w:r w:rsidRPr="00FF119B">
              <w:rPr>
                <w:rFonts w:ascii="Garamond" w:hAnsi="Garamond"/>
                <w:b/>
                <w:bCs/>
                <w:sz w:val="36"/>
                <w:szCs w:val="36"/>
                <w:lang w:val="it-IT"/>
              </w:rPr>
              <w:t xml:space="preserve">Consulenti </w:t>
            </w:r>
            <w:r w:rsidRPr="00FF119B">
              <w:rPr>
                <w:rFonts w:ascii="Garamond" w:hAnsi="Garamond"/>
                <w:b/>
                <w:bCs/>
                <w:sz w:val="36"/>
                <w:szCs w:val="36"/>
                <w:lang w:val="it-IT"/>
              </w:rPr>
              <w:br/>
              <w:t>e</w:t>
            </w:r>
            <w:r w:rsidRPr="00FF119B">
              <w:rPr>
                <w:rFonts w:ascii="Garamond" w:hAnsi="Garamond"/>
                <w:b/>
                <w:bCs/>
                <w:sz w:val="36"/>
                <w:szCs w:val="36"/>
                <w:lang w:val="it-IT"/>
              </w:rPr>
              <w:br/>
              <w:t>collaboratori</w:t>
            </w:r>
          </w:p>
        </w:tc>
        <w:tc>
          <w:tcPr>
            <w:tcW w:w="2410" w:type="dxa"/>
            <w:vMerge w:val="restart"/>
            <w:textDirection w:val="btLr"/>
            <w:vAlign w:val="center"/>
            <w:hideMark/>
          </w:tcPr>
          <w:p w14:paraId="53B7AD0D" w14:textId="77777777" w:rsidR="00F159A7" w:rsidRPr="00FF119B" w:rsidRDefault="00F159A7" w:rsidP="009917E2">
            <w:pPr>
              <w:spacing w:before="60" w:after="60"/>
              <w:ind w:left="113" w:right="113"/>
              <w:jc w:val="center"/>
              <w:rPr>
                <w:rFonts w:ascii="Garamond" w:hAnsi="Garamond"/>
                <w:szCs w:val="24"/>
                <w:lang w:val="it-IT"/>
              </w:rPr>
            </w:pPr>
            <w:r w:rsidRPr="00FF119B">
              <w:rPr>
                <w:rFonts w:ascii="Garamond" w:hAnsi="Garamond"/>
                <w:szCs w:val="24"/>
                <w:lang w:val="it-IT"/>
              </w:rPr>
              <w:t>Titolari di incarichi  di collaborazione o consulenza</w:t>
            </w:r>
          </w:p>
        </w:tc>
        <w:tc>
          <w:tcPr>
            <w:tcW w:w="1417" w:type="dxa"/>
            <w:vAlign w:val="center"/>
            <w:hideMark/>
          </w:tcPr>
          <w:p w14:paraId="48769D18" w14:textId="77777777" w:rsidR="00F159A7" w:rsidRPr="00FF119B" w:rsidRDefault="00F159A7" w:rsidP="0031586D">
            <w:pPr>
              <w:spacing w:before="60" w:after="60"/>
              <w:jc w:val="left"/>
              <w:rPr>
                <w:rFonts w:ascii="Garamond" w:hAnsi="Garamond"/>
                <w:sz w:val="20"/>
              </w:rPr>
            </w:pPr>
            <w:r w:rsidRPr="00FF119B">
              <w:rPr>
                <w:rFonts w:ascii="Garamond" w:hAnsi="Garamond"/>
                <w:sz w:val="20"/>
              </w:rPr>
              <w:t>Art. 15, c. 2, d.lgs. n. 33/2013</w:t>
            </w:r>
            <w:r w:rsidRPr="00FF119B">
              <w:rPr>
                <w:rFonts w:ascii="Garamond" w:hAnsi="Garamond"/>
                <w:sz w:val="20"/>
              </w:rPr>
              <w:br/>
              <w:t>Art. 53, c. 14, d.lgs. n. 165/2001</w:t>
            </w:r>
          </w:p>
        </w:tc>
        <w:tc>
          <w:tcPr>
            <w:tcW w:w="2127" w:type="dxa"/>
            <w:vMerge w:val="restart"/>
            <w:vAlign w:val="center"/>
            <w:hideMark/>
          </w:tcPr>
          <w:p w14:paraId="0975859A" w14:textId="77777777" w:rsidR="00F159A7" w:rsidRPr="00FF119B" w:rsidRDefault="00F159A7" w:rsidP="0031586D">
            <w:pPr>
              <w:spacing w:before="60" w:after="60"/>
              <w:jc w:val="left"/>
              <w:rPr>
                <w:rFonts w:ascii="Garamond" w:hAnsi="Garamond"/>
                <w:sz w:val="20"/>
              </w:rPr>
            </w:pPr>
          </w:p>
        </w:tc>
        <w:tc>
          <w:tcPr>
            <w:tcW w:w="3969" w:type="dxa"/>
            <w:vAlign w:val="center"/>
            <w:hideMark/>
          </w:tcPr>
          <w:p w14:paraId="7C931D4A"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Tabelle relative agli elenchi dei consulenti con indicazione di oggetto, durata e compenso dell'incarico (comunicate alla Funzione pubblica)</w:t>
            </w:r>
          </w:p>
        </w:tc>
        <w:tc>
          <w:tcPr>
            <w:tcW w:w="1559" w:type="dxa"/>
            <w:vAlign w:val="center"/>
            <w:hideMark/>
          </w:tcPr>
          <w:p w14:paraId="32D79080"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Align w:val="center"/>
            <w:hideMark/>
          </w:tcPr>
          <w:p w14:paraId="12CF58A4" w14:textId="77777777" w:rsidR="00F159A7" w:rsidRPr="00FF119B" w:rsidRDefault="00F159A7" w:rsidP="0031586D">
            <w:pPr>
              <w:spacing w:before="60" w:after="60"/>
              <w:jc w:val="left"/>
              <w:rPr>
                <w:rFonts w:ascii="Garamond" w:hAnsi="Garamond"/>
                <w:b/>
                <w:bCs/>
                <w:sz w:val="20"/>
                <w:lang w:val="it-IT"/>
              </w:rPr>
            </w:pPr>
            <w:r w:rsidRPr="00FF119B">
              <w:rPr>
                <w:rFonts w:ascii="Garamond" w:hAnsi="Garamond"/>
                <w:b/>
                <w:bCs/>
                <w:sz w:val="20"/>
                <w:lang w:val="it-IT"/>
              </w:rPr>
              <w:t xml:space="preserve">Segretario Generale </w:t>
            </w:r>
          </w:p>
        </w:tc>
        <w:tc>
          <w:tcPr>
            <w:tcW w:w="2268" w:type="dxa"/>
            <w:vAlign w:val="center"/>
            <w:hideMark/>
          </w:tcPr>
          <w:p w14:paraId="378852C3"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Ufficio Staff Segretario Generale - Anticorruzione</w:t>
            </w:r>
          </w:p>
        </w:tc>
        <w:tc>
          <w:tcPr>
            <w:tcW w:w="2268" w:type="dxa"/>
            <w:vAlign w:val="center"/>
            <w:hideMark/>
          </w:tcPr>
          <w:p w14:paraId="03DBCBC0"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 xml:space="preserve">dalla comunicazione. </w:t>
            </w:r>
          </w:p>
        </w:tc>
        <w:tc>
          <w:tcPr>
            <w:tcW w:w="992" w:type="dxa"/>
            <w:vAlign w:val="center"/>
            <w:hideMark/>
          </w:tcPr>
          <w:p w14:paraId="22242E1D" w14:textId="77777777" w:rsidR="00F159A7" w:rsidRPr="00FF119B" w:rsidRDefault="00F159A7" w:rsidP="004D4B3B">
            <w:pPr>
              <w:jc w:val="left"/>
              <w:rPr>
                <w:lang w:val="it-IT"/>
              </w:rPr>
            </w:pPr>
            <w:r w:rsidRPr="00FF119B">
              <w:rPr>
                <w:rFonts w:ascii="Garamond" w:hAnsi="Garamond"/>
                <w:sz w:val="20"/>
                <w:lang w:val="it-IT"/>
              </w:rPr>
              <w:t xml:space="preserve">C.E.D. </w:t>
            </w:r>
          </w:p>
        </w:tc>
        <w:tc>
          <w:tcPr>
            <w:tcW w:w="2552" w:type="dxa"/>
            <w:vAlign w:val="center"/>
            <w:hideMark/>
          </w:tcPr>
          <w:p w14:paraId="6109CC33"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Monitoraggio Semestrale</w:t>
            </w:r>
          </w:p>
        </w:tc>
      </w:tr>
      <w:tr w:rsidR="00F159A7" w:rsidRPr="00FF119B" w14:paraId="1D204CC2" w14:textId="77777777" w:rsidTr="00F93122">
        <w:trPr>
          <w:trHeight w:val="765"/>
        </w:trPr>
        <w:tc>
          <w:tcPr>
            <w:tcW w:w="1384" w:type="dxa"/>
            <w:vMerge/>
            <w:vAlign w:val="center"/>
            <w:hideMark/>
          </w:tcPr>
          <w:p w14:paraId="1F5F595D" w14:textId="77777777" w:rsidR="00F159A7" w:rsidRPr="00FF119B" w:rsidRDefault="00F159A7" w:rsidP="0031586D">
            <w:pPr>
              <w:spacing w:before="60" w:after="60"/>
              <w:jc w:val="left"/>
              <w:rPr>
                <w:rFonts w:ascii="Garamond" w:hAnsi="Garamond"/>
                <w:b/>
                <w:bCs/>
                <w:sz w:val="20"/>
                <w:lang w:val="it-IT"/>
              </w:rPr>
            </w:pPr>
          </w:p>
        </w:tc>
        <w:tc>
          <w:tcPr>
            <w:tcW w:w="2410" w:type="dxa"/>
            <w:vMerge/>
            <w:vAlign w:val="center"/>
            <w:hideMark/>
          </w:tcPr>
          <w:p w14:paraId="27F3F93D" w14:textId="77777777" w:rsidR="00F159A7" w:rsidRPr="00FF119B" w:rsidRDefault="00F159A7" w:rsidP="0031586D">
            <w:pPr>
              <w:spacing w:before="60" w:after="60"/>
              <w:jc w:val="left"/>
              <w:rPr>
                <w:rFonts w:ascii="Garamond" w:hAnsi="Garamond"/>
                <w:sz w:val="20"/>
                <w:lang w:val="it-IT"/>
              </w:rPr>
            </w:pPr>
          </w:p>
        </w:tc>
        <w:tc>
          <w:tcPr>
            <w:tcW w:w="1417" w:type="dxa"/>
            <w:vAlign w:val="center"/>
            <w:hideMark/>
          </w:tcPr>
          <w:p w14:paraId="55AD5254"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Art. 53, c. 14, d.lgs. n. 165/2001</w:t>
            </w:r>
          </w:p>
        </w:tc>
        <w:tc>
          <w:tcPr>
            <w:tcW w:w="2127" w:type="dxa"/>
            <w:vMerge/>
            <w:vAlign w:val="center"/>
            <w:hideMark/>
          </w:tcPr>
          <w:p w14:paraId="753C510E" w14:textId="77777777" w:rsidR="00F159A7" w:rsidRPr="00FF119B" w:rsidRDefault="00F159A7" w:rsidP="0031586D">
            <w:pPr>
              <w:spacing w:before="60" w:after="60"/>
              <w:jc w:val="left"/>
              <w:rPr>
                <w:rFonts w:ascii="Garamond" w:hAnsi="Garamond"/>
                <w:sz w:val="20"/>
                <w:lang w:val="it-IT"/>
              </w:rPr>
            </w:pPr>
          </w:p>
        </w:tc>
        <w:tc>
          <w:tcPr>
            <w:tcW w:w="3969" w:type="dxa"/>
            <w:vAlign w:val="center"/>
            <w:hideMark/>
          </w:tcPr>
          <w:p w14:paraId="25FE7F8C"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Attestazione dell'avvenuta verifica dell'insussistenza di situazioni, anche potenziali, di conflitto di interesse</w:t>
            </w:r>
          </w:p>
        </w:tc>
        <w:tc>
          <w:tcPr>
            <w:tcW w:w="1559" w:type="dxa"/>
            <w:vAlign w:val="center"/>
            <w:hideMark/>
          </w:tcPr>
          <w:p w14:paraId="2F6FE245"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Tempestivo</w:t>
            </w:r>
          </w:p>
        </w:tc>
        <w:tc>
          <w:tcPr>
            <w:tcW w:w="1559" w:type="dxa"/>
            <w:vAlign w:val="center"/>
            <w:hideMark/>
          </w:tcPr>
          <w:p w14:paraId="724844AF" w14:textId="77777777" w:rsidR="00F159A7" w:rsidRPr="00FF119B" w:rsidRDefault="00F159A7" w:rsidP="0031586D">
            <w:pPr>
              <w:spacing w:before="60" w:after="60"/>
              <w:jc w:val="left"/>
              <w:rPr>
                <w:rFonts w:ascii="Garamond" w:hAnsi="Garamond"/>
                <w:b/>
                <w:bCs/>
                <w:sz w:val="20"/>
                <w:lang w:val="it-IT"/>
              </w:rPr>
            </w:pPr>
            <w:r w:rsidRPr="00FF119B">
              <w:rPr>
                <w:rFonts w:ascii="Garamond" w:hAnsi="Garamond"/>
                <w:b/>
                <w:bCs/>
                <w:sz w:val="20"/>
                <w:lang w:val="it-IT"/>
              </w:rPr>
              <w:t>I Dirigenti di tutte le Aree</w:t>
            </w:r>
          </w:p>
        </w:tc>
        <w:tc>
          <w:tcPr>
            <w:tcW w:w="2268" w:type="dxa"/>
            <w:vAlign w:val="center"/>
            <w:hideMark/>
          </w:tcPr>
          <w:p w14:paraId="597FE2B0"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Dirigenti / P.O.</w:t>
            </w:r>
          </w:p>
        </w:tc>
        <w:tc>
          <w:tcPr>
            <w:tcW w:w="2268" w:type="dxa"/>
            <w:vAlign w:val="center"/>
            <w:hideMark/>
          </w:tcPr>
          <w:p w14:paraId="1A28502F"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 </w:t>
            </w:r>
          </w:p>
        </w:tc>
        <w:tc>
          <w:tcPr>
            <w:tcW w:w="992" w:type="dxa"/>
            <w:vAlign w:val="center"/>
            <w:hideMark/>
          </w:tcPr>
          <w:p w14:paraId="1798D12D" w14:textId="77777777" w:rsidR="00F159A7" w:rsidRPr="00FF119B" w:rsidRDefault="00F159A7" w:rsidP="004D4B3B">
            <w:pPr>
              <w:jc w:val="left"/>
              <w:rPr>
                <w:lang w:val="it-IT"/>
              </w:rPr>
            </w:pPr>
            <w:r w:rsidRPr="00FF119B">
              <w:rPr>
                <w:rFonts w:ascii="Garamond" w:hAnsi="Garamond"/>
                <w:sz w:val="20"/>
                <w:lang w:val="it-IT"/>
              </w:rPr>
              <w:t xml:space="preserve">C.E.D. </w:t>
            </w:r>
          </w:p>
        </w:tc>
        <w:tc>
          <w:tcPr>
            <w:tcW w:w="2552" w:type="dxa"/>
            <w:vAlign w:val="center"/>
            <w:hideMark/>
          </w:tcPr>
          <w:p w14:paraId="5C9D645E"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Monitoraggio Semestrale</w:t>
            </w:r>
          </w:p>
        </w:tc>
      </w:tr>
      <w:tr w:rsidR="00F159A7" w:rsidRPr="00FF119B" w14:paraId="1A1A20BA" w14:textId="77777777" w:rsidTr="00A21CD4">
        <w:trPr>
          <w:trHeight w:val="2442"/>
        </w:trPr>
        <w:tc>
          <w:tcPr>
            <w:tcW w:w="1384" w:type="dxa"/>
            <w:vMerge w:val="restart"/>
            <w:textDirection w:val="btLr"/>
            <w:vAlign w:val="center"/>
            <w:hideMark/>
          </w:tcPr>
          <w:p w14:paraId="7B2D6373" w14:textId="77777777" w:rsidR="00F159A7" w:rsidRPr="00FF119B" w:rsidRDefault="00F159A7" w:rsidP="009917E2">
            <w:pPr>
              <w:spacing w:before="60" w:after="60"/>
              <w:ind w:left="113" w:right="113"/>
              <w:jc w:val="center"/>
              <w:rPr>
                <w:rFonts w:ascii="Garamond" w:hAnsi="Garamond"/>
                <w:b/>
                <w:bCs/>
                <w:sz w:val="36"/>
                <w:szCs w:val="36"/>
                <w:lang w:val="it-IT"/>
              </w:rPr>
            </w:pPr>
            <w:r w:rsidRPr="00FF119B">
              <w:rPr>
                <w:rFonts w:ascii="Garamond" w:hAnsi="Garamond"/>
                <w:b/>
                <w:bCs/>
                <w:sz w:val="36"/>
                <w:szCs w:val="36"/>
                <w:lang w:val="it-IT"/>
              </w:rPr>
              <w:t>Personale</w:t>
            </w:r>
          </w:p>
        </w:tc>
        <w:tc>
          <w:tcPr>
            <w:tcW w:w="2410" w:type="dxa"/>
            <w:vMerge w:val="restart"/>
            <w:textDirection w:val="btLr"/>
            <w:vAlign w:val="center"/>
            <w:hideMark/>
          </w:tcPr>
          <w:p w14:paraId="174D1CBB" w14:textId="77777777" w:rsidR="00F159A7" w:rsidRPr="00FF119B" w:rsidRDefault="00F159A7" w:rsidP="009917E2">
            <w:pPr>
              <w:spacing w:before="60" w:after="60"/>
              <w:ind w:left="113" w:right="113"/>
              <w:jc w:val="center"/>
              <w:rPr>
                <w:rFonts w:ascii="Garamond" w:hAnsi="Garamond"/>
                <w:szCs w:val="24"/>
                <w:lang w:val="it-IT"/>
              </w:rPr>
            </w:pPr>
            <w:r w:rsidRPr="00FF119B">
              <w:rPr>
                <w:rFonts w:ascii="Garamond" w:hAnsi="Garamond"/>
                <w:szCs w:val="24"/>
                <w:lang w:val="it-IT"/>
              </w:rPr>
              <w:t>Titolari di incarichi dirigenziali amministrativi di vertice</w:t>
            </w:r>
          </w:p>
          <w:p w14:paraId="0453DF6B" w14:textId="77777777" w:rsidR="00F159A7" w:rsidRPr="00FF119B" w:rsidRDefault="00F159A7" w:rsidP="009917E2">
            <w:pPr>
              <w:spacing w:before="60" w:after="60"/>
              <w:ind w:left="113" w:right="113"/>
              <w:jc w:val="center"/>
              <w:rPr>
                <w:rFonts w:ascii="Garamond" w:hAnsi="Garamond"/>
                <w:sz w:val="20"/>
                <w:lang w:val="it-IT"/>
              </w:rPr>
            </w:pPr>
          </w:p>
        </w:tc>
        <w:tc>
          <w:tcPr>
            <w:tcW w:w="1417" w:type="dxa"/>
            <w:vAlign w:val="center"/>
            <w:hideMark/>
          </w:tcPr>
          <w:p w14:paraId="20AEC92A"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 </w:t>
            </w:r>
          </w:p>
        </w:tc>
        <w:tc>
          <w:tcPr>
            <w:tcW w:w="2127" w:type="dxa"/>
            <w:vMerge w:val="restart"/>
            <w:vAlign w:val="center"/>
            <w:hideMark/>
          </w:tcPr>
          <w:p w14:paraId="6C681A0F" w14:textId="77777777" w:rsidR="00F159A7" w:rsidRPr="00FF119B" w:rsidRDefault="00F159A7" w:rsidP="0022374F">
            <w:pPr>
              <w:spacing w:before="60" w:after="60"/>
              <w:jc w:val="left"/>
              <w:rPr>
                <w:rFonts w:ascii="Garamond" w:hAnsi="Garamond"/>
                <w:sz w:val="20"/>
                <w:lang w:val="it-IT"/>
              </w:rPr>
            </w:pPr>
            <w:r w:rsidRPr="00FF119B">
              <w:rPr>
                <w:rFonts w:ascii="Garamond" w:hAnsi="Garamond"/>
                <w:sz w:val="20"/>
                <w:lang w:val="it-IT"/>
              </w:rPr>
              <w:t>Incarichi amministrativi di vertice      (da pubblicare in tabelle) </w:t>
            </w:r>
          </w:p>
        </w:tc>
        <w:tc>
          <w:tcPr>
            <w:tcW w:w="3969" w:type="dxa"/>
            <w:vAlign w:val="center"/>
            <w:hideMark/>
          </w:tcPr>
          <w:p w14:paraId="70BCAE6D" w14:textId="77777777" w:rsidR="00F159A7" w:rsidRPr="00FF119B" w:rsidRDefault="00F159A7" w:rsidP="0031586D">
            <w:pPr>
              <w:spacing w:before="60" w:after="60"/>
              <w:jc w:val="left"/>
              <w:rPr>
                <w:rFonts w:ascii="Garamond" w:hAnsi="Garamond"/>
                <w:b/>
                <w:bCs/>
                <w:sz w:val="20"/>
                <w:lang w:val="it-IT"/>
              </w:rPr>
            </w:pPr>
            <w:r w:rsidRPr="00FF119B">
              <w:rPr>
                <w:rFonts w:ascii="Garamond" w:hAnsi="Garamond"/>
                <w:b/>
                <w:bCs/>
                <w:sz w:val="20"/>
                <w:lang w:val="it-IT"/>
              </w:rPr>
              <w:t>Per ciascun titolare di incarico:</w:t>
            </w:r>
          </w:p>
        </w:tc>
        <w:tc>
          <w:tcPr>
            <w:tcW w:w="1559" w:type="dxa"/>
            <w:vAlign w:val="center"/>
            <w:hideMark/>
          </w:tcPr>
          <w:p w14:paraId="117C8AE7"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 </w:t>
            </w:r>
          </w:p>
        </w:tc>
        <w:tc>
          <w:tcPr>
            <w:tcW w:w="1559" w:type="dxa"/>
            <w:vAlign w:val="center"/>
            <w:hideMark/>
          </w:tcPr>
          <w:p w14:paraId="71E98AC5" w14:textId="77777777" w:rsidR="00F159A7" w:rsidRPr="00FF119B" w:rsidRDefault="00F159A7" w:rsidP="0031586D">
            <w:pPr>
              <w:spacing w:before="60" w:after="60"/>
              <w:jc w:val="left"/>
              <w:rPr>
                <w:rFonts w:ascii="Garamond" w:hAnsi="Garamond"/>
                <w:b/>
                <w:bCs/>
                <w:sz w:val="20"/>
                <w:lang w:val="it-IT"/>
              </w:rPr>
            </w:pPr>
            <w:r w:rsidRPr="00FF119B">
              <w:rPr>
                <w:rFonts w:ascii="Garamond" w:hAnsi="Garamond"/>
                <w:b/>
                <w:bCs/>
                <w:sz w:val="20"/>
                <w:lang w:val="it-IT"/>
              </w:rPr>
              <w:t> </w:t>
            </w:r>
          </w:p>
        </w:tc>
        <w:tc>
          <w:tcPr>
            <w:tcW w:w="2268" w:type="dxa"/>
            <w:vAlign w:val="center"/>
            <w:hideMark/>
          </w:tcPr>
          <w:p w14:paraId="277D9304"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 xml:space="preserve"> </w:t>
            </w:r>
          </w:p>
        </w:tc>
        <w:tc>
          <w:tcPr>
            <w:tcW w:w="2268" w:type="dxa"/>
            <w:vAlign w:val="center"/>
            <w:hideMark/>
          </w:tcPr>
          <w:p w14:paraId="177DC637"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 </w:t>
            </w:r>
          </w:p>
        </w:tc>
        <w:tc>
          <w:tcPr>
            <w:tcW w:w="992" w:type="dxa"/>
            <w:vAlign w:val="center"/>
            <w:hideMark/>
          </w:tcPr>
          <w:p w14:paraId="4F29E394"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 </w:t>
            </w:r>
          </w:p>
        </w:tc>
        <w:tc>
          <w:tcPr>
            <w:tcW w:w="2552" w:type="dxa"/>
            <w:vAlign w:val="center"/>
            <w:hideMark/>
          </w:tcPr>
          <w:p w14:paraId="150C7611"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Per tutti i dati di seguito indicati: Comunicazione tempestiva dal Dirigente a RPCT dell’invio per la pubblicazione delle variazioni e riscontro dal Dirigente dell'ufficio CED dell’avvenuta pubblicazione. Comunque monitoraggio semestrale 30 giugno - 15 dicembre.</w:t>
            </w:r>
          </w:p>
        </w:tc>
      </w:tr>
      <w:tr w:rsidR="00F159A7" w:rsidRPr="00FF119B" w14:paraId="09C50F1D" w14:textId="77777777" w:rsidTr="00F93122">
        <w:trPr>
          <w:trHeight w:val="765"/>
        </w:trPr>
        <w:tc>
          <w:tcPr>
            <w:tcW w:w="1384" w:type="dxa"/>
            <w:vMerge/>
            <w:vAlign w:val="center"/>
            <w:hideMark/>
          </w:tcPr>
          <w:p w14:paraId="77663C09" w14:textId="77777777" w:rsidR="00F159A7" w:rsidRPr="00FF119B" w:rsidRDefault="00F159A7" w:rsidP="00CA657E">
            <w:pPr>
              <w:spacing w:before="60" w:after="60"/>
              <w:jc w:val="left"/>
              <w:rPr>
                <w:rFonts w:ascii="Garamond" w:hAnsi="Garamond"/>
                <w:b/>
                <w:bCs/>
                <w:sz w:val="20"/>
                <w:lang w:val="it-IT"/>
              </w:rPr>
            </w:pPr>
          </w:p>
        </w:tc>
        <w:tc>
          <w:tcPr>
            <w:tcW w:w="2410" w:type="dxa"/>
            <w:vMerge/>
            <w:vAlign w:val="center"/>
            <w:hideMark/>
          </w:tcPr>
          <w:p w14:paraId="281A1584" w14:textId="77777777" w:rsidR="00F159A7" w:rsidRPr="00FF119B" w:rsidRDefault="00F159A7" w:rsidP="0031586D">
            <w:pPr>
              <w:spacing w:before="60" w:after="60"/>
              <w:jc w:val="left"/>
              <w:rPr>
                <w:rFonts w:ascii="Garamond" w:hAnsi="Garamond"/>
                <w:sz w:val="20"/>
                <w:lang w:val="it-IT"/>
              </w:rPr>
            </w:pPr>
          </w:p>
        </w:tc>
        <w:tc>
          <w:tcPr>
            <w:tcW w:w="1417" w:type="dxa"/>
            <w:vAlign w:val="center"/>
            <w:hideMark/>
          </w:tcPr>
          <w:p w14:paraId="0BB82054" w14:textId="77777777" w:rsidR="00F159A7" w:rsidRPr="00FF119B" w:rsidRDefault="00F159A7" w:rsidP="0031586D">
            <w:pPr>
              <w:spacing w:before="60" w:after="60"/>
              <w:jc w:val="left"/>
              <w:rPr>
                <w:rFonts w:ascii="Garamond" w:hAnsi="Garamond"/>
                <w:sz w:val="20"/>
              </w:rPr>
            </w:pPr>
            <w:r w:rsidRPr="00FF119B">
              <w:rPr>
                <w:rFonts w:ascii="Garamond" w:hAnsi="Garamond"/>
                <w:sz w:val="20"/>
              </w:rPr>
              <w:t>Art. 14, c. 1, lett. a) e c. 1-bis, d.lgs. n. 33/2013</w:t>
            </w:r>
          </w:p>
        </w:tc>
        <w:tc>
          <w:tcPr>
            <w:tcW w:w="2127" w:type="dxa"/>
            <w:vMerge/>
            <w:vAlign w:val="center"/>
            <w:hideMark/>
          </w:tcPr>
          <w:p w14:paraId="31BCF2E9" w14:textId="77777777" w:rsidR="00F159A7" w:rsidRPr="00FF119B" w:rsidRDefault="00F159A7" w:rsidP="0031586D">
            <w:pPr>
              <w:spacing w:before="60" w:after="60"/>
              <w:jc w:val="left"/>
              <w:rPr>
                <w:rFonts w:ascii="Garamond" w:hAnsi="Garamond"/>
                <w:sz w:val="20"/>
              </w:rPr>
            </w:pPr>
          </w:p>
        </w:tc>
        <w:tc>
          <w:tcPr>
            <w:tcW w:w="3969" w:type="dxa"/>
            <w:vAlign w:val="center"/>
            <w:hideMark/>
          </w:tcPr>
          <w:p w14:paraId="38BF978E"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 xml:space="preserve">Atto di conferimento, con l'indicazione della durata dell'incarico </w:t>
            </w:r>
          </w:p>
        </w:tc>
        <w:tc>
          <w:tcPr>
            <w:tcW w:w="1559" w:type="dxa"/>
            <w:vAlign w:val="center"/>
            <w:hideMark/>
          </w:tcPr>
          <w:p w14:paraId="2926044B"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Merge w:val="restart"/>
            <w:vAlign w:val="center"/>
            <w:hideMark/>
          </w:tcPr>
          <w:p w14:paraId="327F85B1" w14:textId="77777777" w:rsidR="00F159A7" w:rsidRPr="00FF119B" w:rsidRDefault="00F159A7" w:rsidP="0031586D">
            <w:pPr>
              <w:spacing w:before="60" w:after="60"/>
              <w:jc w:val="left"/>
              <w:rPr>
                <w:rFonts w:ascii="Garamond" w:hAnsi="Garamond"/>
                <w:b/>
                <w:bCs/>
                <w:sz w:val="20"/>
                <w:lang w:val="it-IT"/>
              </w:rPr>
            </w:pPr>
            <w:r w:rsidRPr="00FF119B">
              <w:rPr>
                <w:rFonts w:ascii="Garamond" w:hAnsi="Garamond"/>
                <w:b/>
                <w:bCs/>
                <w:sz w:val="20"/>
                <w:lang w:val="it-IT"/>
              </w:rPr>
              <w:t>P.O. Servizio Risorse Umane</w:t>
            </w:r>
          </w:p>
        </w:tc>
        <w:tc>
          <w:tcPr>
            <w:tcW w:w="2268" w:type="dxa"/>
            <w:vMerge w:val="restart"/>
            <w:vAlign w:val="center"/>
            <w:hideMark/>
          </w:tcPr>
          <w:p w14:paraId="6138A5F9"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Ufficio Personale</w:t>
            </w:r>
          </w:p>
        </w:tc>
        <w:tc>
          <w:tcPr>
            <w:tcW w:w="2268" w:type="dxa"/>
            <w:vAlign w:val="center"/>
            <w:hideMark/>
          </w:tcPr>
          <w:p w14:paraId="55443705"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Entro 15 giorni</w:t>
            </w:r>
            <w:r w:rsidRPr="00FF119B">
              <w:rPr>
                <w:rFonts w:ascii="Garamond" w:hAnsi="Garamond"/>
                <w:sz w:val="20"/>
                <w:lang w:val="it-IT"/>
              </w:rPr>
              <w:br/>
              <w:t>dal conferimento dell’incarico</w:t>
            </w:r>
          </w:p>
        </w:tc>
        <w:tc>
          <w:tcPr>
            <w:tcW w:w="992" w:type="dxa"/>
            <w:vAlign w:val="center"/>
            <w:hideMark/>
          </w:tcPr>
          <w:p w14:paraId="34FF946F" w14:textId="77777777" w:rsidR="00F159A7" w:rsidRPr="00FF119B" w:rsidRDefault="00F159A7" w:rsidP="004D4B3B">
            <w:pPr>
              <w:jc w:val="left"/>
              <w:rPr>
                <w:lang w:val="it-IT"/>
              </w:rPr>
            </w:pPr>
            <w:r w:rsidRPr="00FF119B">
              <w:rPr>
                <w:rFonts w:ascii="Garamond" w:hAnsi="Garamond"/>
                <w:sz w:val="20"/>
                <w:lang w:val="it-IT"/>
              </w:rPr>
              <w:t xml:space="preserve">C.E.D. </w:t>
            </w:r>
          </w:p>
        </w:tc>
        <w:tc>
          <w:tcPr>
            <w:tcW w:w="2552" w:type="dxa"/>
            <w:vAlign w:val="center"/>
            <w:hideMark/>
          </w:tcPr>
          <w:p w14:paraId="4BEE2317" w14:textId="77777777" w:rsidR="00F159A7" w:rsidRPr="00FF119B" w:rsidRDefault="00F159A7" w:rsidP="0031586D">
            <w:pPr>
              <w:spacing w:before="60" w:after="60"/>
              <w:jc w:val="left"/>
              <w:rPr>
                <w:rFonts w:ascii="Garamond" w:hAnsi="Garamond"/>
                <w:sz w:val="20"/>
                <w:lang w:val="it-IT"/>
              </w:rPr>
            </w:pPr>
            <w:r w:rsidRPr="00FF119B">
              <w:rPr>
                <w:rFonts w:ascii="Garamond" w:hAnsi="Garamond"/>
                <w:sz w:val="20"/>
                <w:lang w:val="it-IT"/>
              </w:rPr>
              <w:t>Monitoraggio annuale</w:t>
            </w:r>
          </w:p>
        </w:tc>
      </w:tr>
      <w:tr w:rsidR="00F159A7" w:rsidRPr="00FF119B" w14:paraId="256E9796" w14:textId="77777777" w:rsidTr="00F93122">
        <w:trPr>
          <w:trHeight w:val="1275"/>
        </w:trPr>
        <w:tc>
          <w:tcPr>
            <w:tcW w:w="1384" w:type="dxa"/>
            <w:vMerge/>
            <w:vAlign w:val="center"/>
            <w:hideMark/>
          </w:tcPr>
          <w:p w14:paraId="67E17245" w14:textId="77777777" w:rsidR="00F159A7" w:rsidRPr="00FF119B" w:rsidRDefault="00F159A7" w:rsidP="00CA657E">
            <w:pPr>
              <w:spacing w:before="60" w:after="60"/>
              <w:jc w:val="left"/>
              <w:rPr>
                <w:rFonts w:ascii="Garamond" w:hAnsi="Garamond"/>
                <w:b/>
                <w:bCs/>
                <w:sz w:val="20"/>
                <w:lang w:val="it-IT"/>
              </w:rPr>
            </w:pPr>
          </w:p>
        </w:tc>
        <w:tc>
          <w:tcPr>
            <w:tcW w:w="2410" w:type="dxa"/>
            <w:vMerge/>
            <w:vAlign w:val="center"/>
            <w:hideMark/>
          </w:tcPr>
          <w:p w14:paraId="4EE9BDBF" w14:textId="77777777" w:rsidR="00F159A7" w:rsidRPr="00FF119B" w:rsidRDefault="00F159A7" w:rsidP="00CA657E">
            <w:pPr>
              <w:spacing w:before="60" w:after="60"/>
              <w:jc w:val="left"/>
              <w:rPr>
                <w:rFonts w:ascii="Garamond" w:hAnsi="Garamond"/>
                <w:sz w:val="20"/>
                <w:lang w:val="it-IT"/>
              </w:rPr>
            </w:pPr>
          </w:p>
        </w:tc>
        <w:tc>
          <w:tcPr>
            <w:tcW w:w="1417" w:type="dxa"/>
            <w:vAlign w:val="center"/>
            <w:hideMark/>
          </w:tcPr>
          <w:p w14:paraId="78212BD0" w14:textId="77777777" w:rsidR="00F159A7" w:rsidRPr="00FF119B" w:rsidRDefault="00F159A7" w:rsidP="00CA657E">
            <w:pPr>
              <w:spacing w:before="60" w:after="60"/>
              <w:jc w:val="left"/>
              <w:rPr>
                <w:rFonts w:ascii="Garamond" w:hAnsi="Garamond"/>
                <w:sz w:val="20"/>
              </w:rPr>
            </w:pPr>
            <w:r w:rsidRPr="00FF119B">
              <w:rPr>
                <w:rFonts w:ascii="Garamond" w:hAnsi="Garamond"/>
                <w:sz w:val="20"/>
              </w:rPr>
              <w:t>Art. 14, c. 1, lett. b) e c. 1-bis, d.lgs. n. 33/2013</w:t>
            </w:r>
          </w:p>
        </w:tc>
        <w:tc>
          <w:tcPr>
            <w:tcW w:w="2127" w:type="dxa"/>
            <w:vMerge w:val="restart"/>
            <w:vAlign w:val="center"/>
            <w:hideMark/>
          </w:tcPr>
          <w:p w14:paraId="2B9ACC31" w14:textId="77777777" w:rsidR="00F159A7" w:rsidRPr="00FF119B" w:rsidRDefault="00F159A7" w:rsidP="0022374F">
            <w:pPr>
              <w:spacing w:before="60" w:after="60"/>
              <w:jc w:val="left"/>
              <w:rPr>
                <w:rFonts w:ascii="Garamond" w:hAnsi="Garamond"/>
                <w:sz w:val="20"/>
                <w:lang w:val="it-IT"/>
              </w:rPr>
            </w:pPr>
            <w:r w:rsidRPr="00FF119B">
              <w:rPr>
                <w:rFonts w:ascii="Garamond" w:hAnsi="Garamond"/>
                <w:sz w:val="20"/>
                <w:lang w:val="it-IT"/>
              </w:rPr>
              <w:t xml:space="preserve">Incarichi amministrativi di vertice  </w:t>
            </w:r>
            <w:r w:rsidRPr="00FF119B">
              <w:rPr>
                <w:rFonts w:ascii="Garamond" w:hAnsi="Garamond"/>
                <w:sz w:val="20"/>
                <w:lang w:val="it-IT"/>
              </w:rPr>
              <w:br/>
              <w:t xml:space="preserve"> (da pubblicare in tabelle)  </w:t>
            </w:r>
          </w:p>
        </w:tc>
        <w:tc>
          <w:tcPr>
            <w:tcW w:w="3969" w:type="dxa"/>
            <w:vAlign w:val="center"/>
            <w:hideMark/>
          </w:tcPr>
          <w:p w14:paraId="6C983091"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Curriculum vitae, redatto in conformità al vigente modello europeo</w:t>
            </w:r>
          </w:p>
        </w:tc>
        <w:tc>
          <w:tcPr>
            <w:tcW w:w="1559" w:type="dxa"/>
            <w:vAlign w:val="center"/>
            <w:hideMark/>
          </w:tcPr>
          <w:p w14:paraId="258C106E"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Merge/>
            <w:vAlign w:val="center"/>
            <w:hideMark/>
          </w:tcPr>
          <w:p w14:paraId="095F1937" w14:textId="77777777" w:rsidR="00F159A7" w:rsidRPr="00FF119B" w:rsidRDefault="00F159A7" w:rsidP="004A764A">
            <w:pPr>
              <w:spacing w:before="60" w:after="60"/>
              <w:jc w:val="left"/>
              <w:rPr>
                <w:rFonts w:ascii="Garamond" w:hAnsi="Garamond"/>
                <w:b/>
                <w:bCs/>
                <w:sz w:val="20"/>
                <w:lang w:val="it-IT"/>
              </w:rPr>
            </w:pPr>
          </w:p>
        </w:tc>
        <w:tc>
          <w:tcPr>
            <w:tcW w:w="2268" w:type="dxa"/>
            <w:vMerge/>
            <w:vAlign w:val="center"/>
            <w:hideMark/>
          </w:tcPr>
          <w:p w14:paraId="205710E0" w14:textId="77777777" w:rsidR="00F159A7" w:rsidRPr="00FF119B" w:rsidRDefault="00F159A7" w:rsidP="004A764A">
            <w:pPr>
              <w:spacing w:before="60" w:after="60"/>
              <w:jc w:val="left"/>
              <w:rPr>
                <w:rFonts w:ascii="Garamond" w:hAnsi="Garamond"/>
                <w:sz w:val="20"/>
                <w:lang w:val="it-IT"/>
              </w:rPr>
            </w:pPr>
          </w:p>
        </w:tc>
        <w:tc>
          <w:tcPr>
            <w:tcW w:w="2268" w:type="dxa"/>
            <w:vAlign w:val="center"/>
            <w:hideMark/>
          </w:tcPr>
          <w:p w14:paraId="472F1633"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 xml:space="preserve">dall incarico e, comunque, aggiornamento, ove necessario, del CV annuale entro il 30 marzo </w:t>
            </w:r>
          </w:p>
        </w:tc>
        <w:tc>
          <w:tcPr>
            <w:tcW w:w="992" w:type="dxa"/>
            <w:vAlign w:val="center"/>
            <w:hideMark/>
          </w:tcPr>
          <w:p w14:paraId="74737E89" w14:textId="77777777" w:rsidR="00F159A7" w:rsidRPr="00FF119B" w:rsidRDefault="00F159A7" w:rsidP="004D4B3B">
            <w:pPr>
              <w:jc w:val="left"/>
              <w:rPr>
                <w:lang w:val="it-IT"/>
              </w:rPr>
            </w:pPr>
            <w:r w:rsidRPr="00FF119B">
              <w:rPr>
                <w:rFonts w:ascii="Garamond" w:hAnsi="Garamond"/>
                <w:sz w:val="20"/>
                <w:lang w:val="it-IT"/>
              </w:rPr>
              <w:t xml:space="preserve">C.E.D. </w:t>
            </w:r>
          </w:p>
        </w:tc>
        <w:tc>
          <w:tcPr>
            <w:tcW w:w="2552" w:type="dxa"/>
            <w:vAlign w:val="center"/>
            <w:hideMark/>
          </w:tcPr>
          <w:p w14:paraId="0DCA5013"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Monitoraggio annuale</w:t>
            </w:r>
          </w:p>
        </w:tc>
      </w:tr>
      <w:tr w:rsidR="00F159A7" w:rsidRPr="00FF119B" w14:paraId="46BF2487" w14:textId="77777777" w:rsidTr="00A21CD4">
        <w:trPr>
          <w:trHeight w:val="1492"/>
        </w:trPr>
        <w:tc>
          <w:tcPr>
            <w:tcW w:w="1384" w:type="dxa"/>
            <w:vMerge/>
            <w:vAlign w:val="center"/>
            <w:hideMark/>
          </w:tcPr>
          <w:p w14:paraId="1EBA0F30" w14:textId="77777777" w:rsidR="00F159A7" w:rsidRPr="00FF119B" w:rsidRDefault="00F159A7" w:rsidP="00CA657E">
            <w:pPr>
              <w:spacing w:before="60" w:after="60"/>
              <w:jc w:val="left"/>
              <w:rPr>
                <w:rFonts w:ascii="Garamond" w:hAnsi="Garamond"/>
                <w:b/>
                <w:bCs/>
                <w:sz w:val="20"/>
                <w:lang w:val="it-IT"/>
              </w:rPr>
            </w:pPr>
          </w:p>
        </w:tc>
        <w:tc>
          <w:tcPr>
            <w:tcW w:w="2410" w:type="dxa"/>
            <w:vMerge/>
            <w:vAlign w:val="center"/>
            <w:hideMark/>
          </w:tcPr>
          <w:p w14:paraId="62E57908" w14:textId="77777777" w:rsidR="00F159A7" w:rsidRPr="00FF119B" w:rsidRDefault="00F159A7" w:rsidP="00CA657E">
            <w:pPr>
              <w:spacing w:before="60" w:after="60"/>
              <w:jc w:val="left"/>
              <w:rPr>
                <w:rFonts w:ascii="Garamond" w:hAnsi="Garamond"/>
                <w:sz w:val="20"/>
                <w:lang w:val="it-IT"/>
              </w:rPr>
            </w:pPr>
          </w:p>
        </w:tc>
        <w:tc>
          <w:tcPr>
            <w:tcW w:w="1417" w:type="dxa"/>
            <w:vAlign w:val="center"/>
            <w:hideMark/>
          </w:tcPr>
          <w:p w14:paraId="18610485" w14:textId="77777777" w:rsidR="00F159A7" w:rsidRPr="00FF119B" w:rsidRDefault="00F159A7" w:rsidP="00CA657E">
            <w:pPr>
              <w:spacing w:before="60" w:after="60"/>
              <w:jc w:val="left"/>
              <w:rPr>
                <w:rFonts w:ascii="Garamond" w:hAnsi="Garamond"/>
                <w:sz w:val="20"/>
              </w:rPr>
            </w:pPr>
            <w:r w:rsidRPr="00FF119B">
              <w:rPr>
                <w:rFonts w:ascii="Garamond" w:hAnsi="Garamond"/>
                <w:sz w:val="20"/>
              </w:rPr>
              <w:t>Art. 14, c. 1, lett. c) e c. 1-bis, d.lgs. n. 33/2013</w:t>
            </w:r>
          </w:p>
        </w:tc>
        <w:tc>
          <w:tcPr>
            <w:tcW w:w="2127" w:type="dxa"/>
            <w:vMerge/>
            <w:vAlign w:val="center"/>
            <w:hideMark/>
          </w:tcPr>
          <w:p w14:paraId="5CF72946" w14:textId="77777777" w:rsidR="00F159A7" w:rsidRPr="00FF119B" w:rsidRDefault="00F159A7" w:rsidP="00CA657E">
            <w:pPr>
              <w:spacing w:before="60" w:after="60"/>
              <w:jc w:val="left"/>
              <w:rPr>
                <w:rFonts w:ascii="Garamond" w:hAnsi="Garamond"/>
                <w:sz w:val="20"/>
              </w:rPr>
            </w:pPr>
          </w:p>
        </w:tc>
        <w:tc>
          <w:tcPr>
            <w:tcW w:w="3969" w:type="dxa"/>
            <w:vAlign w:val="center"/>
            <w:hideMark/>
          </w:tcPr>
          <w:p w14:paraId="10F73CCC"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Compensi di qualsiasi natura connessi all'assunzione dell'incarico (con specifica evidenza delle eventuali componenti variabili o legate alla valutazione del risultato)</w:t>
            </w:r>
          </w:p>
        </w:tc>
        <w:tc>
          <w:tcPr>
            <w:tcW w:w="1559" w:type="dxa"/>
            <w:vAlign w:val="center"/>
            <w:hideMark/>
          </w:tcPr>
          <w:p w14:paraId="77E413D4"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Merge/>
            <w:vAlign w:val="center"/>
            <w:hideMark/>
          </w:tcPr>
          <w:p w14:paraId="03D9B54A" w14:textId="77777777" w:rsidR="00F159A7" w:rsidRPr="00FF119B" w:rsidRDefault="00F159A7" w:rsidP="00CA657E">
            <w:pPr>
              <w:spacing w:before="60" w:after="60"/>
              <w:jc w:val="left"/>
              <w:rPr>
                <w:rFonts w:ascii="Garamond" w:hAnsi="Garamond"/>
                <w:b/>
                <w:bCs/>
                <w:sz w:val="20"/>
                <w:lang w:val="it-IT"/>
              </w:rPr>
            </w:pPr>
          </w:p>
        </w:tc>
        <w:tc>
          <w:tcPr>
            <w:tcW w:w="2268" w:type="dxa"/>
            <w:vMerge/>
            <w:vAlign w:val="center"/>
            <w:hideMark/>
          </w:tcPr>
          <w:p w14:paraId="520C825E" w14:textId="77777777" w:rsidR="00F159A7" w:rsidRPr="00FF119B" w:rsidRDefault="00F159A7" w:rsidP="00CA657E">
            <w:pPr>
              <w:spacing w:before="60" w:after="60"/>
              <w:jc w:val="left"/>
              <w:rPr>
                <w:rFonts w:ascii="Garamond" w:hAnsi="Garamond"/>
                <w:sz w:val="20"/>
                <w:lang w:val="it-IT"/>
              </w:rPr>
            </w:pPr>
          </w:p>
        </w:tc>
        <w:tc>
          <w:tcPr>
            <w:tcW w:w="2268" w:type="dxa"/>
            <w:vAlign w:val="center"/>
            <w:hideMark/>
          </w:tcPr>
          <w:p w14:paraId="44F2299D"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dal conferimento dell’incarico</w:t>
            </w:r>
          </w:p>
        </w:tc>
        <w:tc>
          <w:tcPr>
            <w:tcW w:w="992" w:type="dxa"/>
            <w:vAlign w:val="center"/>
            <w:hideMark/>
          </w:tcPr>
          <w:p w14:paraId="1933413B" w14:textId="77777777" w:rsidR="00F159A7" w:rsidRPr="00FF119B" w:rsidRDefault="00F159A7" w:rsidP="004D4B3B">
            <w:pPr>
              <w:jc w:val="left"/>
              <w:rPr>
                <w:lang w:val="it-IT"/>
              </w:rPr>
            </w:pPr>
            <w:r w:rsidRPr="00FF119B">
              <w:rPr>
                <w:rFonts w:ascii="Garamond" w:hAnsi="Garamond"/>
                <w:sz w:val="20"/>
                <w:lang w:val="it-IT"/>
              </w:rPr>
              <w:t xml:space="preserve">C.E.D. </w:t>
            </w:r>
          </w:p>
        </w:tc>
        <w:tc>
          <w:tcPr>
            <w:tcW w:w="2552" w:type="dxa"/>
            <w:vAlign w:val="center"/>
            <w:hideMark/>
          </w:tcPr>
          <w:p w14:paraId="5E5A3C10"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Monitoraggio annuale</w:t>
            </w:r>
          </w:p>
        </w:tc>
      </w:tr>
      <w:tr w:rsidR="00F159A7" w:rsidRPr="00FF119B" w14:paraId="4006E3B5" w14:textId="77777777" w:rsidTr="00A21CD4">
        <w:trPr>
          <w:trHeight w:val="1450"/>
        </w:trPr>
        <w:tc>
          <w:tcPr>
            <w:tcW w:w="1384" w:type="dxa"/>
            <w:vMerge/>
            <w:vAlign w:val="center"/>
            <w:hideMark/>
          </w:tcPr>
          <w:p w14:paraId="2DE92C68" w14:textId="77777777" w:rsidR="00F159A7" w:rsidRPr="00FF119B" w:rsidRDefault="00F159A7" w:rsidP="00CA657E">
            <w:pPr>
              <w:spacing w:before="60" w:after="60"/>
              <w:jc w:val="left"/>
              <w:rPr>
                <w:rFonts w:ascii="Garamond" w:hAnsi="Garamond"/>
                <w:b/>
                <w:bCs/>
                <w:sz w:val="20"/>
                <w:lang w:val="it-IT"/>
              </w:rPr>
            </w:pPr>
          </w:p>
        </w:tc>
        <w:tc>
          <w:tcPr>
            <w:tcW w:w="2410" w:type="dxa"/>
            <w:vMerge/>
            <w:vAlign w:val="center"/>
            <w:hideMark/>
          </w:tcPr>
          <w:p w14:paraId="655951B1" w14:textId="77777777" w:rsidR="00F159A7" w:rsidRPr="00FF119B" w:rsidRDefault="00F159A7" w:rsidP="00CA657E">
            <w:pPr>
              <w:spacing w:before="60" w:after="60"/>
              <w:jc w:val="left"/>
              <w:rPr>
                <w:rFonts w:ascii="Garamond" w:hAnsi="Garamond"/>
                <w:sz w:val="20"/>
                <w:lang w:val="it-IT"/>
              </w:rPr>
            </w:pPr>
          </w:p>
        </w:tc>
        <w:tc>
          <w:tcPr>
            <w:tcW w:w="1417" w:type="dxa"/>
            <w:vAlign w:val="center"/>
            <w:hideMark/>
          </w:tcPr>
          <w:p w14:paraId="2E9FF12F"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 </w:t>
            </w:r>
          </w:p>
        </w:tc>
        <w:tc>
          <w:tcPr>
            <w:tcW w:w="2127" w:type="dxa"/>
            <w:vMerge/>
            <w:vAlign w:val="center"/>
            <w:hideMark/>
          </w:tcPr>
          <w:p w14:paraId="48F4518B" w14:textId="77777777" w:rsidR="00F159A7" w:rsidRPr="00FF119B" w:rsidRDefault="00F159A7" w:rsidP="00CA657E">
            <w:pPr>
              <w:spacing w:before="60" w:after="60"/>
              <w:jc w:val="left"/>
              <w:rPr>
                <w:rFonts w:ascii="Garamond" w:hAnsi="Garamond"/>
                <w:sz w:val="20"/>
                <w:lang w:val="it-IT"/>
              </w:rPr>
            </w:pPr>
          </w:p>
        </w:tc>
        <w:tc>
          <w:tcPr>
            <w:tcW w:w="3969" w:type="dxa"/>
            <w:vAlign w:val="center"/>
            <w:hideMark/>
          </w:tcPr>
          <w:p w14:paraId="5FE9278C"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Importi di viaggi di servizio e missioni pagati con fondi pubblici</w:t>
            </w:r>
          </w:p>
        </w:tc>
        <w:tc>
          <w:tcPr>
            <w:tcW w:w="1559" w:type="dxa"/>
            <w:vAlign w:val="center"/>
            <w:hideMark/>
          </w:tcPr>
          <w:p w14:paraId="0E9F0ED6"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Merge/>
            <w:vAlign w:val="center"/>
            <w:hideMark/>
          </w:tcPr>
          <w:p w14:paraId="0708ED94" w14:textId="77777777" w:rsidR="00F159A7" w:rsidRPr="00FF119B" w:rsidRDefault="00F159A7" w:rsidP="00CA657E">
            <w:pPr>
              <w:spacing w:before="60" w:after="60"/>
              <w:jc w:val="left"/>
              <w:rPr>
                <w:rFonts w:ascii="Garamond" w:hAnsi="Garamond"/>
                <w:b/>
                <w:bCs/>
                <w:sz w:val="20"/>
                <w:lang w:val="it-IT"/>
              </w:rPr>
            </w:pPr>
          </w:p>
        </w:tc>
        <w:tc>
          <w:tcPr>
            <w:tcW w:w="2268" w:type="dxa"/>
            <w:vMerge/>
            <w:vAlign w:val="center"/>
            <w:hideMark/>
          </w:tcPr>
          <w:p w14:paraId="7C8F0554" w14:textId="77777777" w:rsidR="00F159A7" w:rsidRPr="00FF119B" w:rsidRDefault="00F159A7" w:rsidP="00CA657E">
            <w:pPr>
              <w:spacing w:before="60" w:after="60"/>
              <w:jc w:val="left"/>
              <w:rPr>
                <w:rFonts w:ascii="Garamond" w:hAnsi="Garamond"/>
                <w:sz w:val="20"/>
                <w:lang w:val="it-IT"/>
              </w:rPr>
            </w:pPr>
          </w:p>
        </w:tc>
        <w:tc>
          <w:tcPr>
            <w:tcW w:w="2268" w:type="dxa"/>
            <w:vAlign w:val="center"/>
            <w:hideMark/>
          </w:tcPr>
          <w:p w14:paraId="15CC5B0F"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 xml:space="preserve">Entro 25 giorni </w:t>
            </w:r>
            <w:r w:rsidRPr="00FF119B">
              <w:rPr>
                <w:rFonts w:ascii="Garamond" w:hAnsi="Garamond"/>
                <w:sz w:val="20"/>
                <w:lang w:val="it-IT"/>
              </w:rPr>
              <w:br/>
              <w:t>dalla liquidazione della missione</w:t>
            </w:r>
          </w:p>
        </w:tc>
        <w:tc>
          <w:tcPr>
            <w:tcW w:w="992" w:type="dxa"/>
            <w:vAlign w:val="center"/>
            <w:hideMark/>
          </w:tcPr>
          <w:p w14:paraId="5BCE0585" w14:textId="77777777" w:rsidR="00F159A7" w:rsidRPr="00FF119B" w:rsidRDefault="00F159A7" w:rsidP="004D4B3B">
            <w:pPr>
              <w:jc w:val="left"/>
              <w:rPr>
                <w:lang w:val="it-IT"/>
              </w:rPr>
            </w:pPr>
            <w:r w:rsidRPr="00FF119B">
              <w:rPr>
                <w:rFonts w:ascii="Garamond" w:hAnsi="Garamond"/>
                <w:sz w:val="20"/>
                <w:lang w:val="it-IT"/>
              </w:rPr>
              <w:t xml:space="preserve">C.E.D. </w:t>
            </w:r>
          </w:p>
        </w:tc>
        <w:tc>
          <w:tcPr>
            <w:tcW w:w="2552" w:type="dxa"/>
            <w:vAlign w:val="center"/>
            <w:hideMark/>
          </w:tcPr>
          <w:p w14:paraId="09B6AC91"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Monitoraggio annuale</w:t>
            </w:r>
          </w:p>
        </w:tc>
      </w:tr>
      <w:tr w:rsidR="00F159A7" w:rsidRPr="00FF119B" w14:paraId="45B40F58" w14:textId="77777777" w:rsidTr="00A21CD4">
        <w:trPr>
          <w:trHeight w:val="2780"/>
        </w:trPr>
        <w:tc>
          <w:tcPr>
            <w:tcW w:w="1384" w:type="dxa"/>
            <w:vMerge/>
            <w:vAlign w:val="center"/>
            <w:hideMark/>
          </w:tcPr>
          <w:p w14:paraId="635A76F6" w14:textId="77777777" w:rsidR="00F159A7" w:rsidRPr="00FF119B" w:rsidRDefault="00F159A7" w:rsidP="00CA657E">
            <w:pPr>
              <w:spacing w:before="60" w:after="60"/>
              <w:jc w:val="left"/>
              <w:rPr>
                <w:rFonts w:ascii="Garamond" w:hAnsi="Garamond"/>
                <w:b/>
                <w:bCs/>
                <w:sz w:val="20"/>
                <w:lang w:val="it-IT"/>
              </w:rPr>
            </w:pPr>
          </w:p>
        </w:tc>
        <w:tc>
          <w:tcPr>
            <w:tcW w:w="2410" w:type="dxa"/>
            <w:vMerge/>
            <w:vAlign w:val="center"/>
            <w:hideMark/>
          </w:tcPr>
          <w:p w14:paraId="20929DE6" w14:textId="77777777" w:rsidR="00F159A7" w:rsidRPr="00FF119B" w:rsidRDefault="00F159A7" w:rsidP="00CA657E">
            <w:pPr>
              <w:spacing w:before="60" w:after="60"/>
              <w:jc w:val="left"/>
              <w:rPr>
                <w:rFonts w:ascii="Garamond" w:hAnsi="Garamond"/>
                <w:sz w:val="20"/>
                <w:lang w:val="it-IT"/>
              </w:rPr>
            </w:pPr>
          </w:p>
        </w:tc>
        <w:tc>
          <w:tcPr>
            <w:tcW w:w="1417" w:type="dxa"/>
            <w:vAlign w:val="center"/>
            <w:hideMark/>
          </w:tcPr>
          <w:p w14:paraId="33C054ED" w14:textId="77777777" w:rsidR="00F159A7" w:rsidRPr="00FF119B" w:rsidRDefault="00F159A7" w:rsidP="00CA657E">
            <w:pPr>
              <w:spacing w:before="60" w:after="60"/>
              <w:jc w:val="left"/>
              <w:rPr>
                <w:rFonts w:ascii="Garamond" w:hAnsi="Garamond"/>
                <w:sz w:val="20"/>
              </w:rPr>
            </w:pPr>
            <w:r w:rsidRPr="00FF119B">
              <w:rPr>
                <w:rFonts w:ascii="Garamond" w:hAnsi="Garamond"/>
                <w:sz w:val="20"/>
              </w:rPr>
              <w:t>Art. 14, c. 1, lett. d) e c. 1-bis, d.lgs. n. 33/2013</w:t>
            </w:r>
          </w:p>
        </w:tc>
        <w:tc>
          <w:tcPr>
            <w:tcW w:w="2127" w:type="dxa"/>
            <w:vMerge/>
            <w:vAlign w:val="center"/>
            <w:hideMark/>
          </w:tcPr>
          <w:p w14:paraId="7486CFCD" w14:textId="77777777" w:rsidR="00F159A7" w:rsidRPr="00FF119B" w:rsidRDefault="00F159A7" w:rsidP="00CA657E">
            <w:pPr>
              <w:spacing w:before="60" w:after="60"/>
              <w:jc w:val="left"/>
              <w:rPr>
                <w:rFonts w:ascii="Garamond" w:hAnsi="Garamond"/>
                <w:sz w:val="20"/>
              </w:rPr>
            </w:pPr>
          </w:p>
        </w:tc>
        <w:tc>
          <w:tcPr>
            <w:tcW w:w="3969" w:type="dxa"/>
            <w:vAlign w:val="center"/>
            <w:hideMark/>
          </w:tcPr>
          <w:p w14:paraId="72DEE527"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Dati relativi all'assunzione di altre cariche, presso enti pubblici o privati, e relativi compensi a qualsiasi titolo corrisposti</w:t>
            </w:r>
          </w:p>
        </w:tc>
        <w:tc>
          <w:tcPr>
            <w:tcW w:w="1559" w:type="dxa"/>
            <w:vAlign w:val="center"/>
            <w:hideMark/>
          </w:tcPr>
          <w:p w14:paraId="6C0A08C5"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Merge/>
            <w:vAlign w:val="center"/>
            <w:hideMark/>
          </w:tcPr>
          <w:p w14:paraId="57FF544B" w14:textId="77777777" w:rsidR="00F159A7" w:rsidRPr="00FF119B" w:rsidRDefault="00F159A7" w:rsidP="00CA657E">
            <w:pPr>
              <w:spacing w:before="60" w:after="60"/>
              <w:jc w:val="left"/>
              <w:rPr>
                <w:rFonts w:ascii="Garamond" w:hAnsi="Garamond"/>
                <w:b/>
                <w:bCs/>
                <w:sz w:val="20"/>
                <w:lang w:val="it-IT"/>
              </w:rPr>
            </w:pPr>
          </w:p>
        </w:tc>
        <w:tc>
          <w:tcPr>
            <w:tcW w:w="2268" w:type="dxa"/>
            <w:vMerge/>
            <w:vAlign w:val="center"/>
            <w:hideMark/>
          </w:tcPr>
          <w:p w14:paraId="79519C48" w14:textId="77777777" w:rsidR="00F159A7" w:rsidRPr="00FF119B" w:rsidRDefault="00F159A7" w:rsidP="00CA657E">
            <w:pPr>
              <w:spacing w:before="60" w:after="60"/>
              <w:jc w:val="left"/>
              <w:rPr>
                <w:rFonts w:ascii="Garamond" w:hAnsi="Garamond"/>
                <w:sz w:val="20"/>
                <w:lang w:val="it-IT"/>
              </w:rPr>
            </w:pPr>
          </w:p>
        </w:tc>
        <w:tc>
          <w:tcPr>
            <w:tcW w:w="2268" w:type="dxa"/>
            <w:vAlign w:val="center"/>
            <w:hideMark/>
          </w:tcPr>
          <w:p w14:paraId="4AE56A98"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dalla trasmissione dei dati da parte dei dirigenti</w:t>
            </w:r>
          </w:p>
        </w:tc>
        <w:tc>
          <w:tcPr>
            <w:tcW w:w="992" w:type="dxa"/>
            <w:vAlign w:val="center"/>
            <w:hideMark/>
          </w:tcPr>
          <w:p w14:paraId="5E372D8C" w14:textId="77777777" w:rsidR="00F159A7" w:rsidRPr="00FF119B" w:rsidRDefault="00F159A7" w:rsidP="004D4B3B">
            <w:pPr>
              <w:jc w:val="left"/>
              <w:rPr>
                <w:lang w:val="it-IT"/>
              </w:rPr>
            </w:pPr>
            <w:r w:rsidRPr="00FF119B">
              <w:rPr>
                <w:rFonts w:ascii="Garamond" w:hAnsi="Garamond"/>
                <w:sz w:val="20"/>
                <w:lang w:val="it-IT"/>
              </w:rPr>
              <w:t xml:space="preserve">C.E.D. </w:t>
            </w:r>
          </w:p>
        </w:tc>
        <w:tc>
          <w:tcPr>
            <w:tcW w:w="2552" w:type="dxa"/>
            <w:vAlign w:val="center"/>
            <w:hideMark/>
          </w:tcPr>
          <w:p w14:paraId="05DB3605"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Monitoraggio annuale</w:t>
            </w:r>
          </w:p>
        </w:tc>
      </w:tr>
      <w:tr w:rsidR="00F159A7" w:rsidRPr="00FF119B" w14:paraId="30D205BD" w14:textId="77777777" w:rsidTr="00F93122">
        <w:trPr>
          <w:trHeight w:val="9"/>
        </w:trPr>
        <w:tc>
          <w:tcPr>
            <w:tcW w:w="1384" w:type="dxa"/>
            <w:vMerge w:val="restart"/>
            <w:textDirection w:val="btLr"/>
            <w:vAlign w:val="center"/>
            <w:hideMark/>
          </w:tcPr>
          <w:p w14:paraId="27BD7F48" w14:textId="77777777" w:rsidR="00F159A7" w:rsidRPr="00FF119B" w:rsidRDefault="00F159A7" w:rsidP="009917E2">
            <w:pPr>
              <w:spacing w:before="60" w:after="60"/>
              <w:ind w:left="113" w:right="113"/>
              <w:jc w:val="center"/>
              <w:rPr>
                <w:rFonts w:ascii="Garamond" w:hAnsi="Garamond"/>
                <w:b/>
                <w:bCs/>
                <w:sz w:val="36"/>
                <w:szCs w:val="36"/>
                <w:lang w:val="it-IT"/>
              </w:rPr>
            </w:pPr>
            <w:r w:rsidRPr="00FF119B">
              <w:rPr>
                <w:rFonts w:ascii="Garamond" w:hAnsi="Garamond"/>
                <w:b/>
                <w:bCs/>
                <w:sz w:val="36"/>
                <w:szCs w:val="36"/>
                <w:lang w:val="it-IT"/>
              </w:rPr>
              <w:t>Personale</w:t>
            </w:r>
          </w:p>
        </w:tc>
        <w:tc>
          <w:tcPr>
            <w:tcW w:w="2410" w:type="dxa"/>
            <w:vMerge w:val="restart"/>
            <w:textDirection w:val="btLr"/>
            <w:vAlign w:val="center"/>
            <w:hideMark/>
          </w:tcPr>
          <w:p w14:paraId="2BC8BE9B" w14:textId="77777777" w:rsidR="00F159A7" w:rsidRPr="00FF119B" w:rsidRDefault="00F159A7" w:rsidP="009917E2">
            <w:pPr>
              <w:spacing w:before="60" w:after="60"/>
              <w:ind w:left="113" w:right="113"/>
              <w:jc w:val="center"/>
              <w:rPr>
                <w:rFonts w:ascii="Garamond" w:hAnsi="Garamond"/>
                <w:szCs w:val="24"/>
                <w:lang w:val="it-IT"/>
              </w:rPr>
            </w:pPr>
            <w:r w:rsidRPr="00FF119B">
              <w:rPr>
                <w:rFonts w:ascii="Garamond" w:hAnsi="Garamond"/>
                <w:szCs w:val="24"/>
                <w:lang w:val="it-IT"/>
              </w:rPr>
              <w:t>Titolari di incarichi dirigenziali amministrativi di vertice</w:t>
            </w:r>
          </w:p>
        </w:tc>
        <w:tc>
          <w:tcPr>
            <w:tcW w:w="1417" w:type="dxa"/>
            <w:vMerge w:val="restart"/>
            <w:vAlign w:val="center"/>
            <w:hideMark/>
          </w:tcPr>
          <w:p w14:paraId="4F4504CB"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Art. 14, c. 1, lett. e) e c. 1-bis, d.lgs. n. 33/2013</w:t>
            </w:r>
          </w:p>
        </w:tc>
        <w:tc>
          <w:tcPr>
            <w:tcW w:w="2127" w:type="dxa"/>
            <w:vMerge w:val="restart"/>
            <w:vAlign w:val="center"/>
            <w:hideMark/>
          </w:tcPr>
          <w:p w14:paraId="25D5BA56" w14:textId="77777777" w:rsidR="00F159A7" w:rsidRPr="00FF119B" w:rsidRDefault="00F159A7" w:rsidP="004A764A">
            <w:pPr>
              <w:spacing w:before="60" w:after="60"/>
              <w:jc w:val="left"/>
              <w:rPr>
                <w:rFonts w:ascii="Garamond" w:hAnsi="Garamond"/>
                <w:sz w:val="20"/>
                <w:lang w:val="it-IT"/>
              </w:rPr>
            </w:pPr>
            <w:r w:rsidRPr="00FF119B">
              <w:rPr>
                <w:rFonts w:ascii="Garamond" w:hAnsi="Garamond"/>
                <w:sz w:val="20"/>
                <w:lang w:val="it-IT"/>
              </w:rPr>
              <w:t xml:space="preserve">Incarichi amministrativi di vertice  </w:t>
            </w:r>
            <w:r w:rsidRPr="00FF119B">
              <w:rPr>
                <w:rFonts w:ascii="Garamond" w:hAnsi="Garamond"/>
                <w:sz w:val="20"/>
                <w:lang w:val="it-IT"/>
              </w:rPr>
              <w:br/>
              <w:t xml:space="preserve"> (da pubblicare in tabelle)   </w:t>
            </w:r>
          </w:p>
        </w:tc>
        <w:tc>
          <w:tcPr>
            <w:tcW w:w="3969" w:type="dxa"/>
            <w:vMerge w:val="restart"/>
            <w:vAlign w:val="center"/>
            <w:hideMark/>
          </w:tcPr>
          <w:p w14:paraId="135A3FE0"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Altri eventuali incarichi con  oneri a carico della finanza pubblica e indicazione dei compensi spettanti</w:t>
            </w:r>
          </w:p>
        </w:tc>
        <w:tc>
          <w:tcPr>
            <w:tcW w:w="1559" w:type="dxa"/>
            <w:vAlign w:val="center"/>
            <w:hideMark/>
          </w:tcPr>
          <w:p w14:paraId="0851248F"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 xml:space="preserve">Tempestivo </w:t>
            </w:r>
          </w:p>
        </w:tc>
        <w:tc>
          <w:tcPr>
            <w:tcW w:w="1559" w:type="dxa"/>
            <w:vMerge w:val="restart"/>
            <w:vAlign w:val="center"/>
            <w:hideMark/>
          </w:tcPr>
          <w:p w14:paraId="2BF42D8F" w14:textId="77777777" w:rsidR="00F159A7" w:rsidRPr="00FF119B" w:rsidRDefault="00F159A7" w:rsidP="00F159A7">
            <w:pPr>
              <w:spacing w:before="60" w:after="60"/>
              <w:jc w:val="left"/>
              <w:rPr>
                <w:rFonts w:ascii="Garamond" w:hAnsi="Garamond"/>
                <w:b/>
                <w:bCs/>
                <w:sz w:val="20"/>
                <w:lang w:val="it-IT"/>
              </w:rPr>
            </w:pPr>
            <w:r w:rsidRPr="00FF119B">
              <w:rPr>
                <w:rFonts w:ascii="Garamond" w:hAnsi="Garamond"/>
                <w:b/>
                <w:bCs/>
                <w:sz w:val="20"/>
                <w:lang w:val="it-IT"/>
              </w:rPr>
              <w:t xml:space="preserve">P.O. Servizio Risorse Umane </w:t>
            </w:r>
          </w:p>
        </w:tc>
        <w:tc>
          <w:tcPr>
            <w:tcW w:w="2268" w:type="dxa"/>
            <w:vMerge w:val="restart"/>
            <w:vAlign w:val="center"/>
            <w:hideMark/>
          </w:tcPr>
          <w:p w14:paraId="518495D9" w14:textId="77777777" w:rsidR="00F159A7" w:rsidRPr="00FF119B" w:rsidRDefault="00F159A7" w:rsidP="00F159A7">
            <w:pPr>
              <w:spacing w:before="60" w:after="60"/>
              <w:jc w:val="left"/>
              <w:rPr>
                <w:rFonts w:ascii="Garamond" w:hAnsi="Garamond"/>
                <w:sz w:val="20"/>
                <w:lang w:val="it-IT"/>
              </w:rPr>
            </w:pPr>
            <w:r w:rsidRPr="00FF119B">
              <w:rPr>
                <w:rFonts w:ascii="Garamond" w:hAnsi="Garamond"/>
                <w:sz w:val="20"/>
                <w:lang w:val="it-IT"/>
              </w:rPr>
              <w:t xml:space="preserve">Ufficio Personale  </w:t>
            </w:r>
          </w:p>
        </w:tc>
        <w:tc>
          <w:tcPr>
            <w:tcW w:w="2268" w:type="dxa"/>
            <w:vMerge w:val="restart"/>
            <w:vAlign w:val="center"/>
            <w:hideMark/>
          </w:tcPr>
          <w:p w14:paraId="667589EF"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dalla trasmissione dei dati da parte dei dirigenti</w:t>
            </w:r>
          </w:p>
        </w:tc>
        <w:tc>
          <w:tcPr>
            <w:tcW w:w="992" w:type="dxa"/>
            <w:vMerge w:val="restart"/>
            <w:vAlign w:val="center"/>
            <w:hideMark/>
          </w:tcPr>
          <w:p w14:paraId="46398970" w14:textId="77777777" w:rsidR="00F159A7" w:rsidRPr="00FF119B" w:rsidRDefault="00F159A7" w:rsidP="004D4B3B">
            <w:pPr>
              <w:jc w:val="left"/>
              <w:rPr>
                <w:lang w:val="it-IT"/>
              </w:rPr>
            </w:pPr>
            <w:r w:rsidRPr="00FF119B">
              <w:rPr>
                <w:rFonts w:ascii="Garamond" w:hAnsi="Garamond"/>
                <w:sz w:val="20"/>
                <w:lang w:val="it-IT"/>
              </w:rPr>
              <w:t xml:space="preserve">C.E.D. </w:t>
            </w:r>
          </w:p>
        </w:tc>
        <w:tc>
          <w:tcPr>
            <w:tcW w:w="2552" w:type="dxa"/>
            <w:vMerge w:val="restart"/>
            <w:vAlign w:val="center"/>
            <w:hideMark/>
          </w:tcPr>
          <w:p w14:paraId="285A71F1"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Monitoraggio annuale</w:t>
            </w:r>
          </w:p>
        </w:tc>
      </w:tr>
      <w:tr w:rsidR="00F159A7" w:rsidRPr="00FF119B" w14:paraId="7BEE4CEB" w14:textId="77777777" w:rsidTr="00F93122">
        <w:trPr>
          <w:trHeight w:val="767"/>
        </w:trPr>
        <w:tc>
          <w:tcPr>
            <w:tcW w:w="1384" w:type="dxa"/>
            <w:vMerge/>
            <w:vAlign w:val="center"/>
            <w:hideMark/>
          </w:tcPr>
          <w:p w14:paraId="0432FFAD" w14:textId="77777777" w:rsidR="00F159A7" w:rsidRPr="00FF119B" w:rsidRDefault="00F159A7" w:rsidP="00CA657E">
            <w:pPr>
              <w:spacing w:before="60" w:after="60"/>
              <w:jc w:val="left"/>
              <w:rPr>
                <w:rFonts w:ascii="Garamond" w:hAnsi="Garamond"/>
                <w:b/>
                <w:bCs/>
                <w:sz w:val="20"/>
                <w:lang w:val="it-IT"/>
              </w:rPr>
            </w:pPr>
          </w:p>
        </w:tc>
        <w:tc>
          <w:tcPr>
            <w:tcW w:w="2410" w:type="dxa"/>
            <w:vMerge/>
            <w:vAlign w:val="center"/>
            <w:hideMark/>
          </w:tcPr>
          <w:p w14:paraId="3387456C" w14:textId="77777777" w:rsidR="00F159A7" w:rsidRPr="00FF119B" w:rsidRDefault="00F159A7" w:rsidP="009917E2">
            <w:pPr>
              <w:spacing w:before="60" w:after="60"/>
              <w:jc w:val="left"/>
              <w:rPr>
                <w:rFonts w:ascii="Garamond" w:hAnsi="Garamond"/>
                <w:sz w:val="20"/>
                <w:lang w:val="it-IT"/>
              </w:rPr>
            </w:pPr>
          </w:p>
        </w:tc>
        <w:tc>
          <w:tcPr>
            <w:tcW w:w="1417" w:type="dxa"/>
            <w:vMerge/>
            <w:vAlign w:val="center"/>
            <w:hideMark/>
          </w:tcPr>
          <w:p w14:paraId="677F1533" w14:textId="77777777" w:rsidR="00F159A7" w:rsidRPr="00FF119B" w:rsidRDefault="00F159A7" w:rsidP="00CA657E">
            <w:pPr>
              <w:spacing w:before="60" w:after="60"/>
              <w:jc w:val="left"/>
              <w:rPr>
                <w:rFonts w:ascii="Garamond" w:hAnsi="Garamond"/>
                <w:sz w:val="20"/>
                <w:lang w:val="it-IT"/>
              </w:rPr>
            </w:pPr>
          </w:p>
        </w:tc>
        <w:tc>
          <w:tcPr>
            <w:tcW w:w="2127" w:type="dxa"/>
            <w:vMerge/>
            <w:vAlign w:val="center"/>
            <w:hideMark/>
          </w:tcPr>
          <w:p w14:paraId="115D44FC" w14:textId="77777777" w:rsidR="00F159A7" w:rsidRPr="00FF119B" w:rsidRDefault="00F159A7" w:rsidP="004A764A">
            <w:pPr>
              <w:spacing w:before="60" w:after="60"/>
              <w:jc w:val="left"/>
              <w:rPr>
                <w:rFonts w:ascii="Garamond" w:hAnsi="Garamond"/>
                <w:sz w:val="20"/>
                <w:lang w:val="it-IT"/>
              </w:rPr>
            </w:pPr>
          </w:p>
        </w:tc>
        <w:tc>
          <w:tcPr>
            <w:tcW w:w="3969" w:type="dxa"/>
            <w:vMerge/>
            <w:vAlign w:val="center"/>
            <w:hideMark/>
          </w:tcPr>
          <w:p w14:paraId="422C29E6" w14:textId="77777777" w:rsidR="00F159A7" w:rsidRPr="00FF119B" w:rsidRDefault="00F159A7" w:rsidP="00CA657E">
            <w:pPr>
              <w:spacing w:before="60" w:after="60"/>
              <w:jc w:val="left"/>
              <w:rPr>
                <w:rFonts w:ascii="Garamond" w:hAnsi="Garamond"/>
                <w:sz w:val="20"/>
                <w:lang w:val="it-IT"/>
              </w:rPr>
            </w:pPr>
          </w:p>
        </w:tc>
        <w:tc>
          <w:tcPr>
            <w:tcW w:w="1559" w:type="dxa"/>
            <w:vAlign w:val="center"/>
            <w:hideMark/>
          </w:tcPr>
          <w:p w14:paraId="335038CB" w14:textId="77777777" w:rsidR="00F159A7" w:rsidRPr="00FF119B" w:rsidRDefault="00F159A7" w:rsidP="00CA657E">
            <w:pPr>
              <w:spacing w:before="60" w:after="60"/>
              <w:jc w:val="left"/>
              <w:rPr>
                <w:rFonts w:ascii="Garamond" w:hAnsi="Garamond"/>
                <w:sz w:val="20"/>
              </w:rPr>
            </w:pPr>
            <w:r w:rsidRPr="00FF119B">
              <w:rPr>
                <w:rFonts w:ascii="Garamond" w:hAnsi="Garamond"/>
                <w:sz w:val="20"/>
              </w:rPr>
              <w:t>(ex art. 8, d.lgs. n. 33/2013)</w:t>
            </w:r>
          </w:p>
        </w:tc>
        <w:tc>
          <w:tcPr>
            <w:tcW w:w="1559" w:type="dxa"/>
            <w:vMerge/>
            <w:vAlign w:val="center"/>
            <w:hideMark/>
          </w:tcPr>
          <w:p w14:paraId="279F8E3A" w14:textId="77777777" w:rsidR="00F159A7" w:rsidRPr="00FF119B" w:rsidRDefault="00F159A7" w:rsidP="00CA657E">
            <w:pPr>
              <w:spacing w:before="60" w:after="60"/>
              <w:jc w:val="left"/>
              <w:rPr>
                <w:rFonts w:ascii="Garamond" w:hAnsi="Garamond"/>
                <w:b/>
                <w:bCs/>
                <w:sz w:val="20"/>
              </w:rPr>
            </w:pPr>
          </w:p>
        </w:tc>
        <w:tc>
          <w:tcPr>
            <w:tcW w:w="2268" w:type="dxa"/>
            <w:vMerge/>
            <w:vAlign w:val="center"/>
            <w:hideMark/>
          </w:tcPr>
          <w:p w14:paraId="2F200FAD" w14:textId="77777777" w:rsidR="00F159A7" w:rsidRPr="00FF119B" w:rsidRDefault="00F159A7" w:rsidP="00CA657E">
            <w:pPr>
              <w:spacing w:before="60" w:after="60"/>
              <w:jc w:val="left"/>
              <w:rPr>
                <w:rFonts w:ascii="Garamond" w:hAnsi="Garamond"/>
                <w:sz w:val="20"/>
              </w:rPr>
            </w:pPr>
          </w:p>
        </w:tc>
        <w:tc>
          <w:tcPr>
            <w:tcW w:w="2268" w:type="dxa"/>
            <w:vMerge/>
            <w:vAlign w:val="center"/>
            <w:hideMark/>
          </w:tcPr>
          <w:p w14:paraId="7C063A0F" w14:textId="77777777" w:rsidR="00F159A7" w:rsidRPr="00FF119B" w:rsidRDefault="00F159A7" w:rsidP="00CA657E">
            <w:pPr>
              <w:spacing w:before="60" w:after="60"/>
              <w:jc w:val="left"/>
              <w:rPr>
                <w:rFonts w:ascii="Garamond" w:hAnsi="Garamond"/>
                <w:sz w:val="20"/>
              </w:rPr>
            </w:pPr>
          </w:p>
        </w:tc>
        <w:tc>
          <w:tcPr>
            <w:tcW w:w="992" w:type="dxa"/>
            <w:vMerge/>
            <w:vAlign w:val="center"/>
            <w:hideMark/>
          </w:tcPr>
          <w:p w14:paraId="15EE45F7" w14:textId="77777777" w:rsidR="00F159A7" w:rsidRPr="00FF119B" w:rsidRDefault="00F159A7" w:rsidP="004D4B3B">
            <w:pPr>
              <w:jc w:val="left"/>
              <w:rPr>
                <w:rFonts w:ascii="Garamond" w:hAnsi="Garamond"/>
                <w:sz w:val="20"/>
              </w:rPr>
            </w:pPr>
          </w:p>
        </w:tc>
        <w:tc>
          <w:tcPr>
            <w:tcW w:w="2552" w:type="dxa"/>
            <w:vMerge/>
            <w:vAlign w:val="center"/>
            <w:hideMark/>
          </w:tcPr>
          <w:p w14:paraId="70FED996" w14:textId="77777777" w:rsidR="00F159A7" w:rsidRPr="00FF119B" w:rsidRDefault="00F159A7" w:rsidP="00CA657E">
            <w:pPr>
              <w:spacing w:before="60" w:after="60"/>
              <w:jc w:val="left"/>
              <w:rPr>
                <w:rFonts w:ascii="Garamond" w:hAnsi="Garamond"/>
                <w:sz w:val="20"/>
              </w:rPr>
            </w:pPr>
          </w:p>
        </w:tc>
      </w:tr>
      <w:tr w:rsidR="00F159A7" w:rsidRPr="00FF119B" w14:paraId="2EF26DD2" w14:textId="77777777" w:rsidTr="00F93122">
        <w:trPr>
          <w:trHeight w:val="3175"/>
        </w:trPr>
        <w:tc>
          <w:tcPr>
            <w:tcW w:w="1384" w:type="dxa"/>
            <w:vMerge/>
            <w:vAlign w:val="center"/>
            <w:hideMark/>
          </w:tcPr>
          <w:p w14:paraId="0009D646" w14:textId="77777777" w:rsidR="00F159A7" w:rsidRPr="00FF119B" w:rsidRDefault="00F159A7" w:rsidP="00CA657E">
            <w:pPr>
              <w:spacing w:before="60" w:after="60"/>
              <w:jc w:val="left"/>
              <w:rPr>
                <w:rFonts w:ascii="Garamond" w:hAnsi="Garamond"/>
                <w:b/>
                <w:bCs/>
                <w:sz w:val="20"/>
              </w:rPr>
            </w:pPr>
          </w:p>
        </w:tc>
        <w:tc>
          <w:tcPr>
            <w:tcW w:w="2410" w:type="dxa"/>
            <w:vMerge/>
            <w:vAlign w:val="center"/>
            <w:hideMark/>
          </w:tcPr>
          <w:p w14:paraId="146DFB7F" w14:textId="77777777" w:rsidR="00F159A7" w:rsidRPr="00FF119B" w:rsidRDefault="00F159A7" w:rsidP="009917E2">
            <w:pPr>
              <w:spacing w:before="60" w:after="60"/>
              <w:jc w:val="left"/>
              <w:rPr>
                <w:rFonts w:ascii="Garamond" w:hAnsi="Garamond"/>
                <w:sz w:val="20"/>
              </w:rPr>
            </w:pPr>
          </w:p>
        </w:tc>
        <w:tc>
          <w:tcPr>
            <w:tcW w:w="1417" w:type="dxa"/>
            <w:vAlign w:val="center"/>
            <w:hideMark/>
          </w:tcPr>
          <w:p w14:paraId="5A55F63A" w14:textId="77777777" w:rsidR="00F159A7" w:rsidRPr="00FF119B" w:rsidRDefault="00F159A7" w:rsidP="00CA657E">
            <w:pPr>
              <w:spacing w:before="60" w:after="60"/>
              <w:jc w:val="left"/>
              <w:rPr>
                <w:rFonts w:ascii="Garamond" w:hAnsi="Garamond"/>
                <w:sz w:val="20"/>
              </w:rPr>
            </w:pPr>
            <w:r w:rsidRPr="00FF119B">
              <w:rPr>
                <w:rFonts w:ascii="Garamond" w:hAnsi="Garamond"/>
                <w:sz w:val="20"/>
              </w:rPr>
              <w:t>Art. 14, c. 1, lett. f) e c. 1-bis, d.lgs. n. 33/2013 Art. 2, c. 1, punto 1, l. n. 441/1982</w:t>
            </w:r>
          </w:p>
        </w:tc>
        <w:tc>
          <w:tcPr>
            <w:tcW w:w="2127" w:type="dxa"/>
            <w:vMerge/>
            <w:vAlign w:val="center"/>
            <w:hideMark/>
          </w:tcPr>
          <w:p w14:paraId="2ED3F452" w14:textId="77777777" w:rsidR="00F159A7" w:rsidRPr="00FF119B" w:rsidRDefault="00F159A7" w:rsidP="004A764A">
            <w:pPr>
              <w:spacing w:before="60" w:after="60"/>
              <w:jc w:val="left"/>
              <w:rPr>
                <w:rFonts w:ascii="Garamond" w:hAnsi="Garamond"/>
                <w:sz w:val="20"/>
              </w:rPr>
            </w:pPr>
          </w:p>
        </w:tc>
        <w:tc>
          <w:tcPr>
            <w:tcW w:w="3969" w:type="dxa"/>
            <w:vAlign w:val="center"/>
            <w:hideMark/>
          </w:tcPr>
          <w:p w14:paraId="1450A89C"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1) dichiarazione concernente diritti reali su beni immobili e su beni mobili iscritti in pubblici registri, titolarità di imprese, azioni di società, quote di partecipazione a società, esercizio di funzioni di amministratore o di sindaco di società, con l'apposizione della formula «sul mio onore affermo che la dichiarazione corrisponde al vero» [Per il soggetto, il coniuge non separato e i parenti entro il secondo grado, ove gli stessi vi consentano (NB: dando eventualmente evidenza del mancato consenso) e riferita al momento dell'assunzione dell'incarico]</w:t>
            </w:r>
          </w:p>
        </w:tc>
        <w:tc>
          <w:tcPr>
            <w:tcW w:w="1559" w:type="dxa"/>
            <w:vAlign w:val="center"/>
            <w:hideMark/>
          </w:tcPr>
          <w:p w14:paraId="756132B3"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 xml:space="preserve">Nessuno (va presentata una sola volta entro 3 mesi  dalla elezione, dalla nomina o dal conferimento dell'incarico e resta pubblicata fino alla cessazione dell'incarico o del mandato). </w:t>
            </w:r>
          </w:p>
        </w:tc>
        <w:tc>
          <w:tcPr>
            <w:tcW w:w="1559" w:type="dxa"/>
            <w:vMerge/>
            <w:vAlign w:val="center"/>
            <w:hideMark/>
          </w:tcPr>
          <w:p w14:paraId="2CE2E88D" w14:textId="77777777" w:rsidR="00F159A7" w:rsidRPr="00FF119B" w:rsidRDefault="00F159A7" w:rsidP="00CA657E">
            <w:pPr>
              <w:spacing w:before="60" w:after="60"/>
              <w:jc w:val="left"/>
              <w:rPr>
                <w:rFonts w:ascii="Garamond" w:hAnsi="Garamond"/>
                <w:b/>
                <w:bCs/>
                <w:sz w:val="20"/>
                <w:lang w:val="it-IT"/>
              </w:rPr>
            </w:pPr>
          </w:p>
        </w:tc>
        <w:tc>
          <w:tcPr>
            <w:tcW w:w="2268" w:type="dxa"/>
            <w:vMerge/>
            <w:vAlign w:val="center"/>
            <w:hideMark/>
          </w:tcPr>
          <w:p w14:paraId="180035E1" w14:textId="77777777" w:rsidR="00F159A7" w:rsidRPr="00FF119B" w:rsidRDefault="00F159A7" w:rsidP="00CA657E">
            <w:pPr>
              <w:spacing w:before="60" w:after="60"/>
              <w:jc w:val="left"/>
              <w:rPr>
                <w:rFonts w:ascii="Garamond" w:hAnsi="Garamond"/>
                <w:sz w:val="20"/>
                <w:lang w:val="it-IT"/>
              </w:rPr>
            </w:pPr>
          </w:p>
        </w:tc>
        <w:tc>
          <w:tcPr>
            <w:tcW w:w="2268" w:type="dxa"/>
            <w:vAlign w:val="center"/>
            <w:hideMark/>
          </w:tcPr>
          <w:p w14:paraId="5B1FA53F"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dalla trasmissione dei dati da parte degli interessati</w:t>
            </w:r>
          </w:p>
        </w:tc>
        <w:tc>
          <w:tcPr>
            <w:tcW w:w="992" w:type="dxa"/>
            <w:vAlign w:val="center"/>
            <w:hideMark/>
          </w:tcPr>
          <w:p w14:paraId="681337AD" w14:textId="77777777" w:rsidR="00F159A7" w:rsidRPr="00FF119B" w:rsidRDefault="00F159A7" w:rsidP="004D4B3B">
            <w:pPr>
              <w:jc w:val="left"/>
              <w:rPr>
                <w:lang w:val="it-IT"/>
              </w:rPr>
            </w:pPr>
            <w:r w:rsidRPr="00FF119B">
              <w:rPr>
                <w:rFonts w:ascii="Garamond" w:hAnsi="Garamond"/>
                <w:sz w:val="20"/>
                <w:lang w:val="it-IT"/>
              </w:rPr>
              <w:t xml:space="preserve">C.E.D. </w:t>
            </w:r>
          </w:p>
        </w:tc>
        <w:tc>
          <w:tcPr>
            <w:tcW w:w="2552" w:type="dxa"/>
            <w:vAlign w:val="center"/>
            <w:hideMark/>
          </w:tcPr>
          <w:p w14:paraId="444BE73A"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Monitoraggio annuale</w:t>
            </w:r>
          </w:p>
        </w:tc>
      </w:tr>
      <w:tr w:rsidR="00F159A7" w:rsidRPr="00FF119B" w14:paraId="7F7DC60F" w14:textId="77777777" w:rsidTr="00F93122">
        <w:trPr>
          <w:trHeight w:val="2256"/>
        </w:trPr>
        <w:tc>
          <w:tcPr>
            <w:tcW w:w="1384" w:type="dxa"/>
            <w:vMerge/>
            <w:vAlign w:val="center"/>
            <w:hideMark/>
          </w:tcPr>
          <w:p w14:paraId="256BCB49" w14:textId="77777777" w:rsidR="00F159A7" w:rsidRPr="00FF119B" w:rsidRDefault="00F159A7" w:rsidP="00CA657E">
            <w:pPr>
              <w:spacing w:before="60" w:after="60"/>
              <w:jc w:val="left"/>
              <w:rPr>
                <w:rFonts w:ascii="Garamond" w:hAnsi="Garamond"/>
                <w:b/>
                <w:bCs/>
                <w:sz w:val="20"/>
                <w:lang w:val="it-IT"/>
              </w:rPr>
            </w:pPr>
          </w:p>
        </w:tc>
        <w:tc>
          <w:tcPr>
            <w:tcW w:w="2410" w:type="dxa"/>
            <w:vMerge/>
            <w:vAlign w:val="center"/>
            <w:hideMark/>
          </w:tcPr>
          <w:p w14:paraId="336279A0" w14:textId="77777777" w:rsidR="00F159A7" w:rsidRPr="00FF119B" w:rsidRDefault="00F159A7" w:rsidP="009917E2">
            <w:pPr>
              <w:spacing w:before="60" w:after="60"/>
              <w:jc w:val="left"/>
              <w:rPr>
                <w:rFonts w:ascii="Garamond" w:hAnsi="Garamond"/>
                <w:sz w:val="20"/>
                <w:lang w:val="it-IT"/>
              </w:rPr>
            </w:pPr>
          </w:p>
        </w:tc>
        <w:tc>
          <w:tcPr>
            <w:tcW w:w="1417" w:type="dxa"/>
            <w:vAlign w:val="center"/>
            <w:hideMark/>
          </w:tcPr>
          <w:p w14:paraId="63E0BB40" w14:textId="77777777" w:rsidR="00F159A7" w:rsidRPr="00FF119B" w:rsidRDefault="00F159A7" w:rsidP="00CA657E">
            <w:pPr>
              <w:spacing w:before="60" w:after="60"/>
              <w:jc w:val="left"/>
              <w:rPr>
                <w:rFonts w:ascii="Garamond" w:hAnsi="Garamond"/>
                <w:sz w:val="20"/>
              </w:rPr>
            </w:pPr>
            <w:r w:rsidRPr="00FF119B">
              <w:rPr>
                <w:rFonts w:ascii="Garamond" w:hAnsi="Garamond"/>
                <w:sz w:val="20"/>
              </w:rPr>
              <w:t>Art. 14, c. 1, lett. f) e c. 1-bis, d.lgs. n. 33/2013 Art. 2, c. 1, punto 2, l. n. 441/1982</w:t>
            </w:r>
          </w:p>
        </w:tc>
        <w:tc>
          <w:tcPr>
            <w:tcW w:w="2127" w:type="dxa"/>
            <w:vMerge/>
            <w:vAlign w:val="center"/>
            <w:hideMark/>
          </w:tcPr>
          <w:p w14:paraId="3F7C7512" w14:textId="77777777" w:rsidR="00F159A7" w:rsidRPr="00FF119B" w:rsidRDefault="00F159A7" w:rsidP="004A764A">
            <w:pPr>
              <w:spacing w:before="60" w:after="60"/>
              <w:jc w:val="left"/>
              <w:rPr>
                <w:rFonts w:ascii="Garamond" w:hAnsi="Garamond"/>
                <w:sz w:val="20"/>
              </w:rPr>
            </w:pPr>
          </w:p>
        </w:tc>
        <w:tc>
          <w:tcPr>
            <w:tcW w:w="3969" w:type="dxa"/>
            <w:vAlign w:val="center"/>
            <w:hideMark/>
          </w:tcPr>
          <w:p w14:paraId="24A3FFD1"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 xml:space="preserve">2) copia dell'ultima dichiarazione dei redditi soggetti all'imposta sui redditi delle persone fisiche [Per il soggetto, il coniuge non separato e i parenti entro il secondo grado, ove gli stessi vi consentano (NB: dando eventualmente evidenza del mancato consenso)] (NB: è necessario limitare, con appositi accorgimenti a cura dell'interessato o della amministrazione, la pubblicazione dei dati sensibili) </w:t>
            </w:r>
          </w:p>
        </w:tc>
        <w:tc>
          <w:tcPr>
            <w:tcW w:w="1559" w:type="dxa"/>
            <w:vAlign w:val="center"/>
            <w:hideMark/>
          </w:tcPr>
          <w:p w14:paraId="4299CB51"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Entro 3 mesi della nomina o dal conferimento dell'incarico</w:t>
            </w:r>
          </w:p>
        </w:tc>
        <w:tc>
          <w:tcPr>
            <w:tcW w:w="1559" w:type="dxa"/>
            <w:vMerge/>
            <w:vAlign w:val="center"/>
            <w:hideMark/>
          </w:tcPr>
          <w:p w14:paraId="2119CCD3" w14:textId="77777777" w:rsidR="00F159A7" w:rsidRPr="00FF119B" w:rsidRDefault="00F159A7" w:rsidP="00F159A7">
            <w:pPr>
              <w:spacing w:before="60" w:after="60"/>
              <w:jc w:val="left"/>
              <w:rPr>
                <w:rFonts w:ascii="Garamond" w:hAnsi="Garamond"/>
                <w:b/>
                <w:bCs/>
                <w:sz w:val="20"/>
                <w:lang w:val="it-IT"/>
              </w:rPr>
            </w:pPr>
          </w:p>
        </w:tc>
        <w:tc>
          <w:tcPr>
            <w:tcW w:w="2268" w:type="dxa"/>
            <w:vMerge/>
            <w:vAlign w:val="center"/>
            <w:hideMark/>
          </w:tcPr>
          <w:p w14:paraId="75D391CA" w14:textId="77777777" w:rsidR="00F159A7" w:rsidRPr="00FF119B" w:rsidRDefault="00F159A7" w:rsidP="00F159A7">
            <w:pPr>
              <w:spacing w:before="60" w:after="60"/>
              <w:jc w:val="left"/>
              <w:rPr>
                <w:rFonts w:ascii="Garamond" w:hAnsi="Garamond"/>
                <w:sz w:val="20"/>
                <w:lang w:val="it-IT"/>
              </w:rPr>
            </w:pPr>
          </w:p>
        </w:tc>
        <w:tc>
          <w:tcPr>
            <w:tcW w:w="2268" w:type="dxa"/>
            <w:vAlign w:val="center"/>
            <w:hideMark/>
          </w:tcPr>
          <w:p w14:paraId="508CFC1A"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dalla trasmissione dei dati da parte dei dirigenti</w:t>
            </w:r>
          </w:p>
        </w:tc>
        <w:tc>
          <w:tcPr>
            <w:tcW w:w="992" w:type="dxa"/>
            <w:vAlign w:val="center"/>
            <w:hideMark/>
          </w:tcPr>
          <w:p w14:paraId="4BB045E4" w14:textId="77777777" w:rsidR="00F159A7" w:rsidRPr="00FF119B" w:rsidRDefault="00F159A7" w:rsidP="004D4B3B">
            <w:pPr>
              <w:jc w:val="left"/>
              <w:rPr>
                <w:lang w:val="it-IT"/>
              </w:rPr>
            </w:pPr>
            <w:r w:rsidRPr="00FF119B">
              <w:rPr>
                <w:rFonts w:ascii="Garamond" w:hAnsi="Garamond"/>
                <w:sz w:val="20"/>
                <w:lang w:val="it-IT"/>
              </w:rPr>
              <w:t xml:space="preserve">C.E.D. </w:t>
            </w:r>
          </w:p>
        </w:tc>
        <w:tc>
          <w:tcPr>
            <w:tcW w:w="2552" w:type="dxa"/>
            <w:vAlign w:val="center"/>
            <w:hideMark/>
          </w:tcPr>
          <w:p w14:paraId="44760A81"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Monitoraggio annuale</w:t>
            </w:r>
          </w:p>
        </w:tc>
      </w:tr>
      <w:tr w:rsidR="00F159A7" w:rsidRPr="00FF119B" w14:paraId="03055C47" w14:textId="77777777" w:rsidTr="00F93122">
        <w:trPr>
          <w:trHeight w:val="1835"/>
        </w:trPr>
        <w:tc>
          <w:tcPr>
            <w:tcW w:w="1384" w:type="dxa"/>
            <w:vMerge/>
            <w:vAlign w:val="center"/>
            <w:hideMark/>
          </w:tcPr>
          <w:p w14:paraId="17242D6E" w14:textId="77777777" w:rsidR="00F159A7" w:rsidRPr="00FF119B" w:rsidRDefault="00F159A7" w:rsidP="00CA657E">
            <w:pPr>
              <w:spacing w:before="60" w:after="60"/>
              <w:jc w:val="left"/>
              <w:rPr>
                <w:rFonts w:ascii="Garamond" w:hAnsi="Garamond"/>
                <w:b/>
                <w:bCs/>
                <w:sz w:val="20"/>
                <w:lang w:val="it-IT"/>
              </w:rPr>
            </w:pPr>
          </w:p>
        </w:tc>
        <w:tc>
          <w:tcPr>
            <w:tcW w:w="2410" w:type="dxa"/>
            <w:vMerge/>
            <w:vAlign w:val="center"/>
            <w:hideMark/>
          </w:tcPr>
          <w:p w14:paraId="61EF91BA" w14:textId="77777777" w:rsidR="00F159A7" w:rsidRPr="00FF119B" w:rsidRDefault="00F159A7" w:rsidP="00CA657E">
            <w:pPr>
              <w:spacing w:before="60" w:after="60"/>
              <w:jc w:val="left"/>
              <w:rPr>
                <w:rFonts w:ascii="Garamond" w:hAnsi="Garamond"/>
                <w:sz w:val="20"/>
                <w:lang w:val="it-IT"/>
              </w:rPr>
            </w:pPr>
          </w:p>
        </w:tc>
        <w:tc>
          <w:tcPr>
            <w:tcW w:w="1417" w:type="dxa"/>
            <w:vAlign w:val="center"/>
            <w:hideMark/>
          </w:tcPr>
          <w:p w14:paraId="3EB67253" w14:textId="77777777" w:rsidR="00F159A7" w:rsidRPr="00FF119B" w:rsidRDefault="00F159A7" w:rsidP="00CA657E">
            <w:pPr>
              <w:spacing w:before="60" w:after="60"/>
              <w:jc w:val="left"/>
              <w:rPr>
                <w:rFonts w:ascii="Garamond" w:hAnsi="Garamond"/>
                <w:sz w:val="20"/>
              </w:rPr>
            </w:pPr>
            <w:r w:rsidRPr="00FF119B">
              <w:rPr>
                <w:rFonts w:ascii="Garamond" w:hAnsi="Garamond"/>
                <w:sz w:val="20"/>
              </w:rPr>
              <w:t>Art. 14, c. 1, lett. f) e c. 1-bis, d.lgs. n. 33/2013 Art. 3, l. n. 441/1982</w:t>
            </w:r>
          </w:p>
        </w:tc>
        <w:tc>
          <w:tcPr>
            <w:tcW w:w="2127" w:type="dxa"/>
            <w:vMerge/>
            <w:vAlign w:val="center"/>
            <w:hideMark/>
          </w:tcPr>
          <w:p w14:paraId="784CA740" w14:textId="77777777" w:rsidR="00F159A7" w:rsidRPr="00FF119B" w:rsidRDefault="00F159A7" w:rsidP="00CA657E">
            <w:pPr>
              <w:spacing w:before="60" w:after="60"/>
              <w:jc w:val="left"/>
              <w:rPr>
                <w:rFonts w:ascii="Garamond" w:hAnsi="Garamond"/>
                <w:sz w:val="20"/>
              </w:rPr>
            </w:pPr>
          </w:p>
        </w:tc>
        <w:tc>
          <w:tcPr>
            <w:tcW w:w="3969" w:type="dxa"/>
            <w:vAlign w:val="center"/>
            <w:hideMark/>
          </w:tcPr>
          <w:p w14:paraId="2FB93EEF"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3) attestazione concernente le variazioni della situazione patrimoniale intervenute nell'anno precedente e copia della dichiarazione dei redditi [Per il soggetto, il coniuge non separato e i parenti entro il secondo grado, ove gli stessi vi consentano (NB: dando eventualmente evidenza del mancato consenso)]</w:t>
            </w:r>
          </w:p>
        </w:tc>
        <w:tc>
          <w:tcPr>
            <w:tcW w:w="1559" w:type="dxa"/>
            <w:vAlign w:val="center"/>
            <w:hideMark/>
          </w:tcPr>
          <w:p w14:paraId="70B013E3"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Annuale</w:t>
            </w:r>
          </w:p>
        </w:tc>
        <w:tc>
          <w:tcPr>
            <w:tcW w:w="1559" w:type="dxa"/>
            <w:vMerge/>
            <w:vAlign w:val="center"/>
            <w:hideMark/>
          </w:tcPr>
          <w:p w14:paraId="2DF7ED18" w14:textId="77777777" w:rsidR="00F159A7" w:rsidRPr="00FF119B" w:rsidRDefault="00F159A7" w:rsidP="00CA657E">
            <w:pPr>
              <w:spacing w:before="60" w:after="60"/>
              <w:jc w:val="left"/>
              <w:rPr>
                <w:rFonts w:ascii="Garamond" w:hAnsi="Garamond"/>
                <w:b/>
                <w:bCs/>
                <w:sz w:val="20"/>
                <w:lang w:val="it-IT"/>
              </w:rPr>
            </w:pPr>
          </w:p>
        </w:tc>
        <w:tc>
          <w:tcPr>
            <w:tcW w:w="2268" w:type="dxa"/>
            <w:vMerge/>
            <w:vAlign w:val="center"/>
            <w:hideMark/>
          </w:tcPr>
          <w:p w14:paraId="1B4F6E7D" w14:textId="77777777" w:rsidR="00F159A7" w:rsidRPr="00FF119B" w:rsidRDefault="00F159A7" w:rsidP="00CA657E">
            <w:pPr>
              <w:spacing w:before="60" w:after="60"/>
              <w:jc w:val="left"/>
              <w:rPr>
                <w:rFonts w:ascii="Garamond" w:hAnsi="Garamond"/>
                <w:sz w:val="20"/>
                <w:lang w:val="it-IT"/>
              </w:rPr>
            </w:pPr>
          </w:p>
        </w:tc>
        <w:tc>
          <w:tcPr>
            <w:tcW w:w="2268" w:type="dxa"/>
            <w:vAlign w:val="center"/>
            <w:hideMark/>
          </w:tcPr>
          <w:p w14:paraId="514E70CC"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 xml:space="preserve">Entro 10 giorni </w:t>
            </w:r>
            <w:r w:rsidRPr="00FF119B">
              <w:rPr>
                <w:rFonts w:ascii="Garamond" w:hAnsi="Garamond"/>
                <w:sz w:val="20"/>
                <w:lang w:val="it-IT"/>
              </w:rPr>
              <w:br/>
              <w:t>dalla trasmissione dei dati da parte dei dirigenti</w:t>
            </w:r>
          </w:p>
        </w:tc>
        <w:tc>
          <w:tcPr>
            <w:tcW w:w="992" w:type="dxa"/>
            <w:vAlign w:val="center"/>
            <w:hideMark/>
          </w:tcPr>
          <w:p w14:paraId="494A3593" w14:textId="77777777" w:rsidR="00F159A7" w:rsidRPr="00FF119B" w:rsidRDefault="00F159A7" w:rsidP="004D4B3B">
            <w:pPr>
              <w:jc w:val="left"/>
              <w:rPr>
                <w:lang w:val="it-IT"/>
              </w:rPr>
            </w:pPr>
            <w:r w:rsidRPr="00FF119B">
              <w:rPr>
                <w:rFonts w:ascii="Garamond" w:hAnsi="Garamond"/>
                <w:sz w:val="20"/>
                <w:lang w:val="it-IT"/>
              </w:rPr>
              <w:t xml:space="preserve">C.E.D. </w:t>
            </w:r>
          </w:p>
        </w:tc>
        <w:tc>
          <w:tcPr>
            <w:tcW w:w="2552" w:type="dxa"/>
            <w:vAlign w:val="center"/>
            <w:hideMark/>
          </w:tcPr>
          <w:p w14:paraId="3EF61EB8"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Monitoraggio annuale</w:t>
            </w:r>
          </w:p>
        </w:tc>
      </w:tr>
      <w:tr w:rsidR="00F159A7" w:rsidRPr="00FF119B" w14:paraId="3277DA61" w14:textId="77777777" w:rsidTr="00F93122">
        <w:trPr>
          <w:trHeight w:val="983"/>
        </w:trPr>
        <w:tc>
          <w:tcPr>
            <w:tcW w:w="1384" w:type="dxa"/>
            <w:vMerge/>
            <w:vAlign w:val="center"/>
            <w:hideMark/>
          </w:tcPr>
          <w:p w14:paraId="7FB1C4B0" w14:textId="77777777" w:rsidR="00F159A7" w:rsidRPr="00FF119B" w:rsidRDefault="00F159A7" w:rsidP="00CA657E">
            <w:pPr>
              <w:spacing w:before="60" w:after="60"/>
              <w:jc w:val="left"/>
              <w:rPr>
                <w:rFonts w:ascii="Garamond" w:hAnsi="Garamond"/>
                <w:b/>
                <w:bCs/>
                <w:sz w:val="20"/>
                <w:lang w:val="it-IT"/>
              </w:rPr>
            </w:pPr>
          </w:p>
        </w:tc>
        <w:tc>
          <w:tcPr>
            <w:tcW w:w="2410" w:type="dxa"/>
            <w:vMerge/>
            <w:vAlign w:val="center"/>
            <w:hideMark/>
          </w:tcPr>
          <w:p w14:paraId="61D39D48" w14:textId="77777777" w:rsidR="00F159A7" w:rsidRPr="00FF119B" w:rsidRDefault="00F159A7" w:rsidP="00CA657E">
            <w:pPr>
              <w:spacing w:before="60" w:after="60"/>
              <w:jc w:val="left"/>
              <w:rPr>
                <w:rFonts w:ascii="Garamond" w:hAnsi="Garamond"/>
                <w:sz w:val="20"/>
                <w:lang w:val="it-IT"/>
              </w:rPr>
            </w:pPr>
          </w:p>
        </w:tc>
        <w:tc>
          <w:tcPr>
            <w:tcW w:w="1417" w:type="dxa"/>
            <w:vAlign w:val="center"/>
            <w:hideMark/>
          </w:tcPr>
          <w:p w14:paraId="0E45C1FB"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Art. 20, c. 3, d.lgs. n. 39/2013</w:t>
            </w:r>
          </w:p>
        </w:tc>
        <w:tc>
          <w:tcPr>
            <w:tcW w:w="2127" w:type="dxa"/>
            <w:vMerge/>
            <w:vAlign w:val="center"/>
            <w:hideMark/>
          </w:tcPr>
          <w:p w14:paraId="252F6019" w14:textId="77777777" w:rsidR="00F159A7" w:rsidRPr="00FF119B" w:rsidRDefault="00F159A7" w:rsidP="00CA657E">
            <w:pPr>
              <w:spacing w:before="60" w:after="60"/>
              <w:jc w:val="left"/>
              <w:rPr>
                <w:rFonts w:ascii="Garamond" w:hAnsi="Garamond"/>
                <w:sz w:val="20"/>
                <w:lang w:val="it-IT"/>
              </w:rPr>
            </w:pPr>
          </w:p>
        </w:tc>
        <w:tc>
          <w:tcPr>
            <w:tcW w:w="3969" w:type="dxa"/>
            <w:vAlign w:val="center"/>
            <w:hideMark/>
          </w:tcPr>
          <w:p w14:paraId="2586757A"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Dichiarazione sulla insussistenza di una delle cause di inconferibilità dell'incarico</w:t>
            </w:r>
          </w:p>
        </w:tc>
        <w:tc>
          <w:tcPr>
            <w:tcW w:w="1559" w:type="dxa"/>
            <w:vAlign w:val="center"/>
            <w:hideMark/>
          </w:tcPr>
          <w:p w14:paraId="32558D5B"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 xml:space="preserve">(art. 20, c. 1, d.lgs. n. 39/2013) </w:t>
            </w:r>
          </w:p>
        </w:tc>
        <w:tc>
          <w:tcPr>
            <w:tcW w:w="1559" w:type="dxa"/>
            <w:vMerge/>
            <w:vAlign w:val="center"/>
            <w:hideMark/>
          </w:tcPr>
          <w:p w14:paraId="171CB334" w14:textId="77777777" w:rsidR="00F159A7" w:rsidRPr="00FF119B" w:rsidRDefault="00F159A7" w:rsidP="00CA657E">
            <w:pPr>
              <w:spacing w:before="60" w:after="60"/>
              <w:jc w:val="left"/>
              <w:rPr>
                <w:rFonts w:ascii="Garamond" w:hAnsi="Garamond"/>
                <w:b/>
                <w:bCs/>
                <w:sz w:val="20"/>
                <w:lang w:val="it-IT"/>
              </w:rPr>
            </w:pPr>
          </w:p>
        </w:tc>
        <w:tc>
          <w:tcPr>
            <w:tcW w:w="2268" w:type="dxa"/>
            <w:vMerge/>
            <w:vAlign w:val="center"/>
            <w:hideMark/>
          </w:tcPr>
          <w:p w14:paraId="43138EE2" w14:textId="77777777" w:rsidR="00F159A7" w:rsidRPr="00FF119B" w:rsidRDefault="00F159A7" w:rsidP="00CA657E">
            <w:pPr>
              <w:spacing w:before="60" w:after="60"/>
              <w:jc w:val="left"/>
              <w:rPr>
                <w:rFonts w:ascii="Garamond" w:hAnsi="Garamond"/>
                <w:sz w:val="20"/>
                <w:lang w:val="it-IT"/>
              </w:rPr>
            </w:pPr>
          </w:p>
        </w:tc>
        <w:tc>
          <w:tcPr>
            <w:tcW w:w="2268" w:type="dxa"/>
            <w:vAlign w:val="center"/>
            <w:hideMark/>
          </w:tcPr>
          <w:p w14:paraId="605D4865"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dalla trasmissione dei dati da parte dei dirigenti</w:t>
            </w:r>
          </w:p>
        </w:tc>
        <w:tc>
          <w:tcPr>
            <w:tcW w:w="992" w:type="dxa"/>
            <w:vAlign w:val="center"/>
            <w:hideMark/>
          </w:tcPr>
          <w:p w14:paraId="75AF31CA" w14:textId="77777777" w:rsidR="00F159A7" w:rsidRPr="00FF119B" w:rsidRDefault="00F159A7" w:rsidP="004D4B3B">
            <w:pPr>
              <w:jc w:val="left"/>
              <w:rPr>
                <w:lang w:val="it-IT"/>
              </w:rPr>
            </w:pPr>
            <w:r w:rsidRPr="00FF119B">
              <w:rPr>
                <w:rFonts w:ascii="Garamond" w:hAnsi="Garamond"/>
                <w:sz w:val="20"/>
                <w:lang w:val="it-IT"/>
              </w:rPr>
              <w:t xml:space="preserve">C.E.D. </w:t>
            </w:r>
          </w:p>
        </w:tc>
        <w:tc>
          <w:tcPr>
            <w:tcW w:w="2552" w:type="dxa"/>
            <w:vAlign w:val="center"/>
            <w:hideMark/>
          </w:tcPr>
          <w:p w14:paraId="5D161030"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Monitoraggio annuale</w:t>
            </w:r>
          </w:p>
        </w:tc>
      </w:tr>
      <w:tr w:rsidR="00F159A7" w:rsidRPr="00FF119B" w14:paraId="3ADB530F" w14:textId="77777777" w:rsidTr="00F93122">
        <w:trPr>
          <w:trHeight w:val="1097"/>
        </w:trPr>
        <w:tc>
          <w:tcPr>
            <w:tcW w:w="1384" w:type="dxa"/>
            <w:vMerge/>
            <w:vAlign w:val="center"/>
            <w:hideMark/>
          </w:tcPr>
          <w:p w14:paraId="3B018604" w14:textId="77777777" w:rsidR="00F159A7" w:rsidRPr="00FF119B" w:rsidRDefault="00F159A7" w:rsidP="00CA657E">
            <w:pPr>
              <w:spacing w:before="60" w:after="60"/>
              <w:jc w:val="left"/>
              <w:rPr>
                <w:rFonts w:ascii="Garamond" w:hAnsi="Garamond"/>
                <w:b/>
                <w:bCs/>
                <w:sz w:val="20"/>
                <w:lang w:val="it-IT"/>
              </w:rPr>
            </w:pPr>
          </w:p>
        </w:tc>
        <w:tc>
          <w:tcPr>
            <w:tcW w:w="2410" w:type="dxa"/>
            <w:vMerge/>
            <w:vAlign w:val="center"/>
            <w:hideMark/>
          </w:tcPr>
          <w:p w14:paraId="447F2BEF" w14:textId="77777777" w:rsidR="00F159A7" w:rsidRPr="00FF119B" w:rsidRDefault="00F159A7" w:rsidP="00CA657E">
            <w:pPr>
              <w:spacing w:before="60" w:after="60"/>
              <w:jc w:val="left"/>
              <w:rPr>
                <w:rFonts w:ascii="Garamond" w:hAnsi="Garamond"/>
                <w:sz w:val="20"/>
                <w:lang w:val="it-IT"/>
              </w:rPr>
            </w:pPr>
          </w:p>
        </w:tc>
        <w:tc>
          <w:tcPr>
            <w:tcW w:w="1417" w:type="dxa"/>
            <w:vAlign w:val="center"/>
            <w:hideMark/>
          </w:tcPr>
          <w:p w14:paraId="5DC5398D"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Art. 20, c. 3, d.lgs. n. 39/2013</w:t>
            </w:r>
          </w:p>
        </w:tc>
        <w:tc>
          <w:tcPr>
            <w:tcW w:w="2127" w:type="dxa"/>
            <w:vMerge/>
            <w:vAlign w:val="center"/>
            <w:hideMark/>
          </w:tcPr>
          <w:p w14:paraId="723DCC3B" w14:textId="77777777" w:rsidR="00F159A7" w:rsidRPr="00FF119B" w:rsidRDefault="00F159A7" w:rsidP="00CA657E">
            <w:pPr>
              <w:spacing w:before="60" w:after="60"/>
              <w:jc w:val="left"/>
              <w:rPr>
                <w:rFonts w:ascii="Garamond" w:hAnsi="Garamond"/>
                <w:sz w:val="20"/>
                <w:lang w:val="it-IT"/>
              </w:rPr>
            </w:pPr>
          </w:p>
        </w:tc>
        <w:tc>
          <w:tcPr>
            <w:tcW w:w="3969" w:type="dxa"/>
            <w:vAlign w:val="center"/>
            <w:hideMark/>
          </w:tcPr>
          <w:p w14:paraId="47D0F6DC"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Dichiarazione sulla insussistenza di una delle cause di incompatibilità al conferimento dell'incarico</w:t>
            </w:r>
          </w:p>
        </w:tc>
        <w:tc>
          <w:tcPr>
            <w:tcW w:w="1559" w:type="dxa"/>
            <w:vAlign w:val="center"/>
            <w:hideMark/>
          </w:tcPr>
          <w:p w14:paraId="369B207A" w14:textId="77777777" w:rsidR="00F159A7" w:rsidRPr="00FF119B" w:rsidRDefault="00F159A7" w:rsidP="00CA657E">
            <w:pPr>
              <w:spacing w:before="60" w:after="60"/>
              <w:jc w:val="left"/>
              <w:rPr>
                <w:rFonts w:ascii="Garamond" w:hAnsi="Garamond"/>
                <w:sz w:val="20"/>
              </w:rPr>
            </w:pPr>
            <w:r w:rsidRPr="00FF119B">
              <w:rPr>
                <w:rFonts w:ascii="Garamond" w:hAnsi="Garamond"/>
                <w:sz w:val="20"/>
              </w:rPr>
              <w:t xml:space="preserve">Annuale </w:t>
            </w:r>
            <w:r w:rsidRPr="00FF119B">
              <w:rPr>
                <w:rFonts w:ascii="Garamond" w:hAnsi="Garamond"/>
                <w:sz w:val="20"/>
              </w:rPr>
              <w:br/>
              <w:t xml:space="preserve">(art. 20, c. 2, d.lgs. n. 39/2013) </w:t>
            </w:r>
          </w:p>
        </w:tc>
        <w:tc>
          <w:tcPr>
            <w:tcW w:w="1559" w:type="dxa"/>
            <w:vMerge/>
            <w:vAlign w:val="center"/>
            <w:hideMark/>
          </w:tcPr>
          <w:p w14:paraId="7839B7E4" w14:textId="77777777" w:rsidR="00F159A7" w:rsidRPr="00FF119B" w:rsidRDefault="00F159A7" w:rsidP="00CA657E">
            <w:pPr>
              <w:spacing w:before="60" w:after="60"/>
              <w:jc w:val="left"/>
              <w:rPr>
                <w:rFonts w:ascii="Garamond" w:hAnsi="Garamond"/>
                <w:b/>
                <w:bCs/>
                <w:sz w:val="20"/>
              </w:rPr>
            </w:pPr>
          </w:p>
        </w:tc>
        <w:tc>
          <w:tcPr>
            <w:tcW w:w="2268" w:type="dxa"/>
            <w:vMerge/>
            <w:vAlign w:val="center"/>
            <w:hideMark/>
          </w:tcPr>
          <w:p w14:paraId="5950A248" w14:textId="77777777" w:rsidR="00F159A7" w:rsidRPr="00FF119B" w:rsidRDefault="00F159A7" w:rsidP="00CA657E">
            <w:pPr>
              <w:spacing w:before="60" w:after="60"/>
              <w:jc w:val="left"/>
              <w:rPr>
                <w:rFonts w:ascii="Garamond" w:hAnsi="Garamond"/>
                <w:sz w:val="20"/>
              </w:rPr>
            </w:pPr>
          </w:p>
        </w:tc>
        <w:tc>
          <w:tcPr>
            <w:tcW w:w="2268" w:type="dxa"/>
            <w:vAlign w:val="center"/>
            <w:hideMark/>
          </w:tcPr>
          <w:p w14:paraId="056E9920"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dal conferimento dell’incarico</w:t>
            </w:r>
          </w:p>
        </w:tc>
        <w:tc>
          <w:tcPr>
            <w:tcW w:w="992" w:type="dxa"/>
            <w:vAlign w:val="center"/>
            <w:hideMark/>
          </w:tcPr>
          <w:p w14:paraId="7EF5027D" w14:textId="77777777" w:rsidR="00F159A7" w:rsidRPr="00FF119B" w:rsidRDefault="00F159A7" w:rsidP="004D4B3B">
            <w:pPr>
              <w:jc w:val="left"/>
              <w:rPr>
                <w:lang w:val="it-IT"/>
              </w:rPr>
            </w:pPr>
            <w:r w:rsidRPr="00FF119B">
              <w:rPr>
                <w:rFonts w:ascii="Garamond" w:hAnsi="Garamond"/>
                <w:sz w:val="20"/>
                <w:lang w:val="it-IT"/>
              </w:rPr>
              <w:t xml:space="preserve">C.E.D. </w:t>
            </w:r>
          </w:p>
        </w:tc>
        <w:tc>
          <w:tcPr>
            <w:tcW w:w="2552" w:type="dxa"/>
            <w:vAlign w:val="center"/>
            <w:hideMark/>
          </w:tcPr>
          <w:p w14:paraId="186D7983"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Monitoraggio annuale</w:t>
            </w:r>
          </w:p>
        </w:tc>
      </w:tr>
      <w:tr w:rsidR="00F159A7" w:rsidRPr="00FF119B" w14:paraId="76CB565F" w14:textId="77777777" w:rsidTr="00A21CD4">
        <w:trPr>
          <w:trHeight w:val="2105"/>
        </w:trPr>
        <w:tc>
          <w:tcPr>
            <w:tcW w:w="1384" w:type="dxa"/>
            <w:vMerge/>
            <w:vAlign w:val="center"/>
            <w:hideMark/>
          </w:tcPr>
          <w:p w14:paraId="0B0E3055" w14:textId="77777777" w:rsidR="00F159A7" w:rsidRPr="00FF119B" w:rsidRDefault="00F159A7" w:rsidP="00CA657E">
            <w:pPr>
              <w:spacing w:before="60" w:after="60"/>
              <w:jc w:val="left"/>
              <w:rPr>
                <w:rFonts w:ascii="Garamond" w:hAnsi="Garamond"/>
                <w:b/>
                <w:bCs/>
                <w:sz w:val="20"/>
                <w:lang w:val="it-IT"/>
              </w:rPr>
            </w:pPr>
          </w:p>
        </w:tc>
        <w:tc>
          <w:tcPr>
            <w:tcW w:w="2410" w:type="dxa"/>
            <w:vMerge/>
            <w:vAlign w:val="center"/>
            <w:hideMark/>
          </w:tcPr>
          <w:p w14:paraId="3A60E41A" w14:textId="77777777" w:rsidR="00F159A7" w:rsidRPr="00FF119B" w:rsidRDefault="00F159A7" w:rsidP="00CA657E">
            <w:pPr>
              <w:spacing w:before="60" w:after="60"/>
              <w:jc w:val="left"/>
              <w:rPr>
                <w:rFonts w:ascii="Garamond" w:hAnsi="Garamond"/>
                <w:sz w:val="20"/>
                <w:lang w:val="it-IT"/>
              </w:rPr>
            </w:pPr>
          </w:p>
        </w:tc>
        <w:tc>
          <w:tcPr>
            <w:tcW w:w="1417" w:type="dxa"/>
            <w:vAlign w:val="center"/>
            <w:hideMark/>
          </w:tcPr>
          <w:p w14:paraId="321B8E44"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Art. 14, c. 1-ter, secondo periodo, d.lgs. n. 33/2013</w:t>
            </w:r>
          </w:p>
        </w:tc>
        <w:tc>
          <w:tcPr>
            <w:tcW w:w="2127" w:type="dxa"/>
            <w:vMerge/>
            <w:vAlign w:val="center"/>
            <w:hideMark/>
          </w:tcPr>
          <w:p w14:paraId="662D91DB" w14:textId="77777777" w:rsidR="00F159A7" w:rsidRPr="00FF119B" w:rsidRDefault="00F159A7" w:rsidP="00CA657E">
            <w:pPr>
              <w:spacing w:before="60" w:after="60"/>
              <w:jc w:val="left"/>
              <w:rPr>
                <w:rFonts w:ascii="Garamond" w:hAnsi="Garamond"/>
                <w:sz w:val="20"/>
                <w:lang w:val="it-IT"/>
              </w:rPr>
            </w:pPr>
          </w:p>
        </w:tc>
        <w:tc>
          <w:tcPr>
            <w:tcW w:w="3969" w:type="dxa"/>
            <w:vAlign w:val="center"/>
            <w:hideMark/>
          </w:tcPr>
          <w:p w14:paraId="7D415F83"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Ammontare complessivo degli emolumenti percepiti a carico della finanza pubblica</w:t>
            </w:r>
          </w:p>
        </w:tc>
        <w:tc>
          <w:tcPr>
            <w:tcW w:w="1559" w:type="dxa"/>
            <w:vAlign w:val="center"/>
            <w:hideMark/>
          </w:tcPr>
          <w:p w14:paraId="4FFA2671"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 xml:space="preserve">Annuale </w:t>
            </w:r>
            <w:r w:rsidRPr="00FF119B">
              <w:rPr>
                <w:rFonts w:ascii="Garamond" w:hAnsi="Garamond"/>
                <w:sz w:val="20"/>
                <w:lang w:val="it-IT"/>
              </w:rPr>
              <w:br/>
              <w:t>(non oltre il 30 marzo)</w:t>
            </w:r>
          </w:p>
        </w:tc>
        <w:tc>
          <w:tcPr>
            <w:tcW w:w="1559" w:type="dxa"/>
            <w:vMerge/>
            <w:vAlign w:val="center"/>
            <w:hideMark/>
          </w:tcPr>
          <w:p w14:paraId="4AA18EA6" w14:textId="77777777" w:rsidR="00F159A7" w:rsidRPr="00FF119B" w:rsidRDefault="00F159A7" w:rsidP="00CA657E">
            <w:pPr>
              <w:spacing w:before="60" w:after="60"/>
              <w:jc w:val="left"/>
              <w:rPr>
                <w:rFonts w:ascii="Garamond" w:hAnsi="Garamond"/>
                <w:b/>
                <w:bCs/>
                <w:sz w:val="20"/>
                <w:lang w:val="it-IT"/>
              </w:rPr>
            </w:pPr>
          </w:p>
        </w:tc>
        <w:tc>
          <w:tcPr>
            <w:tcW w:w="2268" w:type="dxa"/>
            <w:vMerge/>
            <w:vAlign w:val="center"/>
            <w:hideMark/>
          </w:tcPr>
          <w:p w14:paraId="32EA48BA" w14:textId="77777777" w:rsidR="00F159A7" w:rsidRPr="00FF119B" w:rsidRDefault="00F159A7" w:rsidP="00CA657E">
            <w:pPr>
              <w:spacing w:before="60" w:after="60"/>
              <w:jc w:val="left"/>
              <w:rPr>
                <w:rFonts w:ascii="Garamond" w:hAnsi="Garamond"/>
                <w:sz w:val="20"/>
                <w:lang w:val="it-IT"/>
              </w:rPr>
            </w:pPr>
          </w:p>
        </w:tc>
        <w:tc>
          <w:tcPr>
            <w:tcW w:w="2268" w:type="dxa"/>
            <w:vAlign w:val="center"/>
            <w:hideMark/>
          </w:tcPr>
          <w:p w14:paraId="60F4D9EA"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 xml:space="preserve">Entro 15 </w:t>
            </w:r>
            <w:r w:rsidRPr="00FF119B">
              <w:rPr>
                <w:rFonts w:ascii="Garamond" w:hAnsi="Garamond"/>
                <w:sz w:val="20"/>
                <w:lang w:val="it-IT"/>
              </w:rPr>
              <w:br/>
              <w:t>giorni dalla trasmissione dei dati da parte dei dirigenti</w:t>
            </w:r>
          </w:p>
        </w:tc>
        <w:tc>
          <w:tcPr>
            <w:tcW w:w="992" w:type="dxa"/>
            <w:vAlign w:val="center"/>
            <w:hideMark/>
          </w:tcPr>
          <w:p w14:paraId="2C58D7C0" w14:textId="77777777" w:rsidR="00F159A7" w:rsidRPr="00FF119B" w:rsidRDefault="00F159A7" w:rsidP="004D4B3B">
            <w:pPr>
              <w:jc w:val="left"/>
              <w:rPr>
                <w:lang w:val="it-IT"/>
              </w:rPr>
            </w:pPr>
            <w:r w:rsidRPr="00FF119B">
              <w:rPr>
                <w:rFonts w:ascii="Garamond" w:hAnsi="Garamond"/>
                <w:sz w:val="20"/>
                <w:lang w:val="it-IT"/>
              </w:rPr>
              <w:t xml:space="preserve">C.E.D. </w:t>
            </w:r>
          </w:p>
        </w:tc>
        <w:tc>
          <w:tcPr>
            <w:tcW w:w="2552" w:type="dxa"/>
            <w:vAlign w:val="center"/>
            <w:hideMark/>
          </w:tcPr>
          <w:p w14:paraId="6759B03F"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Monitoraggio annuale</w:t>
            </w:r>
          </w:p>
        </w:tc>
      </w:tr>
      <w:tr w:rsidR="00F159A7" w:rsidRPr="00FF119B" w14:paraId="7B9ABF9A" w14:textId="77777777" w:rsidTr="00F93122">
        <w:trPr>
          <w:trHeight w:val="480"/>
        </w:trPr>
        <w:tc>
          <w:tcPr>
            <w:tcW w:w="1384" w:type="dxa"/>
            <w:vMerge w:val="restart"/>
            <w:textDirection w:val="btLr"/>
            <w:vAlign w:val="center"/>
            <w:hideMark/>
          </w:tcPr>
          <w:p w14:paraId="71BD7385" w14:textId="77777777" w:rsidR="00F159A7" w:rsidRPr="00FF119B" w:rsidRDefault="00F159A7" w:rsidP="00114CB3">
            <w:pPr>
              <w:spacing w:before="60" w:after="60"/>
              <w:ind w:left="113" w:right="113"/>
              <w:jc w:val="center"/>
              <w:rPr>
                <w:rFonts w:ascii="Garamond" w:hAnsi="Garamond"/>
                <w:b/>
                <w:bCs/>
                <w:sz w:val="36"/>
                <w:szCs w:val="36"/>
                <w:lang w:val="it-IT"/>
              </w:rPr>
            </w:pPr>
            <w:r w:rsidRPr="00FF119B">
              <w:rPr>
                <w:rFonts w:ascii="Garamond" w:hAnsi="Garamond"/>
                <w:b/>
                <w:bCs/>
                <w:sz w:val="36"/>
                <w:szCs w:val="36"/>
                <w:lang w:val="it-IT"/>
              </w:rPr>
              <w:t>Personale</w:t>
            </w:r>
          </w:p>
        </w:tc>
        <w:tc>
          <w:tcPr>
            <w:tcW w:w="2410" w:type="dxa"/>
            <w:vMerge w:val="restart"/>
            <w:textDirection w:val="btLr"/>
            <w:vAlign w:val="center"/>
            <w:hideMark/>
          </w:tcPr>
          <w:p w14:paraId="0C059CA5" w14:textId="77777777" w:rsidR="00F159A7" w:rsidRPr="00FF119B" w:rsidRDefault="00F159A7" w:rsidP="00114CB3">
            <w:pPr>
              <w:spacing w:before="60" w:after="60"/>
              <w:ind w:left="113" w:right="113"/>
              <w:jc w:val="center"/>
              <w:rPr>
                <w:rFonts w:ascii="Garamond" w:hAnsi="Garamond"/>
                <w:szCs w:val="24"/>
                <w:lang w:val="it-IT"/>
              </w:rPr>
            </w:pPr>
            <w:r w:rsidRPr="00FF119B">
              <w:rPr>
                <w:rFonts w:ascii="Garamond" w:hAnsi="Garamond"/>
                <w:szCs w:val="24"/>
                <w:lang w:val="it-IT"/>
              </w:rPr>
              <w:t>Titolari di incarichi dirigenziali</w:t>
            </w:r>
            <w:r w:rsidRPr="00FF119B">
              <w:rPr>
                <w:rFonts w:ascii="Garamond" w:hAnsi="Garamond"/>
                <w:szCs w:val="24"/>
                <w:lang w:val="it-IT"/>
              </w:rPr>
              <w:br/>
              <w:t>(dirigenti non generali)</w:t>
            </w:r>
          </w:p>
        </w:tc>
        <w:tc>
          <w:tcPr>
            <w:tcW w:w="1417" w:type="dxa"/>
            <w:vAlign w:val="center"/>
            <w:hideMark/>
          </w:tcPr>
          <w:p w14:paraId="4E572C00"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 </w:t>
            </w:r>
          </w:p>
        </w:tc>
        <w:tc>
          <w:tcPr>
            <w:tcW w:w="2127" w:type="dxa"/>
            <w:vMerge w:val="restart"/>
            <w:vAlign w:val="center"/>
            <w:hideMark/>
          </w:tcPr>
          <w:p w14:paraId="013FCF79"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Incarichi dirigenziali, a qualsiasi titolo conferiti, ivi inclusi quelli conferiti discrezionalmente dall'organo di indirizzo politico senza procedure pubbliche di selezione e titolari di posizione organizzativa con funzioni dirigenziali</w:t>
            </w:r>
            <w:r w:rsidRPr="00FF119B">
              <w:rPr>
                <w:rFonts w:ascii="Garamond" w:hAnsi="Garamond"/>
                <w:sz w:val="20"/>
                <w:lang w:val="it-IT"/>
              </w:rPr>
              <w:br/>
            </w:r>
            <w:r w:rsidRPr="00FF119B">
              <w:rPr>
                <w:rFonts w:ascii="Garamond" w:hAnsi="Garamond"/>
                <w:sz w:val="20"/>
                <w:lang w:val="it-IT"/>
              </w:rPr>
              <w:br/>
              <w:t>(da pubblicare in tabelle che distinguano le seguenti situazioni: dirigenti, dirigenti individuati discrezionalmente, titolari di posizione organizzativa con funzioni dirigenziali)</w:t>
            </w:r>
          </w:p>
          <w:p w14:paraId="080715C6" w14:textId="77777777" w:rsidR="00F159A7" w:rsidRPr="00FF119B" w:rsidRDefault="00F159A7" w:rsidP="009A3E9B">
            <w:pPr>
              <w:spacing w:before="60" w:after="60"/>
              <w:jc w:val="left"/>
              <w:rPr>
                <w:rFonts w:ascii="Garamond" w:hAnsi="Garamond"/>
                <w:sz w:val="20"/>
                <w:lang w:val="it-IT"/>
              </w:rPr>
            </w:pPr>
            <w:r w:rsidRPr="00FF119B">
              <w:rPr>
                <w:rFonts w:ascii="Garamond" w:hAnsi="Garamond"/>
                <w:sz w:val="20"/>
                <w:lang w:val="it-IT"/>
              </w:rPr>
              <w:t>  </w:t>
            </w:r>
          </w:p>
        </w:tc>
        <w:tc>
          <w:tcPr>
            <w:tcW w:w="3969" w:type="dxa"/>
            <w:vAlign w:val="center"/>
            <w:hideMark/>
          </w:tcPr>
          <w:p w14:paraId="12DB04FB" w14:textId="77777777" w:rsidR="00F159A7" w:rsidRPr="00FF119B" w:rsidRDefault="00F159A7" w:rsidP="00CA657E">
            <w:pPr>
              <w:spacing w:before="60" w:after="60"/>
              <w:jc w:val="left"/>
              <w:rPr>
                <w:rFonts w:ascii="Garamond" w:hAnsi="Garamond"/>
                <w:b/>
                <w:bCs/>
                <w:sz w:val="20"/>
                <w:lang w:val="it-IT"/>
              </w:rPr>
            </w:pPr>
            <w:r w:rsidRPr="00FF119B">
              <w:rPr>
                <w:rFonts w:ascii="Garamond" w:hAnsi="Garamond"/>
                <w:b/>
                <w:bCs/>
                <w:sz w:val="20"/>
                <w:lang w:val="it-IT"/>
              </w:rPr>
              <w:t>Per ciascun titolare di incarico:</w:t>
            </w:r>
          </w:p>
        </w:tc>
        <w:tc>
          <w:tcPr>
            <w:tcW w:w="1559" w:type="dxa"/>
            <w:vAlign w:val="center"/>
            <w:hideMark/>
          </w:tcPr>
          <w:p w14:paraId="775ACB10"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 </w:t>
            </w:r>
          </w:p>
        </w:tc>
        <w:tc>
          <w:tcPr>
            <w:tcW w:w="1559" w:type="dxa"/>
            <w:vAlign w:val="center"/>
            <w:hideMark/>
          </w:tcPr>
          <w:p w14:paraId="712D1E02" w14:textId="77777777" w:rsidR="00F159A7" w:rsidRPr="00FF119B" w:rsidRDefault="00F159A7" w:rsidP="00CA657E">
            <w:pPr>
              <w:spacing w:before="60" w:after="60"/>
              <w:jc w:val="left"/>
              <w:rPr>
                <w:rFonts w:ascii="Garamond" w:hAnsi="Garamond"/>
                <w:b/>
                <w:bCs/>
                <w:sz w:val="20"/>
                <w:lang w:val="it-IT"/>
              </w:rPr>
            </w:pPr>
            <w:r w:rsidRPr="00FF119B">
              <w:rPr>
                <w:rFonts w:ascii="Garamond" w:hAnsi="Garamond"/>
                <w:b/>
                <w:bCs/>
                <w:sz w:val="20"/>
                <w:lang w:val="it-IT"/>
              </w:rPr>
              <w:t> </w:t>
            </w:r>
          </w:p>
        </w:tc>
        <w:tc>
          <w:tcPr>
            <w:tcW w:w="2268" w:type="dxa"/>
            <w:vAlign w:val="center"/>
            <w:hideMark/>
          </w:tcPr>
          <w:p w14:paraId="6AE51841"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 xml:space="preserve"> </w:t>
            </w:r>
          </w:p>
        </w:tc>
        <w:tc>
          <w:tcPr>
            <w:tcW w:w="2268" w:type="dxa"/>
            <w:vAlign w:val="center"/>
            <w:hideMark/>
          </w:tcPr>
          <w:p w14:paraId="71E0543F"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 </w:t>
            </w:r>
          </w:p>
        </w:tc>
        <w:tc>
          <w:tcPr>
            <w:tcW w:w="992" w:type="dxa"/>
            <w:vAlign w:val="center"/>
            <w:hideMark/>
          </w:tcPr>
          <w:p w14:paraId="460CDE9C"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 </w:t>
            </w:r>
          </w:p>
        </w:tc>
        <w:tc>
          <w:tcPr>
            <w:tcW w:w="2552" w:type="dxa"/>
            <w:vAlign w:val="center"/>
            <w:hideMark/>
          </w:tcPr>
          <w:p w14:paraId="76C4EBE6"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 xml:space="preserve"> </w:t>
            </w:r>
          </w:p>
        </w:tc>
      </w:tr>
      <w:tr w:rsidR="009A36C3" w:rsidRPr="00FF119B" w14:paraId="3EB800C1" w14:textId="77777777" w:rsidTr="00F93122">
        <w:trPr>
          <w:trHeight w:val="765"/>
        </w:trPr>
        <w:tc>
          <w:tcPr>
            <w:tcW w:w="1384" w:type="dxa"/>
            <w:vMerge/>
            <w:vAlign w:val="center"/>
            <w:hideMark/>
          </w:tcPr>
          <w:p w14:paraId="7AB56A42" w14:textId="77777777" w:rsidR="009A36C3" w:rsidRPr="00FF119B" w:rsidRDefault="009A36C3" w:rsidP="00CA657E">
            <w:pPr>
              <w:spacing w:before="60" w:after="60"/>
              <w:jc w:val="left"/>
              <w:rPr>
                <w:rFonts w:ascii="Garamond" w:hAnsi="Garamond"/>
                <w:b/>
                <w:bCs/>
                <w:sz w:val="20"/>
                <w:lang w:val="it-IT"/>
              </w:rPr>
            </w:pPr>
          </w:p>
        </w:tc>
        <w:tc>
          <w:tcPr>
            <w:tcW w:w="2410" w:type="dxa"/>
            <w:vMerge/>
            <w:vAlign w:val="center"/>
            <w:hideMark/>
          </w:tcPr>
          <w:p w14:paraId="1CBA54CC" w14:textId="77777777" w:rsidR="009A36C3" w:rsidRPr="00FF119B" w:rsidRDefault="009A36C3" w:rsidP="00CA657E">
            <w:pPr>
              <w:spacing w:before="60" w:after="60"/>
              <w:jc w:val="left"/>
              <w:rPr>
                <w:rFonts w:ascii="Garamond" w:hAnsi="Garamond"/>
                <w:sz w:val="20"/>
                <w:lang w:val="it-IT"/>
              </w:rPr>
            </w:pPr>
          </w:p>
        </w:tc>
        <w:tc>
          <w:tcPr>
            <w:tcW w:w="1417" w:type="dxa"/>
            <w:vAlign w:val="center"/>
            <w:hideMark/>
          </w:tcPr>
          <w:p w14:paraId="3353E276" w14:textId="77777777" w:rsidR="009A36C3" w:rsidRPr="00FF119B" w:rsidRDefault="009A36C3" w:rsidP="00CA657E">
            <w:pPr>
              <w:spacing w:before="60" w:after="60"/>
              <w:jc w:val="left"/>
              <w:rPr>
                <w:rFonts w:ascii="Garamond" w:hAnsi="Garamond"/>
                <w:sz w:val="20"/>
              </w:rPr>
            </w:pPr>
            <w:r w:rsidRPr="00FF119B">
              <w:rPr>
                <w:rFonts w:ascii="Garamond" w:hAnsi="Garamond"/>
                <w:sz w:val="20"/>
              </w:rPr>
              <w:t>Art. 14, c. 1, lett. a) e c. 1-bis, d.lgs. n. 33/2013</w:t>
            </w:r>
          </w:p>
        </w:tc>
        <w:tc>
          <w:tcPr>
            <w:tcW w:w="2127" w:type="dxa"/>
            <w:vMerge/>
            <w:vAlign w:val="center"/>
            <w:hideMark/>
          </w:tcPr>
          <w:p w14:paraId="3423A63B" w14:textId="77777777" w:rsidR="009A36C3" w:rsidRPr="00FF119B" w:rsidRDefault="009A36C3" w:rsidP="00CA657E">
            <w:pPr>
              <w:spacing w:before="60" w:after="60"/>
              <w:jc w:val="left"/>
              <w:rPr>
                <w:rFonts w:ascii="Garamond" w:hAnsi="Garamond"/>
                <w:sz w:val="20"/>
              </w:rPr>
            </w:pPr>
          </w:p>
        </w:tc>
        <w:tc>
          <w:tcPr>
            <w:tcW w:w="3969" w:type="dxa"/>
            <w:vAlign w:val="center"/>
            <w:hideMark/>
          </w:tcPr>
          <w:p w14:paraId="56ACE559"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xml:space="preserve">Atto di conferimento, con l'indicazione della durata dell'incarico </w:t>
            </w:r>
          </w:p>
        </w:tc>
        <w:tc>
          <w:tcPr>
            <w:tcW w:w="1559" w:type="dxa"/>
            <w:vAlign w:val="center"/>
            <w:hideMark/>
          </w:tcPr>
          <w:p w14:paraId="41E75ED9"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Merge w:val="restart"/>
            <w:vAlign w:val="center"/>
            <w:hideMark/>
          </w:tcPr>
          <w:p w14:paraId="642E8AAA" w14:textId="77777777" w:rsidR="009A36C3" w:rsidRPr="00FF119B" w:rsidRDefault="009A36C3" w:rsidP="004A764A">
            <w:pPr>
              <w:spacing w:before="60" w:after="60"/>
              <w:jc w:val="left"/>
              <w:rPr>
                <w:rFonts w:ascii="Garamond" w:hAnsi="Garamond"/>
                <w:b/>
                <w:bCs/>
                <w:sz w:val="20"/>
                <w:lang w:val="it-IT"/>
              </w:rPr>
            </w:pPr>
            <w:r w:rsidRPr="00FF119B">
              <w:rPr>
                <w:rFonts w:ascii="Garamond" w:hAnsi="Garamond"/>
                <w:b/>
                <w:bCs/>
                <w:sz w:val="20"/>
                <w:lang w:val="it-IT"/>
              </w:rPr>
              <w:t xml:space="preserve">P.O. Servizio Risorse Umane </w:t>
            </w:r>
          </w:p>
        </w:tc>
        <w:tc>
          <w:tcPr>
            <w:tcW w:w="2268" w:type="dxa"/>
            <w:vMerge w:val="restart"/>
            <w:vAlign w:val="center"/>
            <w:hideMark/>
          </w:tcPr>
          <w:p w14:paraId="688A81CF" w14:textId="77777777" w:rsidR="009A36C3" w:rsidRPr="00FF119B" w:rsidRDefault="009A36C3" w:rsidP="004A764A">
            <w:pPr>
              <w:spacing w:before="60" w:after="60"/>
              <w:jc w:val="left"/>
              <w:rPr>
                <w:rFonts w:ascii="Garamond" w:hAnsi="Garamond"/>
                <w:sz w:val="20"/>
                <w:lang w:val="it-IT"/>
              </w:rPr>
            </w:pPr>
            <w:r w:rsidRPr="00FF119B">
              <w:rPr>
                <w:rFonts w:ascii="Garamond" w:hAnsi="Garamond"/>
                <w:sz w:val="20"/>
                <w:lang w:val="it-IT"/>
              </w:rPr>
              <w:t xml:space="preserve">Ufficio Personale  </w:t>
            </w:r>
          </w:p>
        </w:tc>
        <w:tc>
          <w:tcPr>
            <w:tcW w:w="2268" w:type="dxa"/>
            <w:vAlign w:val="center"/>
            <w:hideMark/>
          </w:tcPr>
          <w:p w14:paraId="24A2CB2D"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dalla trasmissione dei dati da parte dei dirigenti</w:t>
            </w:r>
          </w:p>
        </w:tc>
        <w:tc>
          <w:tcPr>
            <w:tcW w:w="992" w:type="dxa"/>
            <w:vAlign w:val="center"/>
            <w:hideMark/>
          </w:tcPr>
          <w:p w14:paraId="1459432F" w14:textId="77777777" w:rsidR="009A36C3" w:rsidRPr="00FF119B" w:rsidRDefault="009A36C3" w:rsidP="004D4B3B">
            <w:pPr>
              <w:jc w:val="left"/>
              <w:rPr>
                <w:lang w:val="it-IT"/>
              </w:rPr>
            </w:pPr>
            <w:r w:rsidRPr="00FF119B">
              <w:rPr>
                <w:rFonts w:ascii="Garamond" w:hAnsi="Garamond"/>
                <w:sz w:val="20"/>
                <w:lang w:val="it-IT"/>
              </w:rPr>
              <w:t xml:space="preserve">C.E.D. </w:t>
            </w:r>
          </w:p>
        </w:tc>
        <w:tc>
          <w:tcPr>
            <w:tcW w:w="2552" w:type="dxa"/>
            <w:vAlign w:val="center"/>
            <w:hideMark/>
          </w:tcPr>
          <w:p w14:paraId="3F7320A4"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Monitoraggio annuale</w:t>
            </w:r>
          </w:p>
        </w:tc>
      </w:tr>
      <w:tr w:rsidR="009A36C3" w:rsidRPr="00FF119B" w14:paraId="0F9B285E" w14:textId="77777777" w:rsidTr="00F93122">
        <w:trPr>
          <w:trHeight w:val="1275"/>
        </w:trPr>
        <w:tc>
          <w:tcPr>
            <w:tcW w:w="1384" w:type="dxa"/>
            <w:vMerge/>
            <w:vAlign w:val="center"/>
            <w:hideMark/>
          </w:tcPr>
          <w:p w14:paraId="3401C966" w14:textId="77777777" w:rsidR="009A36C3" w:rsidRPr="00FF119B" w:rsidRDefault="009A36C3" w:rsidP="00CA657E">
            <w:pPr>
              <w:spacing w:before="60" w:after="60"/>
              <w:jc w:val="left"/>
              <w:rPr>
                <w:rFonts w:ascii="Garamond" w:hAnsi="Garamond"/>
                <w:b/>
                <w:bCs/>
                <w:sz w:val="20"/>
                <w:lang w:val="it-IT"/>
              </w:rPr>
            </w:pPr>
          </w:p>
        </w:tc>
        <w:tc>
          <w:tcPr>
            <w:tcW w:w="2410" w:type="dxa"/>
            <w:vMerge/>
            <w:vAlign w:val="center"/>
            <w:hideMark/>
          </w:tcPr>
          <w:p w14:paraId="43982D5D" w14:textId="77777777" w:rsidR="009A36C3" w:rsidRPr="00FF119B" w:rsidRDefault="009A36C3" w:rsidP="00CA657E">
            <w:pPr>
              <w:spacing w:before="60" w:after="60"/>
              <w:jc w:val="left"/>
              <w:rPr>
                <w:rFonts w:ascii="Garamond" w:hAnsi="Garamond"/>
                <w:sz w:val="20"/>
                <w:lang w:val="it-IT"/>
              </w:rPr>
            </w:pPr>
          </w:p>
        </w:tc>
        <w:tc>
          <w:tcPr>
            <w:tcW w:w="1417" w:type="dxa"/>
            <w:vAlign w:val="center"/>
            <w:hideMark/>
          </w:tcPr>
          <w:p w14:paraId="4011246C" w14:textId="77777777" w:rsidR="009A36C3" w:rsidRPr="00FF119B" w:rsidRDefault="009A36C3" w:rsidP="00CA657E">
            <w:pPr>
              <w:spacing w:before="60" w:after="60"/>
              <w:jc w:val="left"/>
              <w:rPr>
                <w:rFonts w:ascii="Garamond" w:hAnsi="Garamond"/>
                <w:sz w:val="20"/>
              </w:rPr>
            </w:pPr>
            <w:r w:rsidRPr="00FF119B">
              <w:rPr>
                <w:rFonts w:ascii="Garamond" w:hAnsi="Garamond"/>
                <w:sz w:val="20"/>
              </w:rPr>
              <w:t xml:space="preserve">Art. 14, c. 1, lett. b) e c. 1-bis, d.lgs. n. 33/2013 </w:t>
            </w:r>
          </w:p>
        </w:tc>
        <w:tc>
          <w:tcPr>
            <w:tcW w:w="2127" w:type="dxa"/>
            <w:vMerge/>
            <w:vAlign w:val="center"/>
            <w:hideMark/>
          </w:tcPr>
          <w:p w14:paraId="6CAF22B1" w14:textId="77777777" w:rsidR="009A36C3" w:rsidRPr="00FF119B" w:rsidRDefault="009A36C3" w:rsidP="00CA657E">
            <w:pPr>
              <w:spacing w:before="60" w:after="60"/>
              <w:jc w:val="left"/>
              <w:rPr>
                <w:rFonts w:ascii="Garamond" w:hAnsi="Garamond"/>
                <w:sz w:val="20"/>
              </w:rPr>
            </w:pPr>
          </w:p>
        </w:tc>
        <w:tc>
          <w:tcPr>
            <w:tcW w:w="3969" w:type="dxa"/>
            <w:vAlign w:val="center"/>
            <w:hideMark/>
          </w:tcPr>
          <w:p w14:paraId="15D2C9E1"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Curriculum vitae, redatto in conformità al vigente modello europeo</w:t>
            </w:r>
          </w:p>
        </w:tc>
        <w:tc>
          <w:tcPr>
            <w:tcW w:w="1559" w:type="dxa"/>
            <w:vAlign w:val="center"/>
            <w:hideMark/>
          </w:tcPr>
          <w:p w14:paraId="52976DAA"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Merge/>
            <w:vAlign w:val="center"/>
            <w:hideMark/>
          </w:tcPr>
          <w:p w14:paraId="1657040D" w14:textId="77777777" w:rsidR="009A36C3" w:rsidRPr="00FF119B" w:rsidRDefault="009A36C3" w:rsidP="00CA657E">
            <w:pPr>
              <w:spacing w:before="60" w:after="60"/>
              <w:jc w:val="left"/>
              <w:rPr>
                <w:rFonts w:ascii="Garamond" w:hAnsi="Garamond"/>
                <w:b/>
                <w:bCs/>
                <w:sz w:val="20"/>
                <w:lang w:val="it-IT"/>
              </w:rPr>
            </w:pPr>
          </w:p>
        </w:tc>
        <w:tc>
          <w:tcPr>
            <w:tcW w:w="2268" w:type="dxa"/>
            <w:vMerge/>
            <w:vAlign w:val="center"/>
            <w:hideMark/>
          </w:tcPr>
          <w:p w14:paraId="234332C7" w14:textId="77777777" w:rsidR="009A36C3" w:rsidRPr="00FF119B" w:rsidRDefault="009A36C3" w:rsidP="00CA657E">
            <w:pPr>
              <w:spacing w:before="60" w:after="60"/>
              <w:jc w:val="left"/>
              <w:rPr>
                <w:rFonts w:ascii="Garamond" w:hAnsi="Garamond"/>
                <w:sz w:val="20"/>
                <w:lang w:val="it-IT"/>
              </w:rPr>
            </w:pPr>
          </w:p>
        </w:tc>
        <w:tc>
          <w:tcPr>
            <w:tcW w:w="2268" w:type="dxa"/>
            <w:vAlign w:val="center"/>
            <w:hideMark/>
          </w:tcPr>
          <w:p w14:paraId="63FFBDC7"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 xml:space="preserve">dall incarico e, comunque, aggiornamento, ove necessario, del CV annuale entro il 30 marzo </w:t>
            </w:r>
          </w:p>
        </w:tc>
        <w:tc>
          <w:tcPr>
            <w:tcW w:w="992" w:type="dxa"/>
            <w:vAlign w:val="center"/>
            <w:hideMark/>
          </w:tcPr>
          <w:p w14:paraId="6520720D" w14:textId="77777777" w:rsidR="009A36C3" w:rsidRPr="00FF119B" w:rsidRDefault="009A36C3" w:rsidP="004D4B3B">
            <w:pPr>
              <w:jc w:val="left"/>
              <w:rPr>
                <w:lang w:val="it-IT"/>
              </w:rPr>
            </w:pPr>
            <w:r w:rsidRPr="00FF119B">
              <w:rPr>
                <w:rFonts w:ascii="Garamond" w:hAnsi="Garamond"/>
                <w:sz w:val="20"/>
                <w:lang w:val="it-IT"/>
              </w:rPr>
              <w:t xml:space="preserve">C.E.D. </w:t>
            </w:r>
          </w:p>
        </w:tc>
        <w:tc>
          <w:tcPr>
            <w:tcW w:w="2552" w:type="dxa"/>
            <w:vAlign w:val="center"/>
            <w:hideMark/>
          </w:tcPr>
          <w:p w14:paraId="28C4591B"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Monitoraggio annuale</w:t>
            </w:r>
          </w:p>
        </w:tc>
      </w:tr>
      <w:tr w:rsidR="009A36C3" w:rsidRPr="00FF119B" w14:paraId="1E2AFE16" w14:textId="77777777" w:rsidTr="00F93122">
        <w:trPr>
          <w:trHeight w:val="1296"/>
        </w:trPr>
        <w:tc>
          <w:tcPr>
            <w:tcW w:w="1384" w:type="dxa"/>
            <w:vMerge/>
            <w:vAlign w:val="center"/>
            <w:hideMark/>
          </w:tcPr>
          <w:p w14:paraId="4E686388" w14:textId="77777777" w:rsidR="009A36C3" w:rsidRPr="00FF119B" w:rsidRDefault="009A36C3" w:rsidP="00CA657E">
            <w:pPr>
              <w:spacing w:before="60" w:after="60"/>
              <w:jc w:val="left"/>
              <w:rPr>
                <w:rFonts w:ascii="Garamond" w:hAnsi="Garamond"/>
                <w:b/>
                <w:bCs/>
                <w:sz w:val="20"/>
                <w:lang w:val="it-IT"/>
              </w:rPr>
            </w:pPr>
          </w:p>
        </w:tc>
        <w:tc>
          <w:tcPr>
            <w:tcW w:w="2410" w:type="dxa"/>
            <w:vMerge/>
            <w:vAlign w:val="center"/>
            <w:hideMark/>
          </w:tcPr>
          <w:p w14:paraId="15BF39E4" w14:textId="77777777" w:rsidR="009A36C3" w:rsidRPr="00FF119B" w:rsidRDefault="009A36C3" w:rsidP="00CA657E">
            <w:pPr>
              <w:spacing w:before="60" w:after="60"/>
              <w:jc w:val="left"/>
              <w:rPr>
                <w:rFonts w:ascii="Garamond" w:hAnsi="Garamond"/>
                <w:sz w:val="20"/>
                <w:lang w:val="it-IT"/>
              </w:rPr>
            </w:pPr>
          </w:p>
        </w:tc>
        <w:tc>
          <w:tcPr>
            <w:tcW w:w="1417" w:type="dxa"/>
            <w:vAlign w:val="center"/>
            <w:hideMark/>
          </w:tcPr>
          <w:p w14:paraId="641C9F5E" w14:textId="77777777" w:rsidR="009A36C3" w:rsidRPr="00FF119B" w:rsidRDefault="009A36C3" w:rsidP="00CA657E">
            <w:pPr>
              <w:spacing w:before="60" w:after="60"/>
              <w:jc w:val="left"/>
              <w:rPr>
                <w:rFonts w:ascii="Garamond" w:hAnsi="Garamond"/>
                <w:sz w:val="20"/>
              </w:rPr>
            </w:pPr>
            <w:r w:rsidRPr="00FF119B">
              <w:rPr>
                <w:rFonts w:ascii="Garamond" w:hAnsi="Garamond"/>
                <w:sz w:val="20"/>
              </w:rPr>
              <w:t>Art. 14, c. 1, lett. c) e c. 1-bis, d.lgs. n. 33/2013</w:t>
            </w:r>
          </w:p>
        </w:tc>
        <w:tc>
          <w:tcPr>
            <w:tcW w:w="2127" w:type="dxa"/>
            <w:vMerge/>
            <w:vAlign w:val="center"/>
            <w:hideMark/>
          </w:tcPr>
          <w:p w14:paraId="391AB430" w14:textId="77777777" w:rsidR="009A36C3" w:rsidRPr="00FF119B" w:rsidRDefault="009A36C3" w:rsidP="00CA657E">
            <w:pPr>
              <w:spacing w:before="60" w:after="60"/>
              <w:jc w:val="left"/>
              <w:rPr>
                <w:rFonts w:ascii="Garamond" w:hAnsi="Garamond"/>
                <w:sz w:val="20"/>
              </w:rPr>
            </w:pPr>
          </w:p>
        </w:tc>
        <w:tc>
          <w:tcPr>
            <w:tcW w:w="3969" w:type="dxa"/>
            <w:vAlign w:val="center"/>
            <w:hideMark/>
          </w:tcPr>
          <w:p w14:paraId="507F6383"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Compensi di qualsiasi natura connessi all'assunzione dell'incarico (con specifica evidenza delle eventuali componenti variabili o legate alla valutazione del risultato)</w:t>
            </w:r>
          </w:p>
        </w:tc>
        <w:tc>
          <w:tcPr>
            <w:tcW w:w="1559" w:type="dxa"/>
            <w:vAlign w:val="center"/>
            <w:hideMark/>
          </w:tcPr>
          <w:p w14:paraId="42197CC5"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Merge/>
            <w:vAlign w:val="center"/>
            <w:hideMark/>
          </w:tcPr>
          <w:p w14:paraId="66D465C9" w14:textId="77777777" w:rsidR="009A36C3" w:rsidRPr="00FF119B" w:rsidRDefault="009A36C3" w:rsidP="00CA657E">
            <w:pPr>
              <w:spacing w:before="60" w:after="60"/>
              <w:jc w:val="left"/>
              <w:rPr>
                <w:rFonts w:ascii="Garamond" w:hAnsi="Garamond"/>
                <w:b/>
                <w:bCs/>
                <w:sz w:val="20"/>
                <w:lang w:val="it-IT"/>
              </w:rPr>
            </w:pPr>
          </w:p>
        </w:tc>
        <w:tc>
          <w:tcPr>
            <w:tcW w:w="2268" w:type="dxa"/>
            <w:vMerge/>
            <w:vAlign w:val="center"/>
            <w:hideMark/>
          </w:tcPr>
          <w:p w14:paraId="7D51B026" w14:textId="77777777" w:rsidR="009A36C3" w:rsidRPr="00FF119B" w:rsidRDefault="009A36C3" w:rsidP="00CA657E">
            <w:pPr>
              <w:spacing w:before="60" w:after="60"/>
              <w:jc w:val="left"/>
              <w:rPr>
                <w:rFonts w:ascii="Garamond" w:hAnsi="Garamond"/>
                <w:sz w:val="20"/>
                <w:lang w:val="it-IT"/>
              </w:rPr>
            </w:pPr>
          </w:p>
        </w:tc>
        <w:tc>
          <w:tcPr>
            <w:tcW w:w="2268" w:type="dxa"/>
            <w:vAlign w:val="center"/>
            <w:hideMark/>
          </w:tcPr>
          <w:p w14:paraId="41DFA3BB"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dalla trasmissione dei dati da parte dei dirigenti</w:t>
            </w:r>
          </w:p>
        </w:tc>
        <w:tc>
          <w:tcPr>
            <w:tcW w:w="992" w:type="dxa"/>
            <w:vAlign w:val="center"/>
            <w:hideMark/>
          </w:tcPr>
          <w:p w14:paraId="3B991593" w14:textId="77777777" w:rsidR="009A36C3" w:rsidRPr="00FF119B" w:rsidRDefault="009A36C3" w:rsidP="004D4B3B">
            <w:pPr>
              <w:jc w:val="left"/>
              <w:rPr>
                <w:lang w:val="it-IT"/>
              </w:rPr>
            </w:pPr>
            <w:r w:rsidRPr="00FF119B">
              <w:rPr>
                <w:rFonts w:ascii="Garamond" w:hAnsi="Garamond"/>
                <w:sz w:val="20"/>
                <w:lang w:val="it-IT"/>
              </w:rPr>
              <w:t xml:space="preserve">C.E.D. </w:t>
            </w:r>
          </w:p>
        </w:tc>
        <w:tc>
          <w:tcPr>
            <w:tcW w:w="2552" w:type="dxa"/>
            <w:vAlign w:val="center"/>
            <w:hideMark/>
          </w:tcPr>
          <w:p w14:paraId="7ADD7DAB"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Monitoraggio annuale</w:t>
            </w:r>
          </w:p>
        </w:tc>
      </w:tr>
      <w:tr w:rsidR="009A36C3" w:rsidRPr="00FF119B" w14:paraId="248B13E6" w14:textId="77777777" w:rsidTr="00F93122">
        <w:trPr>
          <w:trHeight w:val="1003"/>
        </w:trPr>
        <w:tc>
          <w:tcPr>
            <w:tcW w:w="1384" w:type="dxa"/>
            <w:vMerge/>
            <w:vAlign w:val="center"/>
            <w:hideMark/>
          </w:tcPr>
          <w:p w14:paraId="72625A4C" w14:textId="77777777" w:rsidR="009A36C3" w:rsidRPr="00FF119B" w:rsidRDefault="009A36C3" w:rsidP="00CA657E">
            <w:pPr>
              <w:spacing w:before="60" w:after="60"/>
              <w:jc w:val="left"/>
              <w:rPr>
                <w:rFonts w:ascii="Garamond" w:hAnsi="Garamond"/>
                <w:b/>
                <w:bCs/>
                <w:sz w:val="20"/>
                <w:lang w:val="it-IT"/>
              </w:rPr>
            </w:pPr>
          </w:p>
        </w:tc>
        <w:tc>
          <w:tcPr>
            <w:tcW w:w="2410" w:type="dxa"/>
            <w:vMerge/>
            <w:vAlign w:val="center"/>
            <w:hideMark/>
          </w:tcPr>
          <w:p w14:paraId="422EFA50" w14:textId="77777777" w:rsidR="009A36C3" w:rsidRPr="00FF119B" w:rsidRDefault="009A36C3" w:rsidP="00CA657E">
            <w:pPr>
              <w:spacing w:before="60" w:after="60"/>
              <w:jc w:val="left"/>
              <w:rPr>
                <w:rFonts w:ascii="Garamond" w:hAnsi="Garamond"/>
                <w:sz w:val="20"/>
                <w:lang w:val="it-IT"/>
              </w:rPr>
            </w:pPr>
          </w:p>
        </w:tc>
        <w:tc>
          <w:tcPr>
            <w:tcW w:w="1417" w:type="dxa"/>
            <w:vAlign w:val="center"/>
            <w:hideMark/>
          </w:tcPr>
          <w:p w14:paraId="1F45ADB3"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w:t>
            </w:r>
          </w:p>
        </w:tc>
        <w:tc>
          <w:tcPr>
            <w:tcW w:w="2127" w:type="dxa"/>
            <w:vMerge/>
            <w:vAlign w:val="center"/>
            <w:hideMark/>
          </w:tcPr>
          <w:p w14:paraId="4F256F50" w14:textId="77777777" w:rsidR="009A36C3" w:rsidRPr="00FF119B" w:rsidRDefault="009A36C3" w:rsidP="00CA657E">
            <w:pPr>
              <w:spacing w:before="60" w:after="60"/>
              <w:jc w:val="left"/>
              <w:rPr>
                <w:rFonts w:ascii="Garamond" w:hAnsi="Garamond"/>
                <w:sz w:val="20"/>
                <w:lang w:val="it-IT"/>
              </w:rPr>
            </w:pPr>
          </w:p>
        </w:tc>
        <w:tc>
          <w:tcPr>
            <w:tcW w:w="3969" w:type="dxa"/>
            <w:vAlign w:val="center"/>
            <w:hideMark/>
          </w:tcPr>
          <w:p w14:paraId="6A2C2E3F"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Importi di viaggi di servizio e missioni pagati con fondi pubblici</w:t>
            </w:r>
          </w:p>
        </w:tc>
        <w:tc>
          <w:tcPr>
            <w:tcW w:w="1559" w:type="dxa"/>
            <w:vAlign w:val="center"/>
            <w:hideMark/>
          </w:tcPr>
          <w:p w14:paraId="3BF70D17"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Merge/>
            <w:vAlign w:val="center"/>
            <w:hideMark/>
          </w:tcPr>
          <w:p w14:paraId="0FBDFBE8" w14:textId="77777777" w:rsidR="009A36C3" w:rsidRPr="00FF119B" w:rsidRDefault="009A36C3" w:rsidP="00CA657E">
            <w:pPr>
              <w:spacing w:before="60" w:after="60"/>
              <w:jc w:val="left"/>
              <w:rPr>
                <w:rFonts w:ascii="Garamond" w:hAnsi="Garamond"/>
                <w:b/>
                <w:bCs/>
                <w:sz w:val="20"/>
                <w:lang w:val="it-IT"/>
              </w:rPr>
            </w:pPr>
          </w:p>
        </w:tc>
        <w:tc>
          <w:tcPr>
            <w:tcW w:w="2268" w:type="dxa"/>
            <w:vMerge/>
            <w:vAlign w:val="center"/>
            <w:hideMark/>
          </w:tcPr>
          <w:p w14:paraId="0675B0E0" w14:textId="77777777" w:rsidR="009A36C3" w:rsidRPr="00FF119B" w:rsidRDefault="009A36C3" w:rsidP="00CA657E">
            <w:pPr>
              <w:spacing w:before="60" w:after="60"/>
              <w:jc w:val="left"/>
              <w:rPr>
                <w:rFonts w:ascii="Garamond" w:hAnsi="Garamond"/>
                <w:sz w:val="20"/>
                <w:lang w:val="it-IT"/>
              </w:rPr>
            </w:pPr>
          </w:p>
        </w:tc>
        <w:tc>
          <w:tcPr>
            <w:tcW w:w="2268" w:type="dxa"/>
            <w:vAlign w:val="center"/>
            <w:hideMark/>
          </w:tcPr>
          <w:p w14:paraId="6C0F40B0"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xml:space="preserve">Entro 25 giorni </w:t>
            </w:r>
            <w:r w:rsidRPr="00FF119B">
              <w:rPr>
                <w:rFonts w:ascii="Garamond" w:hAnsi="Garamond"/>
                <w:sz w:val="20"/>
                <w:lang w:val="it-IT"/>
              </w:rPr>
              <w:br/>
              <w:t>dalla liquidazione della missione</w:t>
            </w:r>
          </w:p>
        </w:tc>
        <w:tc>
          <w:tcPr>
            <w:tcW w:w="992" w:type="dxa"/>
            <w:vAlign w:val="center"/>
            <w:hideMark/>
          </w:tcPr>
          <w:p w14:paraId="20318C70" w14:textId="77777777" w:rsidR="009A36C3" w:rsidRPr="00FF119B" w:rsidRDefault="009A36C3" w:rsidP="004D4B3B">
            <w:pPr>
              <w:jc w:val="left"/>
              <w:rPr>
                <w:lang w:val="it-IT"/>
              </w:rPr>
            </w:pPr>
            <w:r w:rsidRPr="00FF119B">
              <w:rPr>
                <w:rFonts w:ascii="Garamond" w:hAnsi="Garamond"/>
                <w:sz w:val="20"/>
                <w:lang w:val="it-IT"/>
              </w:rPr>
              <w:t xml:space="preserve">C.E.D. </w:t>
            </w:r>
          </w:p>
        </w:tc>
        <w:tc>
          <w:tcPr>
            <w:tcW w:w="2552" w:type="dxa"/>
            <w:vAlign w:val="center"/>
            <w:hideMark/>
          </w:tcPr>
          <w:p w14:paraId="27E558C4"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Monitoraggio annuale</w:t>
            </w:r>
          </w:p>
        </w:tc>
      </w:tr>
      <w:tr w:rsidR="009A36C3" w:rsidRPr="00FF119B" w14:paraId="30E5FD73" w14:textId="77777777" w:rsidTr="00F93122">
        <w:trPr>
          <w:trHeight w:val="961"/>
        </w:trPr>
        <w:tc>
          <w:tcPr>
            <w:tcW w:w="1384" w:type="dxa"/>
            <w:vMerge/>
            <w:vAlign w:val="center"/>
            <w:hideMark/>
          </w:tcPr>
          <w:p w14:paraId="068716FB" w14:textId="77777777" w:rsidR="009A36C3" w:rsidRPr="00FF119B" w:rsidRDefault="009A36C3" w:rsidP="00CA657E">
            <w:pPr>
              <w:spacing w:before="60" w:after="60"/>
              <w:jc w:val="left"/>
              <w:rPr>
                <w:rFonts w:ascii="Garamond" w:hAnsi="Garamond"/>
                <w:b/>
                <w:bCs/>
                <w:sz w:val="20"/>
                <w:lang w:val="it-IT"/>
              </w:rPr>
            </w:pPr>
          </w:p>
        </w:tc>
        <w:tc>
          <w:tcPr>
            <w:tcW w:w="2410" w:type="dxa"/>
            <w:vMerge/>
            <w:vAlign w:val="center"/>
            <w:hideMark/>
          </w:tcPr>
          <w:p w14:paraId="0789460C" w14:textId="77777777" w:rsidR="009A36C3" w:rsidRPr="00FF119B" w:rsidRDefault="009A36C3" w:rsidP="00CA657E">
            <w:pPr>
              <w:spacing w:before="60" w:after="60"/>
              <w:jc w:val="left"/>
              <w:rPr>
                <w:rFonts w:ascii="Garamond" w:hAnsi="Garamond"/>
                <w:sz w:val="20"/>
                <w:lang w:val="it-IT"/>
              </w:rPr>
            </w:pPr>
          </w:p>
        </w:tc>
        <w:tc>
          <w:tcPr>
            <w:tcW w:w="1417" w:type="dxa"/>
            <w:vAlign w:val="center"/>
            <w:hideMark/>
          </w:tcPr>
          <w:p w14:paraId="3850E9F1" w14:textId="77777777" w:rsidR="009A36C3" w:rsidRPr="00FF119B" w:rsidRDefault="009A36C3" w:rsidP="00CA657E">
            <w:pPr>
              <w:spacing w:before="60" w:after="60"/>
              <w:jc w:val="left"/>
              <w:rPr>
                <w:rFonts w:ascii="Garamond" w:hAnsi="Garamond"/>
                <w:sz w:val="20"/>
              </w:rPr>
            </w:pPr>
            <w:r w:rsidRPr="00FF119B">
              <w:rPr>
                <w:rFonts w:ascii="Garamond" w:hAnsi="Garamond"/>
                <w:sz w:val="20"/>
              </w:rPr>
              <w:t>Art. 14, c. 1, lett. d) e c. 1-bis, d.lgs. n. 33/2013</w:t>
            </w:r>
          </w:p>
        </w:tc>
        <w:tc>
          <w:tcPr>
            <w:tcW w:w="2127" w:type="dxa"/>
            <w:vMerge/>
            <w:vAlign w:val="center"/>
            <w:hideMark/>
          </w:tcPr>
          <w:p w14:paraId="132B8324" w14:textId="77777777" w:rsidR="009A36C3" w:rsidRPr="00FF119B" w:rsidRDefault="009A36C3" w:rsidP="00CA657E">
            <w:pPr>
              <w:spacing w:before="60" w:after="60"/>
              <w:jc w:val="left"/>
              <w:rPr>
                <w:rFonts w:ascii="Garamond" w:hAnsi="Garamond"/>
                <w:sz w:val="20"/>
              </w:rPr>
            </w:pPr>
          </w:p>
        </w:tc>
        <w:tc>
          <w:tcPr>
            <w:tcW w:w="3969" w:type="dxa"/>
            <w:vAlign w:val="center"/>
            <w:hideMark/>
          </w:tcPr>
          <w:p w14:paraId="0752C596"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Dati relativi all'assunzione di altre cariche, presso enti pubblici o privati, e relativi compensi a qualsiasi titolo corrisposti</w:t>
            </w:r>
          </w:p>
        </w:tc>
        <w:tc>
          <w:tcPr>
            <w:tcW w:w="1559" w:type="dxa"/>
            <w:vAlign w:val="center"/>
            <w:hideMark/>
          </w:tcPr>
          <w:p w14:paraId="0D72C63D"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Merge/>
            <w:vAlign w:val="center"/>
            <w:hideMark/>
          </w:tcPr>
          <w:p w14:paraId="072BD53A" w14:textId="77777777" w:rsidR="009A36C3" w:rsidRPr="00FF119B" w:rsidRDefault="009A36C3" w:rsidP="00CA657E">
            <w:pPr>
              <w:spacing w:before="60" w:after="60"/>
              <w:jc w:val="left"/>
              <w:rPr>
                <w:rFonts w:ascii="Garamond" w:hAnsi="Garamond"/>
                <w:b/>
                <w:bCs/>
                <w:sz w:val="20"/>
                <w:lang w:val="it-IT"/>
              </w:rPr>
            </w:pPr>
          </w:p>
        </w:tc>
        <w:tc>
          <w:tcPr>
            <w:tcW w:w="2268" w:type="dxa"/>
            <w:vMerge/>
            <w:vAlign w:val="center"/>
            <w:hideMark/>
          </w:tcPr>
          <w:p w14:paraId="379FB4FD" w14:textId="77777777" w:rsidR="009A36C3" w:rsidRPr="00FF119B" w:rsidRDefault="009A36C3" w:rsidP="00CA657E">
            <w:pPr>
              <w:spacing w:before="60" w:after="60"/>
              <w:jc w:val="left"/>
              <w:rPr>
                <w:rFonts w:ascii="Garamond" w:hAnsi="Garamond"/>
                <w:sz w:val="20"/>
                <w:lang w:val="it-IT"/>
              </w:rPr>
            </w:pPr>
          </w:p>
        </w:tc>
        <w:tc>
          <w:tcPr>
            <w:tcW w:w="2268" w:type="dxa"/>
            <w:vAlign w:val="center"/>
            <w:hideMark/>
          </w:tcPr>
          <w:p w14:paraId="04EF1A1E"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dalla trasmissione dei dati da parte dei dirigenti</w:t>
            </w:r>
          </w:p>
        </w:tc>
        <w:tc>
          <w:tcPr>
            <w:tcW w:w="992" w:type="dxa"/>
            <w:vAlign w:val="center"/>
            <w:hideMark/>
          </w:tcPr>
          <w:p w14:paraId="63C999F5" w14:textId="77777777" w:rsidR="009A36C3" w:rsidRPr="00FF119B" w:rsidRDefault="009A36C3" w:rsidP="004D4B3B">
            <w:pPr>
              <w:jc w:val="left"/>
              <w:rPr>
                <w:lang w:val="it-IT"/>
              </w:rPr>
            </w:pPr>
            <w:r w:rsidRPr="00FF119B">
              <w:rPr>
                <w:rFonts w:ascii="Garamond" w:hAnsi="Garamond"/>
                <w:sz w:val="20"/>
                <w:lang w:val="it-IT"/>
              </w:rPr>
              <w:t xml:space="preserve">C.E.D. </w:t>
            </w:r>
          </w:p>
        </w:tc>
        <w:tc>
          <w:tcPr>
            <w:tcW w:w="2552" w:type="dxa"/>
            <w:vAlign w:val="center"/>
            <w:hideMark/>
          </w:tcPr>
          <w:p w14:paraId="48243A86"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Monitoraggio annuale</w:t>
            </w:r>
          </w:p>
        </w:tc>
      </w:tr>
      <w:tr w:rsidR="009A36C3" w:rsidRPr="00FF119B" w14:paraId="06C5C59A" w14:textId="77777777" w:rsidTr="00F93122">
        <w:trPr>
          <w:trHeight w:val="3173"/>
        </w:trPr>
        <w:tc>
          <w:tcPr>
            <w:tcW w:w="1384" w:type="dxa"/>
            <w:vMerge/>
            <w:vAlign w:val="center"/>
            <w:hideMark/>
          </w:tcPr>
          <w:p w14:paraId="0238E54B" w14:textId="77777777" w:rsidR="009A36C3" w:rsidRPr="00FF119B" w:rsidRDefault="009A36C3" w:rsidP="00CA657E">
            <w:pPr>
              <w:spacing w:before="60" w:after="60"/>
              <w:jc w:val="left"/>
              <w:rPr>
                <w:rFonts w:ascii="Garamond" w:hAnsi="Garamond"/>
                <w:b/>
                <w:bCs/>
                <w:sz w:val="20"/>
                <w:lang w:val="it-IT"/>
              </w:rPr>
            </w:pPr>
          </w:p>
        </w:tc>
        <w:tc>
          <w:tcPr>
            <w:tcW w:w="2410" w:type="dxa"/>
            <w:vMerge/>
            <w:vAlign w:val="center"/>
            <w:hideMark/>
          </w:tcPr>
          <w:p w14:paraId="5BC130C8" w14:textId="77777777" w:rsidR="009A36C3" w:rsidRPr="00FF119B" w:rsidRDefault="009A36C3" w:rsidP="00CA657E">
            <w:pPr>
              <w:spacing w:before="60" w:after="60"/>
              <w:jc w:val="left"/>
              <w:rPr>
                <w:rFonts w:ascii="Garamond" w:hAnsi="Garamond"/>
                <w:sz w:val="20"/>
                <w:lang w:val="it-IT"/>
              </w:rPr>
            </w:pPr>
          </w:p>
        </w:tc>
        <w:tc>
          <w:tcPr>
            <w:tcW w:w="1417" w:type="dxa"/>
            <w:vAlign w:val="center"/>
            <w:hideMark/>
          </w:tcPr>
          <w:p w14:paraId="1D794DE4"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Art. 14, c. 1, lett. e) e c. 1-bis, d.lgs. n. 33/2013</w:t>
            </w:r>
          </w:p>
        </w:tc>
        <w:tc>
          <w:tcPr>
            <w:tcW w:w="2127" w:type="dxa"/>
            <w:vMerge w:val="restart"/>
            <w:vAlign w:val="center"/>
            <w:hideMark/>
          </w:tcPr>
          <w:p w14:paraId="51ADD727"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segue</w:t>
            </w:r>
            <w:r w:rsidRPr="00FF119B">
              <w:rPr>
                <w:rFonts w:ascii="Garamond" w:hAnsi="Garamond"/>
                <w:sz w:val="20"/>
                <w:lang w:val="it-IT"/>
              </w:rPr>
              <w:br/>
              <w:t>Incarichi dirigenziali, a qualsiasi titolo conferiti, ivi inclusi quelli conferiti discrezionalmente dall'organo di indirizzo politico senza procedure pubbliche di selezione e titolari di posizione organizzativa con funzioni dirigenziali</w:t>
            </w:r>
            <w:r w:rsidRPr="00FF119B">
              <w:rPr>
                <w:rFonts w:ascii="Garamond" w:hAnsi="Garamond"/>
                <w:sz w:val="20"/>
                <w:lang w:val="it-IT"/>
              </w:rPr>
              <w:br/>
            </w:r>
            <w:r w:rsidRPr="00FF119B">
              <w:rPr>
                <w:rFonts w:ascii="Garamond" w:hAnsi="Garamond"/>
                <w:sz w:val="20"/>
                <w:lang w:val="it-IT"/>
              </w:rPr>
              <w:br/>
              <w:t>(da pubblicare in tabelle che distinguano le seguenti situazioni: dirigenti, dirigenti individuati discrezionalmente, titolari di posizione organizzativa con funzioni dirigenziali)</w:t>
            </w:r>
          </w:p>
          <w:p w14:paraId="1523DD45"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w:t>
            </w:r>
          </w:p>
          <w:p w14:paraId="1BEC5B56"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w:t>
            </w:r>
          </w:p>
        </w:tc>
        <w:tc>
          <w:tcPr>
            <w:tcW w:w="3969" w:type="dxa"/>
            <w:vAlign w:val="center"/>
            <w:hideMark/>
          </w:tcPr>
          <w:p w14:paraId="5578BFB8"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Altri eventuali incarichi con  oneri a carico della finanza pubblica e indicazione dei compensi spettanti</w:t>
            </w:r>
          </w:p>
        </w:tc>
        <w:tc>
          <w:tcPr>
            <w:tcW w:w="1559" w:type="dxa"/>
            <w:vAlign w:val="center"/>
            <w:hideMark/>
          </w:tcPr>
          <w:p w14:paraId="145FC8A4"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Merge/>
            <w:vAlign w:val="center"/>
            <w:hideMark/>
          </w:tcPr>
          <w:p w14:paraId="39A10A67" w14:textId="77777777" w:rsidR="009A36C3" w:rsidRPr="00FF119B" w:rsidRDefault="009A36C3" w:rsidP="000A1366">
            <w:pPr>
              <w:spacing w:before="60" w:after="60"/>
              <w:jc w:val="left"/>
              <w:rPr>
                <w:rFonts w:ascii="Garamond" w:hAnsi="Garamond"/>
                <w:b/>
                <w:bCs/>
                <w:sz w:val="20"/>
                <w:lang w:val="it-IT"/>
              </w:rPr>
            </w:pPr>
          </w:p>
        </w:tc>
        <w:tc>
          <w:tcPr>
            <w:tcW w:w="2268" w:type="dxa"/>
            <w:vMerge/>
            <w:vAlign w:val="center"/>
            <w:hideMark/>
          </w:tcPr>
          <w:p w14:paraId="7218EE8D" w14:textId="77777777" w:rsidR="009A36C3" w:rsidRPr="00FF119B" w:rsidRDefault="009A36C3" w:rsidP="004A764A">
            <w:pPr>
              <w:spacing w:before="60" w:after="60"/>
              <w:jc w:val="left"/>
              <w:rPr>
                <w:rFonts w:ascii="Garamond" w:hAnsi="Garamond"/>
                <w:sz w:val="20"/>
                <w:lang w:val="it-IT"/>
              </w:rPr>
            </w:pPr>
          </w:p>
        </w:tc>
        <w:tc>
          <w:tcPr>
            <w:tcW w:w="2268" w:type="dxa"/>
            <w:vAlign w:val="center"/>
            <w:hideMark/>
          </w:tcPr>
          <w:p w14:paraId="41848EF5"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dalla trasmissione dei dati da parte dei dirigenti</w:t>
            </w:r>
          </w:p>
        </w:tc>
        <w:tc>
          <w:tcPr>
            <w:tcW w:w="992" w:type="dxa"/>
            <w:vAlign w:val="center"/>
            <w:hideMark/>
          </w:tcPr>
          <w:p w14:paraId="156D3109" w14:textId="77777777" w:rsidR="009A36C3" w:rsidRPr="00FF119B" w:rsidRDefault="009A36C3" w:rsidP="004D4B3B">
            <w:pPr>
              <w:jc w:val="left"/>
              <w:rPr>
                <w:lang w:val="it-IT"/>
              </w:rPr>
            </w:pPr>
            <w:r w:rsidRPr="00FF119B">
              <w:rPr>
                <w:rFonts w:ascii="Garamond" w:hAnsi="Garamond"/>
                <w:sz w:val="20"/>
                <w:lang w:val="it-IT"/>
              </w:rPr>
              <w:t xml:space="preserve">C.E.D. </w:t>
            </w:r>
          </w:p>
        </w:tc>
        <w:tc>
          <w:tcPr>
            <w:tcW w:w="2552" w:type="dxa"/>
            <w:vAlign w:val="center"/>
            <w:hideMark/>
          </w:tcPr>
          <w:p w14:paraId="18FEEC8E"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Monitoraggio annuale</w:t>
            </w:r>
          </w:p>
        </w:tc>
      </w:tr>
      <w:tr w:rsidR="009A36C3" w:rsidRPr="00FF119B" w14:paraId="37BFAD0B" w14:textId="77777777" w:rsidTr="00F93122">
        <w:trPr>
          <w:trHeight w:val="3272"/>
        </w:trPr>
        <w:tc>
          <w:tcPr>
            <w:tcW w:w="1384" w:type="dxa"/>
            <w:vMerge/>
            <w:vAlign w:val="center"/>
            <w:hideMark/>
          </w:tcPr>
          <w:p w14:paraId="6C3A5965" w14:textId="77777777" w:rsidR="009A36C3" w:rsidRPr="00FF119B" w:rsidRDefault="009A36C3" w:rsidP="00CA657E">
            <w:pPr>
              <w:spacing w:before="60" w:after="60"/>
              <w:jc w:val="left"/>
              <w:rPr>
                <w:rFonts w:ascii="Garamond" w:hAnsi="Garamond"/>
                <w:b/>
                <w:bCs/>
                <w:sz w:val="20"/>
                <w:lang w:val="it-IT"/>
              </w:rPr>
            </w:pPr>
          </w:p>
        </w:tc>
        <w:tc>
          <w:tcPr>
            <w:tcW w:w="2410" w:type="dxa"/>
            <w:vMerge/>
            <w:vAlign w:val="center"/>
            <w:hideMark/>
          </w:tcPr>
          <w:p w14:paraId="1584573A" w14:textId="77777777" w:rsidR="009A36C3" w:rsidRPr="00FF119B" w:rsidRDefault="009A36C3" w:rsidP="00CA657E">
            <w:pPr>
              <w:spacing w:before="60" w:after="60"/>
              <w:jc w:val="left"/>
              <w:rPr>
                <w:rFonts w:ascii="Garamond" w:hAnsi="Garamond"/>
                <w:sz w:val="20"/>
                <w:lang w:val="it-IT"/>
              </w:rPr>
            </w:pPr>
          </w:p>
        </w:tc>
        <w:tc>
          <w:tcPr>
            <w:tcW w:w="1417" w:type="dxa"/>
            <w:vAlign w:val="center"/>
            <w:hideMark/>
          </w:tcPr>
          <w:p w14:paraId="11131654" w14:textId="77777777" w:rsidR="009A36C3" w:rsidRPr="00FF119B" w:rsidRDefault="009A36C3" w:rsidP="00CA657E">
            <w:pPr>
              <w:spacing w:before="60" w:after="60"/>
              <w:jc w:val="left"/>
              <w:rPr>
                <w:rFonts w:ascii="Garamond" w:hAnsi="Garamond"/>
                <w:sz w:val="20"/>
              </w:rPr>
            </w:pPr>
            <w:r w:rsidRPr="00FF119B">
              <w:rPr>
                <w:rFonts w:ascii="Garamond" w:hAnsi="Garamond"/>
                <w:sz w:val="20"/>
              </w:rPr>
              <w:t>Art. 14, c. 1, lett. f) e c. 1-bis, d.lgs. n. 33/2013 Art. 2, c. 1, punto 1, l. n. 441/1982</w:t>
            </w:r>
          </w:p>
        </w:tc>
        <w:tc>
          <w:tcPr>
            <w:tcW w:w="2127" w:type="dxa"/>
            <w:vMerge/>
            <w:vAlign w:val="center"/>
            <w:hideMark/>
          </w:tcPr>
          <w:p w14:paraId="244C4838" w14:textId="77777777" w:rsidR="009A36C3" w:rsidRPr="00FF119B" w:rsidRDefault="009A36C3" w:rsidP="00CA657E">
            <w:pPr>
              <w:spacing w:before="60" w:after="60"/>
              <w:jc w:val="left"/>
              <w:rPr>
                <w:rFonts w:ascii="Garamond" w:hAnsi="Garamond"/>
                <w:sz w:val="20"/>
              </w:rPr>
            </w:pPr>
          </w:p>
        </w:tc>
        <w:tc>
          <w:tcPr>
            <w:tcW w:w="3969" w:type="dxa"/>
            <w:vAlign w:val="center"/>
            <w:hideMark/>
          </w:tcPr>
          <w:p w14:paraId="1D7B4C8F"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1) dichiarazione concernente diritti reali su beni immobili e su beni mobili iscritti in pubblici registri, titolarità di imprese, azioni di società, quote di partecipazione a società, esercizio di funzioni di amministratore o di sindaco di società, con l'apposizione della formula «sul mio onore affermo che la dichiarazione corrisponde al vero» [Per il soggetto, il coniuge non separato e i parenti entro il secondo grado, ove gli stessi vi consentano (NB: dando eventualmente evidenza del mancato consenso) e riferita al momento dell'assunzione dell'incarico]</w:t>
            </w:r>
          </w:p>
        </w:tc>
        <w:tc>
          <w:tcPr>
            <w:tcW w:w="1559" w:type="dxa"/>
            <w:vAlign w:val="center"/>
            <w:hideMark/>
          </w:tcPr>
          <w:p w14:paraId="1E34D6FA"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xml:space="preserve">Nessuno (va presentata una sola volta entro 3 mesi  dalla elezione, dalla nomina o dal conferimento dell'incarico e resta pubblicata fino alla cessazione dell'incarico o del mandato). </w:t>
            </w:r>
          </w:p>
        </w:tc>
        <w:tc>
          <w:tcPr>
            <w:tcW w:w="1559" w:type="dxa"/>
            <w:vMerge/>
            <w:vAlign w:val="center"/>
            <w:hideMark/>
          </w:tcPr>
          <w:p w14:paraId="6C28042B" w14:textId="77777777" w:rsidR="009A36C3" w:rsidRPr="00FF119B" w:rsidRDefault="009A36C3" w:rsidP="00CA657E">
            <w:pPr>
              <w:spacing w:before="60" w:after="60"/>
              <w:jc w:val="left"/>
              <w:rPr>
                <w:rFonts w:ascii="Garamond" w:hAnsi="Garamond"/>
                <w:b/>
                <w:bCs/>
                <w:sz w:val="20"/>
                <w:lang w:val="it-IT"/>
              </w:rPr>
            </w:pPr>
          </w:p>
        </w:tc>
        <w:tc>
          <w:tcPr>
            <w:tcW w:w="2268" w:type="dxa"/>
            <w:vMerge/>
            <w:vAlign w:val="center"/>
            <w:hideMark/>
          </w:tcPr>
          <w:p w14:paraId="5634CD2C" w14:textId="77777777" w:rsidR="009A36C3" w:rsidRPr="00FF119B" w:rsidRDefault="009A36C3" w:rsidP="00CA657E">
            <w:pPr>
              <w:spacing w:before="60" w:after="60"/>
              <w:jc w:val="left"/>
              <w:rPr>
                <w:rFonts w:ascii="Garamond" w:hAnsi="Garamond"/>
                <w:sz w:val="20"/>
                <w:lang w:val="it-IT"/>
              </w:rPr>
            </w:pPr>
          </w:p>
        </w:tc>
        <w:tc>
          <w:tcPr>
            <w:tcW w:w="2268" w:type="dxa"/>
            <w:vAlign w:val="center"/>
            <w:hideMark/>
          </w:tcPr>
          <w:p w14:paraId="42AFEC06"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dalla trasmissione dei dati da parte dei dirigenti</w:t>
            </w:r>
          </w:p>
        </w:tc>
        <w:tc>
          <w:tcPr>
            <w:tcW w:w="992" w:type="dxa"/>
            <w:vAlign w:val="center"/>
            <w:hideMark/>
          </w:tcPr>
          <w:p w14:paraId="71FE7041" w14:textId="77777777" w:rsidR="009A36C3" w:rsidRPr="00FF119B" w:rsidRDefault="009A36C3" w:rsidP="004D4B3B">
            <w:pPr>
              <w:jc w:val="left"/>
              <w:rPr>
                <w:lang w:val="it-IT"/>
              </w:rPr>
            </w:pPr>
            <w:r w:rsidRPr="00FF119B">
              <w:rPr>
                <w:rFonts w:ascii="Garamond" w:hAnsi="Garamond"/>
                <w:sz w:val="20"/>
                <w:lang w:val="it-IT"/>
              </w:rPr>
              <w:t xml:space="preserve">C.E.D. </w:t>
            </w:r>
          </w:p>
        </w:tc>
        <w:tc>
          <w:tcPr>
            <w:tcW w:w="2552" w:type="dxa"/>
            <w:vAlign w:val="center"/>
            <w:hideMark/>
          </w:tcPr>
          <w:p w14:paraId="492551CB"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Monitoraggio annuale</w:t>
            </w:r>
          </w:p>
        </w:tc>
      </w:tr>
      <w:tr w:rsidR="009A36C3" w:rsidRPr="00FF119B" w14:paraId="73828258" w14:textId="77777777" w:rsidTr="00B15493">
        <w:trPr>
          <w:trHeight w:val="2039"/>
        </w:trPr>
        <w:tc>
          <w:tcPr>
            <w:tcW w:w="1384" w:type="dxa"/>
            <w:vMerge w:val="restart"/>
            <w:textDirection w:val="btLr"/>
            <w:vAlign w:val="center"/>
            <w:hideMark/>
          </w:tcPr>
          <w:p w14:paraId="4F5E3FBC" w14:textId="77777777" w:rsidR="009A36C3" w:rsidRPr="00FF119B" w:rsidRDefault="009A36C3" w:rsidP="00114CB3">
            <w:pPr>
              <w:spacing w:before="60" w:after="60"/>
              <w:ind w:left="113" w:right="113"/>
              <w:jc w:val="center"/>
              <w:rPr>
                <w:rFonts w:ascii="Garamond" w:hAnsi="Garamond"/>
                <w:b/>
                <w:bCs/>
                <w:sz w:val="20"/>
                <w:lang w:val="it-IT"/>
              </w:rPr>
            </w:pPr>
            <w:r w:rsidRPr="00FF119B">
              <w:rPr>
                <w:rFonts w:ascii="Garamond" w:hAnsi="Garamond"/>
                <w:b/>
                <w:bCs/>
                <w:sz w:val="36"/>
                <w:szCs w:val="36"/>
                <w:lang w:val="it-IT"/>
              </w:rPr>
              <w:t>Personale</w:t>
            </w:r>
          </w:p>
        </w:tc>
        <w:tc>
          <w:tcPr>
            <w:tcW w:w="2410" w:type="dxa"/>
            <w:vMerge w:val="restart"/>
            <w:textDirection w:val="btLr"/>
            <w:vAlign w:val="center"/>
            <w:hideMark/>
          </w:tcPr>
          <w:p w14:paraId="6DBFE6BC" w14:textId="77777777" w:rsidR="009A36C3" w:rsidRPr="00FF119B" w:rsidRDefault="009A36C3" w:rsidP="00114CB3">
            <w:pPr>
              <w:spacing w:before="60" w:after="60"/>
              <w:ind w:left="113" w:right="113"/>
              <w:jc w:val="center"/>
              <w:rPr>
                <w:rFonts w:ascii="Garamond" w:hAnsi="Garamond"/>
                <w:szCs w:val="24"/>
                <w:lang w:val="it-IT"/>
              </w:rPr>
            </w:pPr>
            <w:r w:rsidRPr="00FF119B">
              <w:rPr>
                <w:rFonts w:ascii="Garamond" w:hAnsi="Garamond"/>
                <w:szCs w:val="24"/>
                <w:lang w:val="it-IT"/>
              </w:rPr>
              <w:t>Titolari di incarichi dirigenziali</w:t>
            </w:r>
            <w:r w:rsidRPr="00FF119B">
              <w:rPr>
                <w:rFonts w:ascii="Garamond" w:hAnsi="Garamond"/>
                <w:szCs w:val="24"/>
                <w:lang w:val="it-IT"/>
              </w:rPr>
              <w:br/>
              <w:t>(dirigenti non generali)</w:t>
            </w:r>
          </w:p>
          <w:p w14:paraId="7603B986" w14:textId="77777777" w:rsidR="009A36C3" w:rsidRPr="00FF119B" w:rsidRDefault="009A36C3" w:rsidP="00114CB3">
            <w:pPr>
              <w:spacing w:before="60" w:after="60"/>
              <w:ind w:left="113" w:right="113"/>
              <w:jc w:val="center"/>
              <w:rPr>
                <w:rFonts w:ascii="Garamond" w:hAnsi="Garamond"/>
                <w:sz w:val="20"/>
                <w:lang w:val="it-IT"/>
              </w:rPr>
            </w:pPr>
          </w:p>
        </w:tc>
        <w:tc>
          <w:tcPr>
            <w:tcW w:w="1417" w:type="dxa"/>
            <w:vAlign w:val="center"/>
            <w:hideMark/>
          </w:tcPr>
          <w:p w14:paraId="07F13402" w14:textId="77777777" w:rsidR="009A36C3" w:rsidRPr="00FF119B" w:rsidRDefault="009A36C3" w:rsidP="00CA657E">
            <w:pPr>
              <w:spacing w:before="60" w:after="60"/>
              <w:jc w:val="left"/>
              <w:rPr>
                <w:rFonts w:ascii="Garamond" w:hAnsi="Garamond"/>
                <w:sz w:val="20"/>
              </w:rPr>
            </w:pPr>
            <w:r w:rsidRPr="00FF119B">
              <w:rPr>
                <w:rFonts w:ascii="Garamond" w:hAnsi="Garamond"/>
                <w:sz w:val="20"/>
              </w:rPr>
              <w:t>Art. 14, c. 1, lett. f) e c. 1-bis, d.lgs. n. 33/2013 Art. 2, c. 1, punto 2, l. n. 441/1982</w:t>
            </w:r>
          </w:p>
        </w:tc>
        <w:tc>
          <w:tcPr>
            <w:tcW w:w="2127" w:type="dxa"/>
            <w:vAlign w:val="center"/>
            <w:hideMark/>
          </w:tcPr>
          <w:p w14:paraId="4B64DA9C" w14:textId="77777777" w:rsidR="009A36C3" w:rsidRPr="00FF119B" w:rsidRDefault="009A36C3" w:rsidP="00CA657E">
            <w:pPr>
              <w:spacing w:before="60" w:after="60"/>
              <w:jc w:val="left"/>
              <w:rPr>
                <w:rFonts w:ascii="Garamond" w:hAnsi="Garamond"/>
                <w:sz w:val="20"/>
              </w:rPr>
            </w:pPr>
          </w:p>
        </w:tc>
        <w:tc>
          <w:tcPr>
            <w:tcW w:w="3969" w:type="dxa"/>
            <w:vAlign w:val="center"/>
            <w:hideMark/>
          </w:tcPr>
          <w:p w14:paraId="7723811D"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2) copia dell'ultima dichiarazione dei redditi soggetti all'imposta sui redditi delle persone fisiche [Per il soggetto, il coniuge non separato e i parenti entro il secondo grado, ove gli stessi vi consentano (NB: dando eventualmente evidenza del mancato consenso)] (NB: è necessario limitare, con appositi accorgimenti a cura dell'interessato o della amministrazione, la pubblicazione dei dati sensibili)</w:t>
            </w:r>
          </w:p>
        </w:tc>
        <w:tc>
          <w:tcPr>
            <w:tcW w:w="1559" w:type="dxa"/>
            <w:vAlign w:val="center"/>
            <w:hideMark/>
          </w:tcPr>
          <w:p w14:paraId="281D2BB3"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Entro 3 mesi della nomina o dal conferimento dell'incarico</w:t>
            </w:r>
          </w:p>
        </w:tc>
        <w:tc>
          <w:tcPr>
            <w:tcW w:w="1559" w:type="dxa"/>
            <w:vMerge w:val="restart"/>
            <w:vAlign w:val="center"/>
            <w:hideMark/>
          </w:tcPr>
          <w:p w14:paraId="022236BE" w14:textId="77777777" w:rsidR="009A36C3" w:rsidRPr="00FF119B" w:rsidRDefault="009A36C3" w:rsidP="00F159A7">
            <w:pPr>
              <w:spacing w:before="60" w:after="60"/>
              <w:jc w:val="left"/>
              <w:rPr>
                <w:rFonts w:ascii="Garamond" w:hAnsi="Garamond"/>
                <w:b/>
                <w:bCs/>
                <w:sz w:val="20"/>
                <w:lang w:val="it-IT"/>
              </w:rPr>
            </w:pPr>
            <w:r w:rsidRPr="00FF119B">
              <w:rPr>
                <w:rFonts w:ascii="Garamond" w:hAnsi="Garamond"/>
                <w:b/>
                <w:bCs/>
                <w:sz w:val="20"/>
                <w:lang w:val="it-IT"/>
              </w:rPr>
              <w:t xml:space="preserve">P.O. Servizio Risorse Umane  </w:t>
            </w:r>
          </w:p>
        </w:tc>
        <w:tc>
          <w:tcPr>
            <w:tcW w:w="2268" w:type="dxa"/>
            <w:vMerge w:val="restart"/>
            <w:vAlign w:val="center"/>
            <w:hideMark/>
          </w:tcPr>
          <w:p w14:paraId="759AB9CA" w14:textId="77777777" w:rsidR="009A36C3" w:rsidRPr="00FF119B" w:rsidRDefault="009A36C3" w:rsidP="00F159A7">
            <w:pPr>
              <w:spacing w:before="60" w:after="60"/>
              <w:jc w:val="left"/>
              <w:rPr>
                <w:rFonts w:ascii="Garamond" w:hAnsi="Garamond"/>
                <w:sz w:val="20"/>
                <w:lang w:val="it-IT"/>
              </w:rPr>
            </w:pPr>
            <w:r w:rsidRPr="00FF119B">
              <w:rPr>
                <w:rFonts w:ascii="Garamond" w:hAnsi="Garamond"/>
                <w:sz w:val="20"/>
                <w:lang w:val="it-IT"/>
              </w:rPr>
              <w:t xml:space="preserve">Ufficio Personale  </w:t>
            </w:r>
          </w:p>
        </w:tc>
        <w:tc>
          <w:tcPr>
            <w:tcW w:w="2268" w:type="dxa"/>
            <w:vAlign w:val="center"/>
            <w:hideMark/>
          </w:tcPr>
          <w:p w14:paraId="4BD65F03"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xml:space="preserve"> </w:t>
            </w:r>
          </w:p>
        </w:tc>
        <w:tc>
          <w:tcPr>
            <w:tcW w:w="992" w:type="dxa"/>
            <w:vAlign w:val="center"/>
            <w:hideMark/>
          </w:tcPr>
          <w:p w14:paraId="7A07E4C1" w14:textId="77777777" w:rsidR="009A36C3" w:rsidRPr="00FF119B" w:rsidRDefault="009A36C3" w:rsidP="004D4B3B">
            <w:pPr>
              <w:jc w:val="left"/>
              <w:rPr>
                <w:lang w:val="it-IT"/>
              </w:rPr>
            </w:pPr>
            <w:r w:rsidRPr="00FF119B">
              <w:rPr>
                <w:rFonts w:ascii="Garamond" w:hAnsi="Garamond"/>
                <w:sz w:val="20"/>
                <w:lang w:val="it-IT"/>
              </w:rPr>
              <w:t xml:space="preserve">C.E.D. </w:t>
            </w:r>
          </w:p>
        </w:tc>
        <w:tc>
          <w:tcPr>
            <w:tcW w:w="2552" w:type="dxa"/>
            <w:vAlign w:val="center"/>
            <w:hideMark/>
          </w:tcPr>
          <w:p w14:paraId="1BDFCB2F"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Monitoraggio annuale</w:t>
            </w:r>
          </w:p>
        </w:tc>
      </w:tr>
      <w:tr w:rsidR="009A36C3" w:rsidRPr="00FF119B" w14:paraId="6E29AB8B" w14:textId="77777777" w:rsidTr="00F93122">
        <w:trPr>
          <w:trHeight w:val="1730"/>
        </w:trPr>
        <w:tc>
          <w:tcPr>
            <w:tcW w:w="1384" w:type="dxa"/>
            <w:vMerge/>
            <w:vAlign w:val="center"/>
            <w:hideMark/>
          </w:tcPr>
          <w:p w14:paraId="70CF539D" w14:textId="77777777" w:rsidR="009A36C3" w:rsidRPr="00FF119B" w:rsidRDefault="009A36C3" w:rsidP="000A1366">
            <w:pPr>
              <w:spacing w:before="60" w:after="60"/>
              <w:jc w:val="left"/>
              <w:rPr>
                <w:rFonts w:ascii="Garamond" w:hAnsi="Garamond"/>
                <w:b/>
                <w:bCs/>
                <w:sz w:val="20"/>
                <w:lang w:val="it-IT"/>
              </w:rPr>
            </w:pPr>
          </w:p>
        </w:tc>
        <w:tc>
          <w:tcPr>
            <w:tcW w:w="2410" w:type="dxa"/>
            <w:vMerge/>
            <w:vAlign w:val="center"/>
            <w:hideMark/>
          </w:tcPr>
          <w:p w14:paraId="5CC7B2BB" w14:textId="77777777" w:rsidR="009A36C3" w:rsidRPr="00FF119B" w:rsidRDefault="009A36C3" w:rsidP="00CA657E">
            <w:pPr>
              <w:spacing w:before="60" w:after="60"/>
              <w:jc w:val="left"/>
              <w:rPr>
                <w:rFonts w:ascii="Garamond" w:hAnsi="Garamond"/>
                <w:sz w:val="20"/>
                <w:lang w:val="it-IT"/>
              </w:rPr>
            </w:pPr>
          </w:p>
        </w:tc>
        <w:tc>
          <w:tcPr>
            <w:tcW w:w="1417" w:type="dxa"/>
            <w:vAlign w:val="center"/>
            <w:hideMark/>
          </w:tcPr>
          <w:p w14:paraId="7420A425" w14:textId="77777777" w:rsidR="009A36C3" w:rsidRPr="00FF119B" w:rsidRDefault="009A36C3" w:rsidP="00CA657E">
            <w:pPr>
              <w:spacing w:before="60" w:after="60"/>
              <w:jc w:val="left"/>
              <w:rPr>
                <w:rFonts w:ascii="Garamond" w:hAnsi="Garamond"/>
                <w:sz w:val="20"/>
              </w:rPr>
            </w:pPr>
            <w:r w:rsidRPr="00FF119B">
              <w:rPr>
                <w:rFonts w:ascii="Garamond" w:hAnsi="Garamond"/>
                <w:sz w:val="20"/>
              </w:rPr>
              <w:t>Art. 14, c. 1, lett. f) e c. 1-bis, d.lgs. n. 33/2013 Art. 3, l. n. 441/1982</w:t>
            </w:r>
          </w:p>
        </w:tc>
        <w:tc>
          <w:tcPr>
            <w:tcW w:w="2127" w:type="dxa"/>
            <w:vMerge w:val="restart"/>
            <w:vAlign w:val="center"/>
            <w:hideMark/>
          </w:tcPr>
          <w:p w14:paraId="23461515" w14:textId="77777777" w:rsidR="009A36C3" w:rsidRPr="00FF119B" w:rsidRDefault="009A36C3" w:rsidP="009A3E9B">
            <w:pPr>
              <w:spacing w:before="60" w:after="60"/>
              <w:jc w:val="left"/>
              <w:rPr>
                <w:rFonts w:ascii="Garamond" w:hAnsi="Garamond"/>
                <w:sz w:val="20"/>
                <w:lang w:val="it-IT"/>
              </w:rPr>
            </w:pPr>
            <w:r w:rsidRPr="00FF119B">
              <w:rPr>
                <w:rFonts w:ascii="Garamond" w:hAnsi="Garamond"/>
                <w:sz w:val="20"/>
              </w:rPr>
              <w:t> </w:t>
            </w:r>
            <w:r w:rsidRPr="00FF119B">
              <w:rPr>
                <w:rFonts w:ascii="Garamond" w:hAnsi="Garamond"/>
                <w:sz w:val="20"/>
                <w:lang w:val="it-IT"/>
              </w:rPr>
              <w:t>segue</w:t>
            </w:r>
            <w:r w:rsidRPr="00FF119B">
              <w:rPr>
                <w:rFonts w:ascii="Garamond" w:hAnsi="Garamond"/>
                <w:sz w:val="20"/>
                <w:lang w:val="it-IT"/>
              </w:rPr>
              <w:br/>
              <w:t>Incarichi dirigenziali, a qualsiasi titolo conferiti, ivi inclusi quelli conferiti discrezionalmente dall'organo di indirizzo politico senza procedure pubbliche di selezione e titolari di posizione organizzativa con funzioni dirigenziali</w:t>
            </w:r>
            <w:r w:rsidRPr="00FF119B">
              <w:rPr>
                <w:rFonts w:ascii="Garamond" w:hAnsi="Garamond"/>
                <w:sz w:val="20"/>
                <w:lang w:val="it-IT"/>
              </w:rPr>
              <w:br/>
            </w:r>
            <w:r w:rsidRPr="00FF119B">
              <w:rPr>
                <w:rFonts w:ascii="Garamond" w:hAnsi="Garamond"/>
                <w:sz w:val="20"/>
                <w:lang w:val="it-IT"/>
              </w:rPr>
              <w:br/>
              <w:t>(da pubblicare in tabelle che distinguano le seguenti situazioni: dirigenti, dirigenti individuati discrezionalmente, titolari di posizione organizzativa con funzioni dirigenziali) </w:t>
            </w:r>
          </w:p>
        </w:tc>
        <w:tc>
          <w:tcPr>
            <w:tcW w:w="3969" w:type="dxa"/>
            <w:vAlign w:val="center"/>
            <w:hideMark/>
          </w:tcPr>
          <w:p w14:paraId="52A380FF"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3) attestazione concernente le variazioni della situazione patrimoniale intervenute nell'anno precedente e copia della dichiarazione dei redditi [Per il soggetto, il coniuge non separato e i parenti entro il secondo grado, ove gli stessi vi consentano (NB: dando eventualmente evidenza del mancato consenso)]</w:t>
            </w:r>
          </w:p>
        </w:tc>
        <w:tc>
          <w:tcPr>
            <w:tcW w:w="1559" w:type="dxa"/>
            <w:vAlign w:val="center"/>
            <w:hideMark/>
          </w:tcPr>
          <w:p w14:paraId="6598A395"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Annuale</w:t>
            </w:r>
          </w:p>
        </w:tc>
        <w:tc>
          <w:tcPr>
            <w:tcW w:w="1559" w:type="dxa"/>
            <w:vMerge/>
            <w:vAlign w:val="center"/>
            <w:hideMark/>
          </w:tcPr>
          <w:p w14:paraId="2BC86904" w14:textId="77777777" w:rsidR="009A36C3" w:rsidRPr="00FF119B" w:rsidRDefault="009A36C3" w:rsidP="00F159A7">
            <w:pPr>
              <w:spacing w:before="60" w:after="60"/>
              <w:jc w:val="left"/>
              <w:rPr>
                <w:rFonts w:ascii="Garamond" w:hAnsi="Garamond"/>
                <w:b/>
                <w:bCs/>
                <w:sz w:val="20"/>
                <w:lang w:val="it-IT"/>
              </w:rPr>
            </w:pPr>
          </w:p>
        </w:tc>
        <w:tc>
          <w:tcPr>
            <w:tcW w:w="2268" w:type="dxa"/>
            <w:vMerge/>
            <w:vAlign w:val="center"/>
            <w:hideMark/>
          </w:tcPr>
          <w:p w14:paraId="427188C8" w14:textId="77777777" w:rsidR="009A36C3" w:rsidRPr="00FF119B" w:rsidRDefault="009A36C3" w:rsidP="00F159A7">
            <w:pPr>
              <w:spacing w:before="60" w:after="60"/>
              <w:jc w:val="left"/>
              <w:rPr>
                <w:rFonts w:ascii="Garamond" w:hAnsi="Garamond"/>
                <w:sz w:val="20"/>
                <w:lang w:val="it-IT"/>
              </w:rPr>
            </w:pPr>
          </w:p>
        </w:tc>
        <w:tc>
          <w:tcPr>
            <w:tcW w:w="2268" w:type="dxa"/>
            <w:vAlign w:val="center"/>
            <w:hideMark/>
          </w:tcPr>
          <w:p w14:paraId="189941B1"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Entro 15 giorni dalla trasmissione dei dati da parte dei dirigenti</w:t>
            </w:r>
          </w:p>
        </w:tc>
        <w:tc>
          <w:tcPr>
            <w:tcW w:w="992" w:type="dxa"/>
            <w:vAlign w:val="center"/>
            <w:hideMark/>
          </w:tcPr>
          <w:p w14:paraId="4A79DF65" w14:textId="77777777" w:rsidR="009A36C3" w:rsidRPr="00FF119B" w:rsidRDefault="009A36C3" w:rsidP="004D4B3B">
            <w:pPr>
              <w:jc w:val="left"/>
              <w:rPr>
                <w:lang w:val="it-IT"/>
              </w:rPr>
            </w:pPr>
            <w:r w:rsidRPr="00FF119B">
              <w:rPr>
                <w:rFonts w:ascii="Garamond" w:hAnsi="Garamond"/>
                <w:sz w:val="20"/>
                <w:lang w:val="it-IT"/>
              </w:rPr>
              <w:t xml:space="preserve">C.E.D. </w:t>
            </w:r>
          </w:p>
        </w:tc>
        <w:tc>
          <w:tcPr>
            <w:tcW w:w="2552" w:type="dxa"/>
            <w:vAlign w:val="center"/>
            <w:hideMark/>
          </w:tcPr>
          <w:p w14:paraId="407BF318"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Monitoraggio annuale</w:t>
            </w:r>
          </w:p>
        </w:tc>
      </w:tr>
      <w:tr w:rsidR="009A36C3" w:rsidRPr="00FF119B" w14:paraId="0380450C" w14:textId="77777777" w:rsidTr="00F93122">
        <w:trPr>
          <w:trHeight w:val="833"/>
        </w:trPr>
        <w:tc>
          <w:tcPr>
            <w:tcW w:w="1384" w:type="dxa"/>
            <w:vMerge/>
            <w:vAlign w:val="center"/>
            <w:hideMark/>
          </w:tcPr>
          <w:p w14:paraId="4FA6ECCE" w14:textId="77777777" w:rsidR="009A36C3" w:rsidRPr="00FF119B" w:rsidRDefault="009A36C3" w:rsidP="00CA657E">
            <w:pPr>
              <w:spacing w:before="60" w:after="60"/>
              <w:jc w:val="left"/>
              <w:rPr>
                <w:rFonts w:ascii="Garamond" w:hAnsi="Garamond"/>
                <w:b/>
                <w:bCs/>
                <w:sz w:val="20"/>
                <w:lang w:val="it-IT"/>
              </w:rPr>
            </w:pPr>
          </w:p>
        </w:tc>
        <w:tc>
          <w:tcPr>
            <w:tcW w:w="2410" w:type="dxa"/>
            <w:vMerge/>
            <w:vAlign w:val="center"/>
            <w:hideMark/>
          </w:tcPr>
          <w:p w14:paraId="51D777AC" w14:textId="77777777" w:rsidR="009A36C3" w:rsidRPr="00FF119B" w:rsidRDefault="009A36C3" w:rsidP="00CA657E">
            <w:pPr>
              <w:spacing w:before="60" w:after="60"/>
              <w:jc w:val="left"/>
              <w:rPr>
                <w:rFonts w:ascii="Garamond" w:hAnsi="Garamond"/>
                <w:sz w:val="20"/>
                <w:lang w:val="it-IT"/>
              </w:rPr>
            </w:pPr>
          </w:p>
        </w:tc>
        <w:tc>
          <w:tcPr>
            <w:tcW w:w="1417" w:type="dxa"/>
            <w:vAlign w:val="center"/>
            <w:hideMark/>
          </w:tcPr>
          <w:p w14:paraId="5216DD58"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Art. 20, c. 3, d.lgs. n. 39/2013</w:t>
            </w:r>
          </w:p>
        </w:tc>
        <w:tc>
          <w:tcPr>
            <w:tcW w:w="2127" w:type="dxa"/>
            <w:vMerge/>
            <w:vAlign w:val="center"/>
            <w:hideMark/>
          </w:tcPr>
          <w:p w14:paraId="52366D55" w14:textId="77777777" w:rsidR="009A36C3" w:rsidRPr="00FF119B" w:rsidRDefault="009A36C3" w:rsidP="00CA657E">
            <w:pPr>
              <w:spacing w:before="60" w:after="60"/>
              <w:jc w:val="left"/>
              <w:rPr>
                <w:rFonts w:ascii="Garamond" w:hAnsi="Garamond"/>
                <w:sz w:val="20"/>
                <w:lang w:val="it-IT"/>
              </w:rPr>
            </w:pPr>
          </w:p>
        </w:tc>
        <w:tc>
          <w:tcPr>
            <w:tcW w:w="3969" w:type="dxa"/>
            <w:vAlign w:val="center"/>
            <w:hideMark/>
          </w:tcPr>
          <w:p w14:paraId="0D0D3318"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Dichiarazione sulla insussistenza di una delle cause di inconferibilità dell'incarico</w:t>
            </w:r>
          </w:p>
        </w:tc>
        <w:tc>
          <w:tcPr>
            <w:tcW w:w="1559" w:type="dxa"/>
            <w:vAlign w:val="center"/>
            <w:hideMark/>
          </w:tcPr>
          <w:p w14:paraId="4E6DD1B2"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 xml:space="preserve">(art. 20, c. 1, d.lgs. n. 39/2013) </w:t>
            </w:r>
          </w:p>
        </w:tc>
        <w:tc>
          <w:tcPr>
            <w:tcW w:w="1559" w:type="dxa"/>
            <w:vMerge/>
            <w:vAlign w:val="center"/>
            <w:hideMark/>
          </w:tcPr>
          <w:p w14:paraId="6612796C" w14:textId="77777777" w:rsidR="009A36C3" w:rsidRPr="00FF119B" w:rsidRDefault="009A36C3" w:rsidP="00CA657E">
            <w:pPr>
              <w:spacing w:before="60" w:after="60"/>
              <w:jc w:val="left"/>
              <w:rPr>
                <w:rFonts w:ascii="Garamond" w:hAnsi="Garamond"/>
                <w:b/>
                <w:bCs/>
                <w:sz w:val="20"/>
                <w:lang w:val="it-IT"/>
              </w:rPr>
            </w:pPr>
          </w:p>
        </w:tc>
        <w:tc>
          <w:tcPr>
            <w:tcW w:w="2268" w:type="dxa"/>
            <w:vMerge/>
            <w:vAlign w:val="center"/>
            <w:hideMark/>
          </w:tcPr>
          <w:p w14:paraId="6DC90351" w14:textId="77777777" w:rsidR="009A36C3" w:rsidRPr="00FF119B" w:rsidRDefault="009A36C3" w:rsidP="00CA657E">
            <w:pPr>
              <w:spacing w:before="60" w:after="60"/>
              <w:jc w:val="left"/>
              <w:rPr>
                <w:rFonts w:ascii="Garamond" w:hAnsi="Garamond"/>
                <w:sz w:val="20"/>
                <w:lang w:val="it-IT"/>
              </w:rPr>
            </w:pPr>
          </w:p>
        </w:tc>
        <w:tc>
          <w:tcPr>
            <w:tcW w:w="2268" w:type="dxa"/>
            <w:vAlign w:val="center"/>
            <w:hideMark/>
          </w:tcPr>
          <w:p w14:paraId="53912785"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dalla trasmissione dei dati da parte dei dirigenti</w:t>
            </w:r>
          </w:p>
        </w:tc>
        <w:tc>
          <w:tcPr>
            <w:tcW w:w="992" w:type="dxa"/>
            <w:vAlign w:val="center"/>
            <w:hideMark/>
          </w:tcPr>
          <w:p w14:paraId="02A60524" w14:textId="77777777" w:rsidR="009A36C3" w:rsidRPr="00FF119B" w:rsidRDefault="009A36C3" w:rsidP="004D4B3B">
            <w:pPr>
              <w:jc w:val="left"/>
              <w:rPr>
                <w:lang w:val="it-IT"/>
              </w:rPr>
            </w:pPr>
            <w:r w:rsidRPr="00FF119B">
              <w:rPr>
                <w:rFonts w:ascii="Garamond" w:hAnsi="Garamond"/>
                <w:sz w:val="20"/>
                <w:lang w:val="it-IT"/>
              </w:rPr>
              <w:t xml:space="preserve">C.E.D. </w:t>
            </w:r>
          </w:p>
        </w:tc>
        <w:tc>
          <w:tcPr>
            <w:tcW w:w="2552" w:type="dxa"/>
            <w:vAlign w:val="center"/>
            <w:hideMark/>
          </w:tcPr>
          <w:p w14:paraId="361FF82A"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Monitoraggio annuale</w:t>
            </w:r>
          </w:p>
        </w:tc>
      </w:tr>
      <w:tr w:rsidR="009A36C3" w:rsidRPr="00FF119B" w14:paraId="70D10D26" w14:textId="77777777" w:rsidTr="00F93122">
        <w:trPr>
          <w:trHeight w:val="765"/>
        </w:trPr>
        <w:tc>
          <w:tcPr>
            <w:tcW w:w="1384" w:type="dxa"/>
            <w:vMerge/>
            <w:vAlign w:val="center"/>
            <w:hideMark/>
          </w:tcPr>
          <w:p w14:paraId="6AE5830C" w14:textId="77777777" w:rsidR="009A36C3" w:rsidRPr="00FF119B" w:rsidRDefault="009A36C3" w:rsidP="00CA657E">
            <w:pPr>
              <w:spacing w:before="60" w:after="60"/>
              <w:jc w:val="left"/>
              <w:rPr>
                <w:rFonts w:ascii="Garamond" w:hAnsi="Garamond"/>
                <w:b/>
                <w:bCs/>
                <w:sz w:val="20"/>
                <w:lang w:val="it-IT"/>
              </w:rPr>
            </w:pPr>
          </w:p>
        </w:tc>
        <w:tc>
          <w:tcPr>
            <w:tcW w:w="2410" w:type="dxa"/>
            <w:vMerge/>
            <w:vAlign w:val="center"/>
            <w:hideMark/>
          </w:tcPr>
          <w:p w14:paraId="01E14B37" w14:textId="77777777" w:rsidR="009A36C3" w:rsidRPr="00FF119B" w:rsidRDefault="009A36C3" w:rsidP="00CA657E">
            <w:pPr>
              <w:spacing w:before="60" w:after="60"/>
              <w:jc w:val="left"/>
              <w:rPr>
                <w:rFonts w:ascii="Garamond" w:hAnsi="Garamond"/>
                <w:sz w:val="20"/>
                <w:lang w:val="it-IT"/>
              </w:rPr>
            </w:pPr>
          </w:p>
        </w:tc>
        <w:tc>
          <w:tcPr>
            <w:tcW w:w="1417" w:type="dxa"/>
            <w:vAlign w:val="center"/>
            <w:hideMark/>
          </w:tcPr>
          <w:p w14:paraId="3B0F272A"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Art. 20, c. 3, d.lgs. n. 39/2013</w:t>
            </w:r>
          </w:p>
        </w:tc>
        <w:tc>
          <w:tcPr>
            <w:tcW w:w="2127" w:type="dxa"/>
            <w:vMerge/>
            <w:vAlign w:val="center"/>
            <w:hideMark/>
          </w:tcPr>
          <w:p w14:paraId="4F5E5A37" w14:textId="77777777" w:rsidR="009A36C3" w:rsidRPr="00FF119B" w:rsidRDefault="009A36C3" w:rsidP="00CA657E">
            <w:pPr>
              <w:spacing w:before="60" w:after="60"/>
              <w:jc w:val="left"/>
              <w:rPr>
                <w:rFonts w:ascii="Garamond" w:hAnsi="Garamond"/>
                <w:sz w:val="20"/>
                <w:lang w:val="it-IT"/>
              </w:rPr>
            </w:pPr>
          </w:p>
        </w:tc>
        <w:tc>
          <w:tcPr>
            <w:tcW w:w="3969" w:type="dxa"/>
            <w:vAlign w:val="center"/>
            <w:hideMark/>
          </w:tcPr>
          <w:p w14:paraId="71B7C64C"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Dichiarazione sulla insussistenza di una delle cause di incompatibilità al conferimento dell'incarico</w:t>
            </w:r>
          </w:p>
        </w:tc>
        <w:tc>
          <w:tcPr>
            <w:tcW w:w="1559" w:type="dxa"/>
            <w:vAlign w:val="center"/>
            <w:hideMark/>
          </w:tcPr>
          <w:p w14:paraId="323F350A" w14:textId="77777777" w:rsidR="009A36C3" w:rsidRPr="00FF119B" w:rsidRDefault="009A36C3" w:rsidP="00CA657E">
            <w:pPr>
              <w:spacing w:before="60" w:after="60"/>
              <w:jc w:val="left"/>
              <w:rPr>
                <w:rFonts w:ascii="Garamond" w:hAnsi="Garamond"/>
                <w:sz w:val="20"/>
              </w:rPr>
            </w:pPr>
            <w:r w:rsidRPr="00FF119B">
              <w:rPr>
                <w:rFonts w:ascii="Garamond" w:hAnsi="Garamond"/>
                <w:sz w:val="20"/>
              </w:rPr>
              <w:t xml:space="preserve">Annuale </w:t>
            </w:r>
            <w:r w:rsidRPr="00FF119B">
              <w:rPr>
                <w:rFonts w:ascii="Garamond" w:hAnsi="Garamond"/>
                <w:sz w:val="20"/>
              </w:rPr>
              <w:br/>
              <w:t xml:space="preserve">(art. 20, c. 2, d.lgs. n. 39/2013) </w:t>
            </w:r>
          </w:p>
        </w:tc>
        <w:tc>
          <w:tcPr>
            <w:tcW w:w="1559" w:type="dxa"/>
            <w:vMerge/>
            <w:vAlign w:val="center"/>
            <w:hideMark/>
          </w:tcPr>
          <w:p w14:paraId="3DE29BF9" w14:textId="77777777" w:rsidR="009A36C3" w:rsidRPr="00FF119B" w:rsidRDefault="009A36C3" w:rsidP="00CA657E">
            <w:pPr>
              <w:spacing w:before="60" w:after="60"/>
              <w:jc w:val="left"/>
              <w:rPr>
                <w:rFonts w:ascii="Garamond" w:hAnsi="Garamond"/>
                <w:b/>
                <w:bCs/>
                <w:sz w:val="20"/>
              </w:rPr>
            </w:pPr>
          </w:p>
        </w:tc>
        <w:tc>
          <w:tcPr>
            <w:tcW w:w="2268" w:type="dxa"/>
            <w:vMerge/>
            <w:vAlign w:val="center"/>
            <w:hideMark/>
          </w:tcPr>
          <w:p w14:paraId="3986630B" w14:textId="77777777" w:rsidR="009A36C3" w:rsidRPr="00FF119B" w:rsidRDefault="009A36C3" w:rsidP="00CA657E">
            <w:pPr>
              <w:spacing w:before="60" w:after="60"/>
              <w:jc w:val="left"/>
              <w:rPr>
                <w:rFonts w:ascii="Garamond" w:hAnsi="Garamond"/>
                <w:sz w:val="20"/>
              </w:rPr>
            </w:pPr>
          </w:p>
        </w:tc>
        <w:tc>
          <w:tcPr>
            <w:tcW w:w="2268" w:type="dxa"/>
            <w:vAlign w:val="center"/>
            <w:hideMark/>
          </w:tcPr>
          <w:p w14:paraId="739270B0"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dalla trasmissione dei dati da parte dei dirigenti</w:t>
            </w:r>
          </w:p>
        </w:tc>
        <w:tc>
          <w:tcPr>
            <w:tcW w:w="992" w:type="dxa"/>
            <w:vAlign w:val="center"/>
            <w:hideMark/>
          </w:tcPr>
          <w:p w14:paraId="53FA0C05" w14:textId="77777777" w:rsidR="009A36C3" w:rsidRPr="00FF119B" w:rsidRDefault="009A36C3" w:rsidP="004D4B3B">
            <w:pPr>
              <w:jc w:val="left"/>
              <w:rPr>
                <w:lang w:val="it-IT"/>
              </w:rPr>
            </w:pPr>
            <w:r w:rsidRPr="00FF119B">
              <w:rPr>
                <w:rFonts w:ascii="Garamond" w:hAnsi="Garamond"/>
                <w:sz w:val="20"/>
                <w:lang w:val="it-IT"/>
              </w:rPr>
              <w:t xml:space="preserve">C.E.D. </w:t>
            </w:r>
          </w:p>
        </w:tc>
        <w:tc>
          <w:tcPr>
            <w:tcW w:w="2552" w:type="dxa"/>
            <w:vAlign w:val="center"/>
            <w:hideMark/>
          </w:tcPr>
          <w:p w14:paraId="3AABEDDD"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Monitoraggio annuale</w:t>
            </w:r>
          </w:p>
        </w:tc>
      </w:tr>
      <w:tr w:rsidR="009A36C3" w:rsidRPr="00FF119B" w14:paraId="69581588" w14:textId="77777777" w:rsidTr="00F93122">
        <w:trPr>
          <w:trHeight w:val="1047"/>
        </w:trPr>
        <w:tc>
          <w:tcPr>
            <w:tcW w:w="1384" w:type="dxa"/>
            <w:vMerge/>
            <w:vAlign w:val="center"/>
            <w:hideMark/>
          </w:tcPr>
          <w:p w14:paraId="1EF27127" w14:textId="77777777" w:rsidR="009A36C3" w:rsidRPr="00FF119B" w:rsidRDefault="009A36C3" w:rsidP="00CA657E">
            <w:pPr>
              <w:spacing w:before="60" w:after="60"/>
              <w:jc w:val="left"/>
              <w:rPr>
                <w:rFonts w:ascii="Garamond" w:hAnsi="Garamond"/>
                <w:b/>
                <w:bCs/>
                <w:sz w:val="20"/>
                <w:lang w:val="it-IT"/>
              </w:rPr>
            </w:pPr>
          </w:p>
        </w:tc>
        <w:tc>
          <w:tcPr>
            <w:tcW w:w="2410" w:type="dxa"/>
            <w:vMerge/>
            <w:vAlign w:val="center"/>
            <w:hideMark/>
          </w:tcPr>
          <w:p w14:paraId="55EBB2DE" w14:textId="77777777" w:rsidR="009A36C3" w:rsidRPr="00FF119B" w:rsidRDefault="009A36C3" w:rsidP="00CA657E">
            <w:pPr>
              <w:spacing w:before="60" w:after="60"/>
              <w:jc w:val="left"/>
              <w:rPr>
                <w:rFonts w:ascii="Garamond" w:hAnsi="Garamond"/>
                <w:sz w:val="20"/>
                <w:lang w:val="it-IT"/>
              </w:rPr>
            </w:pPr>
          </w:p>
        </w:tc>
        <w:tc>
          <w:tcPr>
            <w:tcW w:w="1417" w:type="dxa"/>
            <w:vAlign w:val="center"/>
            <w:hideMark/>
          </w:tcPr>
          <w:p w14:paraId="4E39D659"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Art. 14, c. 1-ter, secondo periodo, d.lgs. n. 33/2013</w:t>
            </w:r>
          </w:p>
        </w:tc>
        <w:tc>
          <w:tcPr>
            <w:tcW w:w="2127" w:type="dxa"/>
            <w:vMerge/>
            <w:vAlign w:val="center"/>
            <w:hideMark/>
          </w:tcPr>
          <w:p w14:paraId="1BE0FD29" w14:textId="77777777" w:rsidR="009A36C3" w:rsidRPr="00FF119B" w:rsidRDefault="009A36C3" w:rsidP="00CA657E">
            <w:pPr>
              <w:spacing w:before="60" w:after="60"/>
              <w:jc w:val="left"/>
              <w:rPr>
                <w:rFonts w:ascii="Garamond" w:hAnsi="Garamond"/>
                <w:sz w:val="20"/>
                <w:lang w:val="it-IT"/>
              </w:rPr>
            </w:pPr>
          </w:p>
        </w:tc>
        <w:tc>
          <w:tcPr>
            <w:tcW w:w="3969" w:type="dxa"/>
            <w:vAlign w:val="center"/>
            <w:hideMark/>
          </w:tcPr>
          <w:p w14:paraId="215CC5CB"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Ammontare complessivo degli emolumenti percepiti a carico della finanza pubblica</w:t>
            </w:r>
          </w:p>
        </w:tc>
        <w:tc>
          <w:tcPr>
            <w:tcW w:w="1559" w:type="dxa"/>
            <w:vAlign w:val="center"/>
            <w:hideMark/>
          </w:tcPr>
          <w:p w14:paraId="7F1CC38D"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xml:space="preserve">Annuale </w:t>
            </w:r>
            <w:r w:rsidRPr="00FF119B">
              <w:rPr>
                <w:rFonts w:ascii="Garamond" w:hAnsi="Garamond"/>
                <w:sz w:val="20"/>
                <w:lang w:val="it-IT"/>
              </w:rPr>
              <w:br/>
              <w:t>(non oltre il 30 marzo)</w:t>
            </w:r>
          </w:p>
        </w:tc>
        <w:tc>
          <w:tcPr>
            <w:tcW w:w="1559" w:type="dxa"/>
            <w:vMerge/>
            <w:vAlign w:val="center"/>
            <w:hideMark/>
          </w:tcPr>
          <w:p w14:paraId="0D86EB04" w14:textId="77777777" w:rsidR="009A36C3" w:rsidRPr="00FF119B" w:rsidRDefault="009A36C3" w:rsidP="00CA657E">
            <w:pPr>
              <w:spacing w:before="60" w:after="60"/>
              <w:jc w:val="left"/>
              <w:rPr>
                <w:rFonts w:ascii="Garamond" w:hAnsi="Garamond"/>
                <w:b/>
                <w:bCs/>
                <w:sz w:val="20"/>
                <w:lang w:val="it-IT"/>
              </w:rPr>
            </w:pPr>
          </w:p>
        </w:tc>
        <w:tc>
          <w:tcPr>
            <w:tcW w:w="2268" w:type="dxa"/>
            <w:vMerge/>
            <w:vAlign w:val="center"/>
            <w:hideMark/>
          </w:tcPr>
          <w:p w14:paraId="0BF2B66C" w14:textId="77777777" w:rsidR="009A36C3" w:rsidRPr="00FF119B" w:rsidRDefault="009A36C3" w:rsidP="00CA657E">
            <w:pPr>
              <w:spacing w:before="60" w:after="60"/>
              <w:jc w:val="left"/>
              <w:rPr>
                <w:rFonts w:ascii="Garamond" w:hAnsi="Garamond"/>
                <w:sz w:val="20"/>
                <w:lang w:val="it-IT"/>
              </w:rPr>
            </w:pPr>
          </w:p>
        </w:tc>
        <w:tc>
          <w:tcPr>
            <w:tcW w:w="2268" w:type="dxa"/>
            <w:vAlign w:val="center"/>
            <w:hideMark/>
          </w:tcPr>
          <w:p w14:paraId="794D0906"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dalla trasmissione dei dati da parte dei dirigenti</w:t>
            </w:r>
          </w:p>
        </w:tc>
        <w:tc>
          <w:tcPr>
            <w:tcW w:w="992" w:type="dxa"/>
            <w:vAlign w:val="center"/>
            <w:hideMark/>
          </w:tcPr>
          <w:p w14:paraId="1B602970" w14:textId="77777777" w:rsidR="009A36C3" w:rsidRPr="00FF119B" w:rsidRDefault="009A36C3" w:rsidP="004D4B3B">
            <w:pPr>
              <w:jc w:val="left"/>
              <w:rPr>
                <w:lang w:val="it-IT"/>
              </w:rPr>
            </w:pPr>
            <w:r w:rsidRPr="00FF119B">
              <w:rPr>
                <w:rFonts w:ascii="Garamond" w:hAnsi="Garamond"/>
                <w:sz w:val="20"/>
                <w:lang w:val="it-IT"/>
              </w:rPr>
              <w:t xml:space="preserve">C.E.D. </w:t>
            </w:r>
          </w:p>
        </w:tc>
        <w:tc>
          <w:tcPr>
            <w:tcW w:w="2552" w:type="dxa"/>
            <w:vAlign w:val="center"/>
            <w:hideMark/>
          </w:tcPr>
          <w:p w14:paraId="532263B6"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Monitoraggio annuale</w:t>
            </w:r>
          </w:p>
        </w:tc>
      </w:tr>
      <w:tr w:rsidR="009A36C3" w:rsidRPr="00FF119B" w14:paraId="4E88A0FA" w14:textId="77777777" w:rsidTr="00F93122">
        <w:trPr>
          <w:trHeight w:val="1686"/>
        </w:trPr>
        <w:tc>
          <w:tcPr>
            <w:tcW w:w="1384" w:type="dxa"/>
            <w:vMerge/>
            <w:vAlign w:val="center"/>
            <w:hideMark/>
          </w:tcPr>
          <w:p w14:paraId="733EE921" w14:textId="77777777" w:rsidR="009A36C3" w:rsidRPr="00FF119B" w:rsidRDefault="009A36C3" w:rsidP="00CA657E">
            <w:pPr>
              <w:spacing w:before="60" w:after="60"/>
              <w:jc w:val="left"/>
              <w:rPr>
                <w:rFonts w:ascii="Garamond" w:hAnsi="Garamond"/>
                <w:b/>
                <w:bCs/>
                <w:sz w:val="20"/>
                <w:lang w:val="it-IT"/>
              </w:rPr>
            </w:pPr>
          </w:p>
        </w:tc>
        <w:tc>
          <w:tcPr>
            <w:tcW w:w="2410" w:type="dxa"/>
            <w:vMerge/>
            <w:vAlign w:val="center"/>
            <w:hideMark/>
          </w:tcPr>
          <w:p w14:paraId="4F829850" w14:textId="77777777" w:rsidR="009A36C3" w:rsidRPr="00FF119B" w:rsidRDefault="009A36C3" w:rsidP="00CA657E">
            <w:pPr>
              <w:spacing w:before="60" w:after="60"/>
              <w:jc w:val="left"/>
              <w:rPr>
                <w:rFonts w:ascii="Garamond" w:hAnsi="Garamond"/>
                <w:sz w:val="20"/>
                <w:lang w:val="it-IT"/>
              </w:rPr>
            </w:pPr>
          </w:p>
        </w:tc>
        <w:tc>
          <w:tcPr>
            <w:tcW w:w="1417" w:type="dxa"/>
            <w:vAlign w:val="center"/>
            <w:hideMark/>
          </w:tcPr>
          <w:p w14:paraId="601A22AE"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Art. 15, c. 5, d.lgs. n. 33/2013</w:t>
            </w:r>
          </w:p>
        </w:tc>
        <w:tc>
          <w:tcPr>
            <w:tcW w:w="2127" w:type="dxa"/>
            <w:vAlign w:val="center"/>
            <w:hideMark/>
          </w:tcPr>
          <w:p w14:paraId="65B16372"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Elenco posizioni dirigenziali discrezionali</w:t>
            </w:r>
          </w:p>
        </w:tc>
        <w:tc>
          <w:tcPr>
            <w:tcW w:w="3969" w:type="dxa"/>
            <w:vAlign w:val="center"/>
            <w:hideMark/>
          </w:tcPr>
          <w:p w14:paraId="6140FE61"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Elenco delle posizioni dirigenziali, integrato dai relativi titoli e curricula, attribuite a persone, anche esterne alle pubbliche amministrazioni, individuate discrezionalmente dall'organo di indirizzo politico senza procedure pubbliche di selezione</w:t>
            </w:r>
          </w:p>
        </w:tc>
        <w:tc>
          <w:tcPr>
            <w:tcW w:w="1559" w:type="dxa"/>
            <w:vAlign w:val="center"/>
            <w:hideMark/>
          </w:tcPr>
          <w:p w14:paraId="156BB3A5"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Dati non più soggetti a pubblicazione obbligatoria ai sensi del dlgs 97/2016</w:t>
            </w:r>
          </w:p>
        </w:tc>
        <w:tc>
          <w:tcPr>
            <w:tcW w:w="1559" w:type="dxa"/>
            <w:vMerge/>
            <w:vAlign w:val="center"/>
            <w:hideMark/>
          </w:tcPr>
          <w:p w14:paraId="5FD783B3" w14:textId="77777777" w:rsidR="009A36C3" w:rsidRPr="00FF119B" w:rsidRDefault="009A36C3" w:rsidP="00CA657E">
            <w:pPr>
              <w:spacing w:before="60" w:after="60"/>
              <w:jc w:val="left"/>
              <w:rPr>
                <w:rFonts w:ascii="Garamond" w:hAnsi="Garamond"/>
                <w:b/>
                <w:bCs/>
                <w:sz w:val="20"/>
                <w:lang w:val="it-IT"/>
              </w:rPr>
            </w:pPr>
          </w:p>
        </w:tc>
        <w:tc>
          <w:tcPr>
            <w:tcW w:w="2268" w:type="dxa"/>
            <w:vMerge/>
            <w:vAlign w:val="center"/>
            <w:hideMark/>
          </w:tcPr>
          <w:p w14:paraId="69E46429" w14:textId="77777777" w:rsidR="009A36C3" w:rsidRPr="00FF119B" w:rsidRDefault="009A36C3" w:rsidP="00CA657E">
            <w:pPr>
              <w:spacing w:before="60" w:after="60"/>
              <w:jc w:val="left"/>
              <w:rPr>
                <w:rFonts w:ascii="Garamond" w:hAnsi="Garamond"/>
                <w:sz w:val="20"/>
                <w:lang w:val="it-IT"/>
              </w:rPr>
            </w:pPr>
          </w:p>
        </w:tc>
        <w:tc>
          <w:tcPr>
            <w:tcW w:w="2268" w:type="dxa"/>
            <w:vAlign w:val="center"/>
            <w:hideMark/>
          </w:tcPr>
          <w:p w14:paraId="79E35594"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w:t>
            </w:r>
          </w:p>
        </w:tc>
        <w:tc>
          <w:tcPr>
            <w:tcW w:w="992" w:type="dxa"/>
            <w:vAlign w:val="center"/>
            <w:hideMark/>
          </w:tcPr>
          <w:p w14:paraId="2157030E"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w:t>
            </w:r>
          </w:p>
        </w:tc>
        <w:tc>
          <w:tcPr>
            <w:tcW w:w="2552" w:type="dxa"/>
            <w:vAlign w:val="center"/>
            <w:hideMark/>
          </w:tcPr>
          <w:p w14:paraId="221D0655"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w:t>
            </w:r>
          </w:p>
        </w:tc>
      </w:tr>
      <w:tr w:rsidR="009A36C3" w:rsidRPr="00FF119B" w14:paraId="2002A9B8" w14:textId="77777777" w:rsidTr="00B15493">
        <w:trPr>
          <w:trHeight w:val="2546"/>
        </w:trPr>
        <w:tc>
          <w:tcPr>
            <w:tcW w:w="1384" w:type="dxa"/>
            <w:vMerge/>
            <w:vAlign w:val="center"/>
            <w:hideMark/>
          </w:tcPr>
          <w:p w14:paraId="6A947634" w14:textId="77777777" w:rsidR="009A36C3" w:rsidRPr="00FF119B" w:rsidRDefault="009A36C3" w:rsidP="00CA657E">
            <w:pPr>
              <w:spacing w:before="60" w:after="60"/>
              <w:jc w:val="left"/>
              <w:rPr>
                <w:rFonts w:ascii="Garamond" w:hAnsi="Garamond"/>
                <w:b/>
                <w:bCs/>
                <w:sz w:val="20"/>
                <w:lang w:val="it-IT"/>
              </w:rPr>
            </w:pPr>
          </w:p>
        </w:tc>
        <w:tc>
          <w:tcPr>
            <w:tcW w:w="2410" w:type="dxa"/>
            <w:vMerge/>
            <w:vAlign w:val="center"/>
            <w:hideMark/>
          </w:tcPr>
          <w:p w14:paraId="5C878B7F" w14:textId="77777777" w:rsidR="009A36C3" w:rsidRPr="00FF119B" w:rsidRDefault="009A36C3" w:rsidP="00CA657E">
            <w:pPr>
              <w:spacing w:before="60" w:after="60"/>
              <w:jc w:val="left"/>
              <w:rPr>
                <w:rFonts w:ascii="Garamond" w:hAnsi="Garamond"/>
                <w:sz w:val="20"/>
                <w:lang w:val="it-IT"/>
              </w:rPr>
            </w:pPr>
          </w:p>
        </w:tc>
        <w:tc>
          <w:tcPr>
            <w:tcW w:w="1417" w:type="dxa"/>
            <w:vAlign w:val="center"/>
            <w:hideMark/>
          </w:tcPr>
          <w:p w14:paraId="56FF6279" w14:textId="77777777" w:rsidR="009A36C3" w:rsidRPr="00FF119B" w:rsidRDefault="009A36C3" w:rsidP="00CA657E">
            <w:pPr>
              <w:spacing w:before="60" w:after="60"/>
              <w:jc w:val="left"/>
              <w:rPr>
                <w:rFonts w:ascii="Garamond" w:hAnsi="Garamond"/>
                <w:sz w:val="20"/>
              </w:rPr>
            </w:pPr>
            <w:r w:rsidRPr="00FF119B">
              <w:rPr>
                <w:rFonts w:ascii="Garamond" w:hAnsi="Garamond"/>
                <w:sz w:val="20"/>
              </w:rPr>
              <w:t>Art. 19, c. 1-bis, d.lgs. n. 165/2001</w:t>
            </w:r>
          </w:p>
        </w:tc>
        <w:tc>
          <w:tcPr>
            <w:tcW w:w="2127" w:type="dxa"/>
            <w:vAlign w:val="center"/>
            <w:hideMark/>
          </w:tcPr>
          <w:p w14:paraId="1E71A5E8"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Posti di funzione disponibili</w:t>
            </w:r>
          </w:p>
        </w:tc>
        <w:tc>
          <w:tcPr>
            <w:tcW w:w="3969" w:type="dxa"/>
            <w:vAlign w:val="center"/>
            <w:hideMark/>
          </w:tcPr>
          <w:p w14:paraId="08F688FB"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Numero e tipologia dei posti di funzione che si rendono disponibili nella dotazione organica e relativi criteri di scelta</w:t>
            </w:r>
          </w:p>
        </w:tc>
        <w:tc>
          <w:tcPr>
            <w:tcW w:w="1559" w:type="dxa"/>
            <w:vAlign w:val="center"/>
            <w:hideMark/>
          </w:tcPr>
          <w:p w14:paraId="74F1B489"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Tempestivo</w:t>
            </w:r>
          </w:p>
        </w:tc>
        <w:tc>
          <w:tcPr>
            <w:tcW w:w="1559" w:type="dxa"/>
            <w:vMerge/>
            <w:vAlign w:val="center"/>
            <w:hideMark/>
          </w:tcPr>
          <w:p w14:paraId="77A7E42D" w14:textId="77777777" w:rsidR="009A36C3" w:rsidRPr="00FF119B" w:rsidRDefault="009A36C3" w:rsidP="00CA657E">
            <w:pPr>
              <w:spacing w:before="60" w:after="60"/>
              <w:jc w:val="left"/>
              <w:rPr>
                <w:rFonts w:ascii="Garamond" w:hAnsi="Garamond"/>
                <w:b/>
                <w:bCs/>
                <w:sz w:val="20"/>
                <w:lang w:val="it-IT"/>
              </w:rPr>
            </w:pPr>
          </w:p>
        </w:tc>
        <w:tc>
          <w:tcPr>
            <w:tcW w:w="2268" w:type="dxa"/>
            <w:vMerge/>
            <w:vAlign w:val="center"/>
            <w:hideMark/>
          </w:tcPr>
          <w:p w14:paraId="7EE98EA6" w14:textId="77777777" w:rsidR="009A36C3" w:rsidRPr="00FF119B" w:rsidRDefault="009A36C3" w:rsidP="00CA657E">
            <w:pPr>
              <w:spacing w:before="60" w:after="60"/>
              <w:jc w:val="left"/>
              <w:rPr>
                <w:rFonts w:ascii="Garamond" w:hAnsi="Garamond"/>
                <w:sz w:val="20"/>
                <w:lang w:val="it-IT"/>
              </w:rPr>
            </w:pPr>
          </w:p>
        </w:tc>
        <w:tc>
          <w:tcPr>
            <w:tcW w:w="2268" w:type="dxa"/>
            <w:vAlign w:val="center"/>
            <w:hideMark/>
          </w:tcPr>
          <w:p w14:paraId="611283B1"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dalla comunicazione approvazione</w:t>
            </w:r>
          </w:p>
        </w:tc>
        <w:tc>
          <w:tcPr>
            <w:tcW w:w="992" w:type="dxa"/>
            <w:vAlign w:val="center"/>
            <w:hideMark/>
          </w:tcPr>
          <w:p w14:paraId="1E531437"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C.E.D.</w:t>
            </w:r>
          </w:p>
        </w:tc>
        <w:tc>
          <w:tcPr>
            <w:tcW w:w="2552" w:type="dxa"/>
            <w:vAlign w:val="center"/>
            <w:hideMark/>
          </w:tcPr>
          <w:p w14:paraId="743B3F92"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xml:space="preserve">Monitoraggio annuale 30 gennaio. </w:t>
            </w:r>
            <w:r w:rsidRPr="00FF119B">
              <w:rPr>
                <w:rFonts w:ascii="Garamond" w:hAnsi="Garamond"/>
                <w:sz w:val="20"/>
                <w:lang w:val="it-IT"/>
              </w:rPr>
              <w:br/>
              <w:t>Comunque comunicazione dal Dirigente dell'ufficio risorse umane a RPCT dell’invio per la pubblicazione e riscontro dal Dirigente dell'ufficio CED dell’avvenuta pubblicazione.</w:t>
            </w:r>
          </w:p>
        </w:tc>
      </w:tr>
      <w:tr w:rsidR="009A36C3" w:rsidRPr="00FF119B" w14:paraId="6F434CE3" w14:textId="77777777" w:rsidTr="00B15493">
        <w:trPr>
          <w:trHeight w:val="1973"/>
        </w:trPr>
        <w:tc>
          <w:tcPr>
            <w:tcW w:w="1384" w:type="dxa"/>
            <w:vMerge w:val="restart"/>
            <w:textDirection w:val="btLr"/>
            <w:vAlign w:val="center"/>
            <w:hideMark/>
          </w:tcPr>
          <w:p w14:paraId="2135BE0E" w14:textId="77777777" w:rsidR="009A36C3" w:rsidRPr="00FF119B" w:rsidRDefault="009A36C3" w:rsidP="00216866">
            <w:pPr>
              <w:spacing w:before="60" w:after="60"/>
              <w:ind w:left="113" w:right="113"/>
              <w:jc w:val="center"/>
              <w:rPr>
                <w:rFonts w:ascii="Garamond" w:hAnsi="Garamond"/>
                <w:b/>
                <w:bCs/>
                <w:sz w:val="36"/>
                <w:szCs w:val="36"/>
                <w:lang w:val="it-IT"/>
              </w:rPr>
            </w:pPr>
            <w:r w:rsidRPr="00FF119B">
              <w:rPr>
                <w:rFonts w:ascii="Garamond" w:hAnsi="Garamond"/>
                <w:b/>
                <w:bCs/>
                <w:sz w:val="36"/>
                <w:szCs w:val="36"/>
                <w:lang w:val="it-IT"/>
              </w:rPr>
              <w:t>Personale</w:t>
            </w:r>
          </w:p>
        </w:tc>
        <w:tc>
          <w:tcPr>
            <w:tcW w:w="2410" w:type="dxa"/>
            <w:textDirection w:val="btLr"/>
            <w:vAlign w:val="center"/>
            <w:hideMark/>
          </w:tcPr>
          <w:p w14:paraId="25C8DA22" w14:textId="77777777" w:rsidR="009A36C3" w:rsidRPr="00FF119B" w:rsidRDefault="009A36C3" w:rsidP="00216866">
            <w:pPr>
              <w:spacing w:before="60" w:after="60"/>
              <w:ind w:left="113" w:right="113"/>
              <w:jc w:val="center"/>
              <w:rPr>
                <w:rFonts w:ascii="Garamond" w:hAnsi="Garamond"/>
                <w:szCs w:val="24"/>
                <w:lang w:val="it-IT"/>
              </w:rPr>
            </w:pPr>
            <w:r w:rsidRPr="00FF119B">
              <w:rPr>
                <w:rFonts w:ascii="Garamond" w:hAnsi="Garamond"/>
                <w:szCs w:val="24"/>
                <w:lang w:val="it-IT"/>
              </w:rPr>
              <w:t>segueTitolari di incarichi dirigenziali(dirigenti non generali)</w:t>
            </w:r>
          </w:p>
        </w:tc>
        <w:tc>
          <w:tcPr>
            <w:tcW w:w="1417" w:type="dxa"/>
            <w:vAlign w:val="center"/>
            <w:hideMark/>
          </w:tcPr>
          <w:p w14:paraId="256502ED"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Art. 1, c. 7, d.p.r. n. 108/2004</w:t>
            </w:r>
          </w:p>
        </w:tc>
        <w:tc>
          <w:tcPr>
            <w:tcW w:w="2127" w:type="dxa"/>
            <w:vAlign w:val="center"/>
            <w:hideMark/>
          </w:tcPr>
          <w:p w14:paraId="2F2DF6E5"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Ruolo dirigenti</w:t>
            </w:r>
          </w:p>
        </w:tc>
        <w:tc>
          <w:tcPr>
            <w:tcW w:w="3969" w:type="dxa"/>
            <w:vAlign w:val="center"/>
            <w:hideMark/>
          </w:tcPr>
          <w:p w14:paraId="11657CE5"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xml:space="preserve">Ruolo dei dirigenti </w:t>
            </w:r>
          </w:p>
        </w:tc>
        <w:tc>
          <w:tcPr>
            <w:tcW w:w="1559" w:type="dxa"/>
            <w:vAlign w:val="center"/>
            <w:hideMark/>
          </w:tcPr>
          <w:p w14:paraId="7D751E87"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Annuale</w:t>
            </w:r>
          </w:p>
        </w:tc>
        <w:tc>
          <w:tcPr>
            <w:tcW w:w="1559" w:type="dxa"/>
            <w:vMerge w:val="restart"/>
            <w:vAlign w:val="center"/>
            <w:hideMark/>
          </w:tcPr>
          <w:p w14:paraId="112109DF" w14:textId="77777777" w:rsidR="009A36C3" w:rsidRPr="00FF119B" w:rsidRDefault="009A36C3" w:rsidP="00E970D9">
            <w:pPr>
              <w:spacing w:before="60" w:after="60"/>
              <w:jc w:val="left"/>
              <w:rPr>
                <w:rFonts w:ascii="Garamond" w:hAnsi="Garamond"/>
                <w:b/>
                <w:bCs/>
                <w:sz w:val="20"/>
                <w:lang w:val="it-IT"/>
              </w:rPr>
            </w:pPr>
            <w:r w:rsidRPr="00FF119B">
              <w:rPr>
                <w:rFonts w:ascii="Garamond" w:hAnsi="Garamond"/>
                <w:b/>
                <w:bCs/>
                <w:sz w:val="20"/>
                <w:lang w:val="it-IT"/>
              </w:rPr>
              <w:t xml:space="preserve">P.O. Servizio Risorse Umane  </w:t>
            </w:r>
          </w:p>
        </w:tc>
        <w:tc>
          <w:tcPr>
            <w:tcW w:w="2268" w:type="dxa"/>
            <w:vMerge w:val="restart"/>
            <w:vAlign w:val="center"/>
            <w:hideMark/>
          </w:tcPr>
          <w:p w14:paraId="3B8467FC" w14:textId="77777777" w:rsidR="009A36C3" w:rsidRPr="00FF119B" w:rsidRDefault="009A36C3" w:rsidP="00E970D9">
            <w:pPr>
              <w:spacing w:before="60" w:after="60"/>
              <w:jc w:val="left"/>
              <w:rPr>
                <w:rFonts w:ascii="Garamond" w:hAnsi="Garamond"/>
                <w:sz w:val="20"/>
                <w:lang w:val="it-IT"/>
              </w:rPr>
            </w:pPr>
            <w:r w:rsidRPr="00FF119B">
              <w:rPr>
                <w:rFonts w:ascii="Garamond" w:hAnsi="Garamond"/>
                <w:sz w:val="20"/>
                <w:lang w:val="it-IT"/>
              </w:rPr>
              <w:t xml:space="preserve">Ufficio Personale   </w:t>
            </w:r>
          </w:p>
        </w:tc>
        <w:tc>
          <w:tcPr>
            <w:tcW w:w="2268" w:type="dxa"/>
            <w:vAlign w:val="center"/>
            <w:hideMark/>
          </w:tcPr>
          <w:p w14:paraId="6195FC52" w14:textId="77777777" w:rsidR="009A36C3" w:rsidRPr="00FF119B" w:rsidRDefault="009A36C3" w:rsidP="000A1366">
            <w:pPr>
              <w:spacing w:before="60" w:after="60"/>
              <w:jc w:val="left"/>
              <w:rPr>
                <w:rFonts w:ascii="Garamond" w:hAnsi="Garamond"/>
                <w:sz w:val="20"/>
                <w:lang w:val="it-IT"/>
              </w:rPr>
            </w:pPr>
            <w:r w:rsidRPr="00FF119B">
              <w:rPr>
                <w:rFonts w:ascii="Garamond" w:hAnsi="Garamond"/>
                <w:sz w:val="20"/>
                <w:lang w:val="it-IT"/>
              </w:rPr>
              <w:t>Entro 15 giorni dalla comunicazione approvazione (anche aggiornamento)</w:t>
            </w:r>
          </w:p>
        </w:tc>
        <w:tc>
          <w:tcPr>
            <w:tcW w:w="992" w:type="dxa"/>
            <w:vAlign w:val="center"/>
            <w:hideMark/>
          </w:tcPr>
          <w:p w14:paraId="51FDC475" w14:textId="77777777" w:rsidR="009A36C3" w:rsidRPr="00FF119B" w:rsidRDefault="009A36C3" w:rsidP="004D4B3B">
            <w:pPr>
              <w:jc w:val="left"/>
              <w:rPr>
                <w:lang w:val="it-IT"/>
              </w:rPr>
            </w:pPr>
            <w:r w:rsidRPr="00FF119B">
              <w:rPr>
                <w:rFonts w:ascii="Garamond" w:hAnsi="Garamond"/>
                <w:sz w:val="20"/>
                <w:lang w:val="it-IT"/>
              </w:rPr>
              <w:t xml:space="preserve">C.E.D. </w:t>
            </w:r>
          </w:p>
        </w:tc>
        <w:tc>
          <w:tcPr>
            <w:tcW w:w="2552" w:type="dxa"/>
            <w:vAlign w:val="center"/>
            <w:hideMark/>
          </w:tcPr>
          <w:p w14:paraId="0F66A136"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Monitoraggio annuale</w:t>
            </w:r>
          </w:p>
        </w:tc>
      </w:tr>
      <w:tr w:rsidR="009A36C3" w:rsidRPr="00FF119B" w14:paraId="4552ACBC" w14:textId="77777777" w:rsidTr="00F93122">
        <w:trPr>
          <w:trHeight w:val="905"/>
        </w:trPr>
        <w:tc>
          <w:tcPr>
            <w:tcW w:w="1384" w:type="dxa"/>
            <w:vMerge/>
            <w:textDirection w:val="btLr"/>
            <w:vAlign w:val="center"/>
            <w:hideMark/>
          </w:tcPr>
          <w:p w14:paraId="03E98A1E" w14:textId="77777777" w:rsidR="009A36C3" w:rsidRPr="00FF119B" w:rsidRDefault="009A36C3" w:rsidP="00216866">
            <w:pPr>
              <w:spacing w:before="60" w:after="60"/>
              <w:ind w:left="113" w:right="113"/>
              <w:jc w:val="center"/>
              <w:rPr>
                <w:rFonts w:ascii="Garamond" w:hAnsi="Garamond"/>
                <w:b/>
                <w:bCs/>
                <w:sz w:val="20"/>
                <w:lang w:val="it-IT"/>
              </w:rPr>
            </w:pPr>
          </w:p>
        </w:tc>
        <w:tc>
          <w:tcPr>
            <w:tcW w:w="2410" w:type="dxa"/>
            <w:vMerge w:val="restart"/>
            <w:textDirection w:val="btLr"/>
            <w:vAlign w:val="center"/>
            <w:hideMark/>
          </w:tcPr>
          <w:p w14:paraId="316458DF" w14:textId="77777777" w:rsidR="009A36C3" w:rsidRPr="00FF119B" w:rsidRDefault="009A36C3" w:rsidP="00216866">
            <w:pPr>
              <w:spacing w:before="60" w:after="60"/>
              <w:ind w:left="113" w:right="113"/>
              <w:jc w:val="center"/>
              <w:rPr>
                <w:rFonts w:ascii="Garamond" w:hAnsi="Garamond"/>
                <w:szCs w:val="24"/>
                <w:lang w:val="it-IT"/>
              </w:rPr>
            </w:pPr>
            <w:r w:rsidRPr="00FF119B">
              <w:rPr>
                <w:rFonts w:ascii="Garamond" w:hAnsi="Garamond"/>
                <w:szCs w:val="24"/>
                <w:lang w:val="it-IT"/>
              </w:rPr>
              <w:t>Dirigenti cessati</w:t>
            </w:r>
          </w:p>
        </w:tc>
        <w:tc>
          <w:tcPr>
            <w:tcW w:w="1417" w:type="dxa"/>
            <w:vAlign w:val="center"/>
            <w:hideMark/>
          </w:tcPr>
          <w:p w14:paraId="71B230C9" w14:textId="77777777" w:rsidR="009A36C3" w:rsidRPr="00FF119B" w:rsidRDefault="009A36C3" w:rsidP="00CA657E">
            <w:pPr>
              <w:spacing w:before="60" w:after="60"/>
              <w:jc w:val="left"/>
              <w:rPr>
                <w:rFonts w:ascii="Garamond" w:hAnsi="Garamond"/>
                <w:sz w:val="20"/>
              </w:rPr>
            </w:pPr>
            <w:r w:rsidRPr="00FF119B">
              <w:rPr>
                <w:rFonts w:ascii="Garamond" w:hAnsi="Garamond"/>
                <w:sz w:val="20"/>
              </w:rPr>
              <w:t>Art. 14, c. 1, lett. a), d.lgs. n. 33/2013</w:t>
            </w:r>
          </w:p>
        </w:tc>
        <w:tc>
          <w:tcPr>
            <w:tcW w:w="2127" w:type="dxa"/>
            <w:vMerge w:val="restart"/>
            <w:vAlign w:val="center"/>
            <w:hideMark/>
          </w:tcPr>
          <w:p w14:paraId="5C067DB0" w14:textId="77777777" w:rsidR="009A36C3" w:rsidRPr="00FF119B" w:rsidRDefault="009A36C3" w:rsidP="00E970D9">
            <w:pPr>
              <w:spacing w:before="60" w:after="60"/>
              <w:jc w:val="left"/>
              <w:rPr>
                <w:rFonts w:ascii="Garamond" w:hAnsi="Garamond"/>
                <w:sz w:val="20"/>
                <w:lang w:val="it-IT"/>
              </w:rPr>
            </w:pPr>
            <w:r w:rsidRPr="00FF119B">
              <w:rPr>
                <w:rFonts w:ascii="Garamond" w:hAnsi="Garamond"/>
                <w:sz w:val="20"/>
                <w:lang w:val="it-IT"/>
              </w:rPr>
              <w:t>Dirigenti cessati dal rapporto di lavoro (documentazione da pubblicare sul sito web) </w:t>
            </w:r>
          </w:p>
        </w:tc>
        <w:tc>
          <w:tcPr>
            <w:tcW w:w="3969" w:type="dxa"/>
            <w:vAlign w:val="center"/>
            <w:hideMark/>
          </w:tcPr>
          <w:p w14:paraId="0010ADB8"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Atto di nomina o di proclamazione, con l'indicazione della durata dell'incarico o del mandato elettivo</w:t>
            </w:r>
          </w:p>
        </w:tc>
        <w:tc>
          <w:tcPr>
            <w:tcW w:w="1559" w:type="dxa"/>
            <w:vAlign w:val="center"/>
            <w:hideMark/>
          </w:tcPr>
          <w:p w14:paraId="1AE52B16"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Nessuno</w:t>
            </w:r>
          </w:p>
        </w:tc>
        <w:tc>
          <w:tcPr>
            <w:tcW w:w="1559" w:type="dxa"/>
            <w:vMerge/>
            <w:vAlign w:val="center"/>
            <w:hideMark/>
          </w:tcPr>
          <w:p w14:paraId="64B2AA28" w14:textId="77777777" w:rsidR="009A36C3" w:rsidRPr="00FF119B" w:rsidRDefault="009A36C3" w:rsidP="00CA657E">
            <w:pPr>
              <w:spacing w:before="60" w:after="60"/>
              <w:jc w:val="left"/>
              <w:rPr>
                <w:rFonts w:ascii="Garamond" w:hAnsi="Garamond"/>
                <w:b/>
                <w:bCs/>
                <w:sz w:val="20"/>
                <w:lang w:val="it-IT"/>
              </w:rPr>
            </w:pPr>
          </w:p>
        </w:tc>
        <w:tc>
          <w:tcPr>
            <w:tcW w:w="2268" w:type="dxa"/>
            <w:vMerge/>
            <w:vAlign w:val="center"/>
            <w:hideMark/>
          </w:tcPr>
          <w:p w14:paraId="3536ACBB" w14:textId="77777777" w:rsidR="009A36C3" w:rsidRPr="00FF119B" w:rsidRDefault="009A36C3" w:rsidP="00CA657E">
            <w:pPr>
              <w:spacing w:before="60" w:after="60"/>
              <w:jc w:val="left"/>
              <w:rPr>
                <w:rFonts w:ascii="Garamond" w:hAnsi="Garamond"/>
                <w:sz w:val="20"/>
                <w:lang w:val="it-IT"/>
              </w:rPr>
            </w:pPr>
          </w:p>
        </w:tc>
        <w:tc>
          <w:tcPr>
            <w:tcW w:w="2268" w:type="dxa"/>
            <w:vAlign w:val="center"/>
            <w:hideMark/>
          </w:tcPr>
          <w:p w14:paraId="0D8D4081"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w:t>
            </w:r>
          </w:p>
        </w:tc>
        <w:tc>
          <w:tcPr>
            <w:tcW w:w="992" w:type="dxa"/>
            <w:vAlign w:val="center"/>
            <w:hideMark/>
          </w:tcPr>
          <w:p w14:paraId="7EF03BAC" w14:textId="77777777" w:rsidR="009A36C3" w:rsidRPr="00FF119B" w:rsidRDefault="009A36C3" w:rsidP="004D4B3B">
            <w:pPr>
              <w:jc w:val="left"/>
              <w:rPr>
                <w:lang w:val="it-IT"/>
              </w:rPr>
            </w:pPr>
            <w:r w:rsidRPr="00FF119B">
              <w:rPr>
                <w:rFonts w:ascii="Garamond" w:hAnsi="Garamond"/>
                <w:sz w:val="20"/>
                <w:lang w:val="it-IT"/>
              </w:rPr>
              <w:t xml:space="preserve">C.E.D. </w:t>
            </w:r>
          </w:p>
        </w:tc>
        <w:tc>
          <w:tcPr>
            <w:tcW w:w="2552" w:type="dxa"/>
            <w:vAlign w:val="center"/>
            <w:hideMark/>
          </w:tcPr>
          <w:p w14:paraId="612E3922"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Monitoraggio annuale</w:t>
            </w:r>
          </w:p>
        </w:tc>
      </w:tr>
      <w:tr w:rsidR="009A36C3" w:rsidRPr="00FF119B" w14:paraId="516D5566" w14:textId="77777777" w:rsidTr="00F93122">
        <w:trPr>
          <w:trHeight w:val="655"/>
        </w:trPr>
        <w:tc>
          <w:tcPr>
            <w:tcW w:w="1384" w:type="dxa"/>
            <w:vMerge/>
            <w:vAlign w:val="center"/>
            <w:hideMark/>
          </w:tcPr>
          <w:p w14:paraId="0FB98AE8" w14:textId="77777777" w:rsidR="009A36C3" w:rsidRPr="00FF119B" w:rsidRDefault="009A36C3" w:rsidP="00CA657E">
            <w:pPr>
              <w:spacing w:before="60" w:after="60"/>
              <w:jc w:val="left"/>
              <w:rPr>
                <w:rFonts w:ascii="Garamond" w:hAnsi="Garamond"/>
                <w:b/>
                <w:bCs/>
                <w:sz w:val="20"/>
                <w:lang w:val="it-IT"/>
              </w:rPr>
            </w:pPr>
          </w:p>
        </w:tc>
        <w:tc>
          <w:tcPr>
            <w:tcW w:w="2410" w:type="dxa"/>
            <w:vMerge/>
            <w:vAlign w:val="center"/>
            <w:hideMark/>
          </w:tcPr>
          <w:p w14:paraId="5C129B41" w14:textId="77777777" w:rsidR="009A36C3" w:rsidRPr="00FF119B" w:rsidRDefault="009A36C3" w:rsidP="00CA657E">
            <w:pPr>
              <w:spacing w:before="60" w:after="60"/>
              <w:jc w:val="left"/>
              <w:rPr>
                <w:rFonts w:ascii="Garamond" w:hAnsi="Garamond"/>
                <w:sz w:val="20"/>
                <w:lang w:val="it-IT"/>
              </w:rPr>
            </w:pPr>
          </w:p>
        </w:tc>
        <w:tc>
          <w:tcPr>
            <w:tcW w:w="1417" w:type="dxa"/>
            <w:vAlign w:val="center"/>
            <w:hideMark/>
          </w:tcPr>
          <w:p w14:paraId="50DAF690" w14:textId="77777777" w:rsidR="009A36C3" w:rsidRPr="00FF119B" w:rsidRDefault="009A36C3" w:rsidP="00CA657E">
            <w:pPr>
              <w:spacing w:before="60" w:after="60"/>
              <w:jc w:val="left"/>
              <w:rPr>
                <w:rFonts w:ascii="Garamond" w:hAnsi="Garamond"/>
                <w:sz w:val="20"/>
              </w:rPr>
            </w:pPr>
            <w:r w:rsidRPr="00FF119B">
              <w:rPr>
                <w:rFonts w:ascii="Garamond" w:hAnsi="Garamond"/>
                <w:sz w:val="20"/>
              </w:rPr>
              <w:t>Art. 14, c. 1, lett. b), d.lgs. n. 33/2013</w:t>
            </w:r>
          </w:p>
        </w:tc>
        <w:tc>
          <w:tcPr>
            <w:tcW w:w="2127" w:type="dxa"/>
            <w:vMerge/>
            <w:vAlign w:val="center"/>
            <w:hideMark/>
          </w:tcPr>
          <w:p w14:paraId="7B31C601" w14:textId="77777777" w:rsidR="009A36C3" w:rsidRPr="00FF119B" w:rsidRDefault="009A36C3" w:rsidP="00CA657E">
            <w:pPr>
              <w:spacing w:before="60" w:after="60"/>
              <w:jc w:val="left"/>
              <w:rPr>
                <w:rFonts w:ascii="Garamond" w:hAnsi="Garamond"/>
                <w:sz w:val="20"/>
              </w:rPr>
            </w:pPr>
          </w:p>
        </w:tc>
        <w:tc>
          <w:tcPr>
            <w:tcW w:w="3969" w:type="dxa"/>
            <w:vAlign w:val="center"/>
            <w:hideMark/>
          </w:tcPr>
          <w:p w14:paraId="3F861072"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Curriculum vitae</w:t>
            </w:r>
          </w:p>
        </w:tc>
        <w:tc>
          <w:tcPr>
            <w:tcW w:w="1559" w:type="dxa"/>
            <w:vAlign w:val="center"/>
            <w:hideMark/>
          </w:tcPr>
          <w:p w14:paraId="1531B777"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Nessuno</w:t>
            </w:r>
          </w:p>
        </w:tc>
        <w:tc>
          <w:tcPr>
            <w:tcW w:w="1559" w:type="dxa"/>
            <w:vMerge/>
            <w:vAlign w:val="center"/>
            <w:hideMark/>
          </w:tcPr>
          <w:p w14:paraId="2F57FFBD" w14:textId="77777777" w:rsidR="009A36C3" w:rsidRPr="00FF119B" w:rsidRDefault="009A36C3" w:rsidP="00CA657E">
            <w:pPr>
              <w:spacing w:before="60" w:after="60"/>
              <w:jc w:val="left"/>
              <w:rPr>
                <w:rFonts w:ascii="Garamond" w:hAnsi="Garamond"/>
                <w:b/>
                <w:bCs/>
                <w:sz w:val="20"/>
                <w:lang w:val="it-IT"/>
              </w:rPr>
            </w:pPr>
          </w:p>
        </w:tc>
        <w:tc>
          <w:tcPr>
            <w:tcW w:w="2268" w:type="dxa"/>
            <w:vMerge/>
            <w:vAlign w:val="center"/>
            <w:hideMark/>
          </w:tcPr>
          <w:p w14:paraId="5DFAAF47" w14:textId="77777777" w:rsidR="009A36C3" w:rsidRPr="00FF119B" w:rsidRDefault="009A36C3" w:rsidP="00CA657E">
            <w:pPr>
              <w:spacing w:before="60" w:after="60"/>
              <w:jc w:val="left"/>
              <w:rPr>
                <w:rFonts w:ascii="Garamond" w:hAnsi="Garamond"/>
                <w:sz w:val="20"/>
                <w:lang w:val="it-IT"/>
              </w:rPr>
            </w:pPr>
          </w:p>
        </w:tc>
        <w:tc>
          <w:tcPr>
            <w:tcW w:w="2268" w:type="dxa"/>
            <w:vAlign w:val="center"/>
            <w:hideMark/>
          </w:tcPr>
          <w:p w14:paraId="75232AC7"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w:t>
            </w:r>
          </w:p>
        </w:tc>
        <w:tc>
          <w:tcPr>
            <w:tcW w:w="992" w:type="dxa"/>
            <w:vAlign w:val="center"/>
            <w:hideMark/>
          </w:tcPr>
          <w:p w14:paraId="612D1B63" w14:textId="77777777" w:rsidR="009A36C3" w:rsidRPr="00FF119B" w:rsidRDefault="009A36C3" w:rsidP="004D4B3B">
            <w:pPr>
              <w:jc w:val="left"/>
              <w:rPr>
                <w:lang w:val="it-IT"/>
              </w:rPr>
            </w:pPr>
            <w:r w:rsidRPr="00FF119B">
              <w:rPr>
                <w:rFonts w:ascii="Garamond" w:hAnsi="Garamond"/>
                <w:sz w:val="20"/>
                <w:lang w:val="it-IT"/>
              </w:rPr>
              <w:t xml:space="preserve">C.E.D. </w:t>
            </w:r>
          </w:p>
        </w:tc>
        <w:tc>
          <w:tcPr>
            <w:tcW w:w="2552" w:type="dxa"/>
            <w:vAlign w:val="center"/>
            <w:hideMark/>
          </w:tcPr>
          <w:p w14:paraId="1A8091FD"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Monitoraggio annuale</w:t>
            </w:r>
          </w:p>
        </w:tc>
      </w:tr>
      <w:tr w:rsidR="009A36C3" w:rsidRPr="00FF119B" w14:paraId="5B9AFBD7" w14:textId="77777777" w:rsidTr="00F93122">
        <w:trPr>
          <w:trHeight w:val="710"/>
        </w:trPr>
        <w:tc>
          <w:tcPr>
            <w:tcW w:w="1384" w:type="dxa"/>
            <w:vMerge/>
            <w:vAlign w:val="center"/>
            <w:hideMark/>
          </w:tcPr>
          <w:p w14:paraId="6A7216A0" w14:textId="77777777" w:rsidR="009A36C3" w:rsidRPr="00FF119B" w:rsidRDefault="009A36C3" w:rsidP="00CA657E">
            <w:pPr>
              <w:spacing w:before="60" w:after="60"/>
              <w:jc w:val="left"/>
              <w:rPr>
                <w:rFonts w:ascii="Garamond" w:hAnsi="Garamond"/>
                <w:b/>
                <w:bCs/>
                <w:sz w:val="20"/>
                <w:lang w:val="it-IT"/>
              </w:rPr>
            </w:pPr>
          </w:p>
        </w:tc>
        <w:tc>
          <w:tcPr>
            <w:tcW w:w="2410" w:type="dxa"/>
            <w:vMerge/>
            <w:vAlign w:val="center"/>
            <w:hideMark/>
          </w:tcPr>
          <w:p w14:paraId="35DAD988" w14:textId="77777777" w:rsidR="009A36C3" w:rsidRPr="00FF119B" w:rsidRDefault="009A36C3" w:rsidP="00CA657E">
            <w:pPr>
              <w:spacing w:before="60" w:after="60"/>
              <w:jc w:val="left"/>
              <w:rPr>
                <w:rFonts w:ascii="Garamond" w:hAnsi="Garamond"/>
                <w:sz w:val="20"/>
                <w:lang w:val="it-IT"/>
              </w:rPr>
            </w:pPr>
          </w:p>
        </w:tc>
        <w:tc>
          <w:tcPr>
            <w:tcW w:w="1417" w:type="dxa"/>
            <w:vMerge w:val="restart"/>
            <w:vAlign w:val="center"/>
            <w:hideMark/>
          </w:tcPr>
          <w:p w14:paraId="27D81558" w14:textId="77777777" w:rsidR="009A36C3" w:rsidRPr="00FF119B" w:rsidRDefault="009A36C3" w:rsidP="000A1366">
            <w:pPr>
              <w:spacing w:before="60" w:after="60"/>
              <w:jc w:val="left"/>
              <w:rPr>
                <w:rFonts w:ascii="Garamond" w:hAnsi="Garamond"/>
                <w:sz w:val="20"/>
              </w:rPr>
            </w:pPr>
            <w:r w:rsidRPr="00FF119B">
              <w:rPr>
                <w:rFonts w:ascii="Garamond" w:hAnsi="Garamond"/>
                <w:sz w:val="20"/>
              </w:rPr>
              <w:t>Art. 14, c. 1, lett. c), d.lgs. n. 33/2013 </w:t>
            </w:r>
          </w:p>
        </w:tc>
        <w:tc>
          <w:tcPr>
            <w:tcW w:w="2127" w:type="dxa"/>
            <w:vMerge/>
            <w:vAlign w:val="center"/>
            <w:hideMark/>
          </w:tcPr>
          <w:p w14:paraId="27B789C4" w14:textId="77777777" w:rsidR="009A36C3" w:rsidRPr="00FF119B" w:rsidRDefault="009A36C3" w:rsidP="00CA657E">
            <w:pPr>
              <w:spacing w:before="60" w:after="60"/>
              <w:jc w:val="left"/>
              <w:rPr>
                <w:rFonts w:ascii="Garamond" w:hAnsi="Garamond"/>
                <w:sz w:val="20"/>
              </w:rPr>
            </w:pPr>
          </w:p>
        </w:tc>
        <w:tc>
          <w:tcPr>
            <w:tcW w:w="3969" w:type="dxa"/>
            <w:vAlign w:val="center"/>
            <w:hideMark/>
          </w:tcPr>
          <w:p w14:paraId="472CF1E7"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Compensi di qualsiasi natura connessi all'assunzione della carica</w:t>
            </w:r>
          </w:p>
        </w:tc>
        <w:tc>
          <w:tcPr>
            <w:tcW w:w="1559" w:type="dxa"/>
            <w:vAlign w:val="center"/>
            <w:hideMark/>
          </w:tcPr>
          <w:p w14:paraId="2249129F"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Nessuno</w:t>
            </w:r>
          </w:p>
        </w:tc>
        <w:tc>
          <w:tcPr>
            <w:tcW w:w="1559" w:type="dxa"/>
            <w:vMerge/>
            <w:vAlign w:val="center"/>
            <w:hideMark/>
          </w:tcPr>
          <w:p w14:paraId="685C2039" w14:textId="77777777" w:rsidR="009A36C3" w:rsidRPr="00FF119B" w:rsidRDefault="009A36C3" w:rsidP="00CA657E">
            <w:pPr>
              <w:spacing w:before="60" w:after="60"/>
              <w:jc w:val="left"/>
              <w:rPr>
                <w:rFonts w:ascii="Garamond" w:hAnsi="Garamond"/>
                <w:b/>
                <w:bCs/>
                <w:sz w:val="20"/>
                <w:lang w:val="it-IT"/>
              </w:rPr>
            </w:pPr>
          </w:p>
        </w:tc>
        <w:tc>
          <w:tcPr>
            <w:tcW w:w="2268" w:type="dxa"/>
            <w:vMerge/>
            <w:vAlign w:val="center"/>
            <w:hideMark/>
          </w:tcPr>
          <w:p w14:paraId="314D08F8" w14:textId="77777777" w:rsidR="009A36C3" w:rsidRPr="00FF119B" w:rsidRDefault="009A36C3" w:rsidP="00CA657E">
            <w:pPr>
              <w:spacing w:before="60" w:after="60"/>
              <w:jc w:val="left"/>
              <w:rPr>
                <w:rFonts w:ascii="Garamond" w:hAnsi="Garamond"/>
                <w:sz w:val="20"/>
                <w:lang w:val="it-IT"/>
              </w:rPr>
            </w:pPr>
          </w:p>
        </w:tc>
        <w:tc>
          <w:tcPr>
            <w:tcW w:w="2268" w:type="dxa"/>
            <w:vAlign w:val="center"/>
            <w:hideMark/>
          </w:tcPr>
          <w:p w14:paraId="735DD8E6"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w:t>
            </w:r>
          </w:p>
        </w:tc>
        <w:tc>
          <w:tcPr>
            <w:tcW w:w="992" w:type="dxa"/>
            <w:vAlign w:val="center"/>
            <w:hideMark/>
          </w:tcPr>
          <w:p w14:paraId="7256E258" w14:textId="77777777" w:rsidR="009A36C3" w:rsidRPr="00FF119B" w:rsidRDefault="009A36C3" w:rsidP="004D4B3B">
            <w:pPr>
              <w:jc w:val="left"/>
              <w:rPr>
                <w:lang w:val="it-IT"/>
              </w:rPr>
            </w:pPr>
            <w:r w:rsidRPr="00FF119B">
              <w:rPr>
                <w:rFonts w:ascii="Garamond" w:hAnsi="Garamond"/>
                <w:sz w:val="20"/>
                <w:lang w:val="it-IT"/>
              </w:rPr>
              <w:t xml:space="preserve">C.E.D. </w:t>
            </w:r>
          </w:p>
        </w:tc>
        <w:tc>
          <w:tcPr>
            <w:tcW w:w="2552" w:type="dxa"/>
            <w:vAlign w:val="center"/>
            <w:hideMark/>
          </w:tcPr>
          <w:p w14:paraId="0A362E4D"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Monitoraggio annuale</w:t>
            </w:r>
          </w:p>
        </w:tc>
      </w:tr>
      <w:tr w:rsidR="009A36C3" w:rsidRPr="00FF119B" w14:paraId="026BE0E0" w14:textId="77777777" w:rsidTr="00F93122">
        <w:trPr>
          <w:trHeight w:val="750"/>
        </w:trPr>
        <w:tc>
          <w:tcPr>
            <w:tcW w:w="1384" w:type="dxa"/>
            <w:vMerge/>
            <w:vAlign w:val="center"/>
            <w:hideMark/>
          </w:tcPr>
          <w:p w14:paraId="63BC45F6" w14:textId="77777777" w:rsidR="009A36C3" w:rsidRPr="00FF119B" w:rsidRDefault="009A36C3" w:rsidP="00CA657E">
            <w:pPr>
              <w:spacing w:before="60" w:after="60"/>
              <w:jc w:val="left"/>
              <w:rPr>
                <w:rFonts w:ascii="Garamond" w:hAnsi="Garamond"/>
                <w:b/>
                <w:bCs/>
                <w:sz w:val="20"/>
                <w:lang w:val="it-IT"/>
              </w:rPr>
            </w:pPr>
          </w:p>
        </w:tc>
        <w:tc>
          <w:tcPr>
            <w:tcW w:w="2410" w:type="dxa"/>
            <w:vMerge/>
            <w:vAlign w:val="center"/>
            <w:hideMark/>
          </w:tcPr>
          <w:p w14:paraId="48D4ECEC" w14:textId="77777777" w:rsidR="009A36C3" w:rsidRPr="00FF119B" w:rsidRDefault="009A36C3" w:rsidP="00CA657E">
            <w:pPr>
              <w:spacing w:before="60" w:after="60"/>
              <w:jc w:val="left"/>
              <w:rPr>
                <w:rFonts w:ascii="Garamond" w:hAnsi="Garamond"/>
                <w:sz w:val="20"/>
                <w:lang w:val="it-IT"/>
              </w:rPr>
            </w:pPr>
          </w:p>
        </w:tc>
        <w:tc>
          <w:tcPr>
            <w:tcW w:w="1417" w:type="dxa"/>
            <w:vMerge/>
            <w:vAlign w:val="center"/>
            <w:hideMark/>
          </w:tcPr>
          <w:p w14:paraId="2B91EB8F" w14:textId="77777777" w:rsidR="009A36C3" w:rsidRPr="00FF119B" w:rsidRDefault="009A36C3" w:rsidP="00CA657E">
            <w:pPr>
              <w:spacing w:before="60" w:after="60"/>
              <w:jc w:val="left"/>
              <w:rPr>
                <w:rFonts w:ascii="Garamond" w:hAnsi="Garamond"/>
                <w:sz w:val="20"/>
                <w:lang w:val="it-IT"/>
              </w:rPr>
            </w:pPr>
          </w:p>
        </w:tc>
        <w:tc>
          <w:tcPr>
            <w:tcW w:w="2127" w:type="dxa"/>
            <w:vMerge/>
            <w:vAlign w:val="center"/>
            <w:hideMark/>
          </w:tcPr>
          <w:p w14:paraId="18068DEA" w14:textId="77777777" w:rsidR="009A36C3" w:rsidRPr="00FF119B" w:rsidRDefault="009A36C3" w:rsidP="00CA657E">
            <w:pPr>
              <w:spacing w:before="60" w:after="60"/>
              <w:jc w:val="left"/>
              <w:rPr>
                <w:rFonts w:ascii="Garamond" w:hAnsi="Garamond"/>
                <w:sz w:val="20"/>
                <w:lang w:val="it-IT"/>
              </w:rPr>
            </w:pPr>
          </w:p>
        </w:tc>
        <w:tc>
          <w:tcPr>
            <w:tcW w:w="3969" w:type="dxa"/>
            <w:vAlign w:val="center"/>
            <w:hideMark/>
          </w:tcPr>
          <w:p w14:paraId="4E7F0FFE"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Importi di viaggi di servizio e missioni pagati con fondi pubblici</w:t>
            </w:r>
          </w:p>
        </w:tc>
        <w:tc>
          <w:tcPr>
            <w:tcW w:w="1559" w:type="dxa"/>
            <w:vAlign w:val="center"/>
            <w:hideMark/>
          </w:tcPr>
          <w:p w14:paraId="7B954FC6"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Nessuno</w:t>
            </w:r>
          </w:p>
        </w:tc>
        <w:tc>
          <w:tcPr>
            <w:tcW w:w="1559" w:type="dxa"/>
            <w:vMerge/>
            <w:vAlign w:val="center"/>
            <w:hideMark/>
          </w:tcPr>
          <w:p w14:paraId="2A224A3B" w14:textId="77777777" w:rsidR="009A36C3" w:rsidRPr="00FF119B" w:rsidRDefault="009A36C3" w:rsidP="00CA657E">
            <w:pPr>
              <w:spacing w:before="60" w:after="60"/>
              <w:jc w:val="left"/>
              <w:rPr>
                <w:rFonts w:ascii="Garamond" w:hAnsi="Garamond"/>
                <w:b/>
                <w:bCs/>
                <w:sz w:val="20"/>
                <w:lang w:val="it-IT"/>
              </w:rPr>
            </w:pPr>
          </w:p>
        </w:tc>
        <w:tc>
          <w:tcPr>
            <w:tcW w:w="2268" w:type="dxa"/>
            <w:vMerge/>
            <w:vAlign w:val="center"/>
            <w:hideMark/>
          </w:tcPr>
          <w:p w14:paraId="0086711C" w14:textId="77777777" w:rsidR="009A36C3" w:rsidRPr="00FF119B" w:rsidRDefault="009A36C3" w:rsidP="00CA657E">
            <w:pPr>
              <w:spacing w:before="60" w:after="60"/>
              <w:jc w:val="left"/>
              <w:rPr>
                <w:rFonts w:ascii="Garamond" w:hAnsi="Garamond"/>
                <w:sz w:val="20"/>
                <w:lang w:val="it-IT"/>
              </w:rPr>
            </w:pPr>
          </w:p>
        </w:tc>
        <w:tc>
          <w:tcPr>
            <w:tcW w:w="2268" w:type="dxa"/>
            <w:vAlign w:val="center"/>
            <w:hideMark/>
          </w:tcPr>
          <w:p w14:paraId="40ADF113"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w:t>
            </w:r>
          </w:p>
        </w:tc>
        <w:tc>
          <w:tcPr>
            <w:tcW w:w="992" w:type="dxa"/>
            <w:vAlign w:val="center"/>
            <w:hideMark/>
          </w:tcPr>
          <w:p w14:paraId="6C063EB1" w14:textId="77777777" w:rsidR="009A36C3" w:rsidRPr="00FF119B" w:rsidRDefault="009A36C3" w:rsidP="004D4B3B">
            <w:pPr>
              <w:jc w:val="left"/>
              <w:rPr>
                <w:lang w:val="it-IT"/>
              </w:rPr>
            </w:pPr>
            <w:r w:rsidRPr="00FF119B">
              <w:rPr>
                <w:rFonts w:ascii="Garamond" w:hAnsi="Garamond"/>
                <w:sz w:val="20"/>
                <w:lang w:val="it-IT"/>
              </w:rPr>
              <w:t xml:space="preserve">C.E.D. </w:t>
            </w:r>
          </w:p>
        </w:tc>
        <w:tc>
          <w:tcPr>
            <w:tcW w:w="2552" w:type="dxa"/>
            <w:vAlign w:val="center"/>
            <w:hideMark/>
          </w:tcPr>
          <w:p w14:paraId="469FFAF8"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Monitoraggio annuale</w:t>
            </w:r>
          </w:p>
        </w:tc>
      </w:tr>
      <w:tr w:rsidR="009A36C3" w:rsidRPr="00FF119B" w14:paraId="3C767953" w14:textId="77777777" w:rsidTr="00F93122">
        <w:trPr>
          <w:trHeight w:val="1088"/>
        </w:trPr>
        <w:tc>
          <w:tcPr>
            <w:tcW w:w="1384" w:type="dxa"/>
            <w:vMerge/>
            <w:vAlign w:val="center"/>
            <w:hideMark/>
          </w:tcPr>
          <w:p w14:paraId="7F9EB09C" w14:textId="77777777" w:rsidR="009A36C3" w:rsidRPr="00FF119B" w:rsidRDefault="009A36C3" w:rsidP="00CA657E">
            <w:pPr>
              <w:spacing w:before="60" w:after="60"/>
              <w:jc w:val="left"/>
              <w:rPr>
                <w:rFonts w:ascii="Garamond" w:hAnsi="Garamond"/>
                <w:b/>
                <w:bCs/>
                <w:sz w:val="20"/>
                <w:lang w:val="it-IT"/>
              </w:rPr>
            </w:pPr>
          </w:p>
        </w:tc>
        <w:tc>
          <w:tcPr>
            <w:tcW w:w="2410" w:type="dxa"/>
            <w:vMerge/>
            <w:vAlign w:val="center"/>
            <w:hideMark/>
          </w:tcPr>
          <w:p w14:paraId="05EA5C92" w14:textId="77777777" w:rsidR="009A36C3" w:rsidRPr="00FF119B" w:rsidRDefault="009A36C3" w:rsidP="00CA657E">
            <w:pPr>
              <w:spacing w:before="60" w:after="60"/>
              <w:jc w:val="left"/>
              <w:rPr>
                <w:rFonts w:ascii="Garamond" w:hAnsi="Garamond"/>
                <w:sz w:val="20"/>
                <w:lang w:val="it-IT"/>
              </w:rPr>
            </w:pPr>
          </w:p>
        </w:tc>
        <w:tc>
          <w:tcPr>
            <w:tcW w:w="1417" w:type="dxa"/>
            <w:vAlign w:val="center"/>
            <w:hideMark/>
          </w:tcPr>
          <w:p w14:paraId="0AEDF5E1" w14:textId="77777777" w:rsidR="009A36C3" w:rsidRPr="00FF119B" w:rsidRDefault="009A36C3" w:rsidP="00CA657E">
            <w:pPr>
              <w:spacing w:before="60" w:after="60"/>
              <w:jc w:val="left"/>
              <w:rPr>
                <w:rFonts w:ascii="Garamond" w:hAnsi="Garamond"/>
                <w:sz w:val="20"/>
              </w:rPr>
            </w:pPr>
            <w:r w:rsidRPr="00FF119B">
              <w:rPr>
                <w:rFonts w:ascii="Garamond" w:hAnsi="Garamond"/>
                <w:sz w:val="20"/>
              </w:rPr>
              <w:t>Art. 14, c. 1, lett. d), d.lgs. n. 33/2013</w:t>
            </w:r>
          </w:p>
        </w:tc>
        <w:tc>
          <w:tcPr>
            <w:tcW w:w="2127" w:type="dxa"/>
            <w:vMerge/>
            <w:vAlign w:val="center"/>
            <w:hideMark/>
          </w:tcPr>
          <w:p w14:paraId="65FE6BFD" w14:textId="77777777" w:rsidR="009A36C3" w:rsidRPr="00FF119B" w:rsidRDefault="009A36C3" w:rsidP="00CA657E">
            <w:pPr>
              <w:spacing w:before="60" w:after="60"/>
              <w:jc w:val="left"/>
              <w:rPr>
                <w:rFonts w:ascii="Garamond" w:hAnsi="Garamond"/>
                <w:sz w:val="20"/>
              </w:rPr>
            </w:pPr>
          </w:p>
        </w:tc>
        <w:tc>
          <w:tcPr>
            <w:tcW w:w="3969" w:type="dxa"/>
            <w:vAlign w:val="center"/>
            <w:hideMark/>
          </w:tcPr>
          <w:p w14:paraId="6C81AC0A"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Dati relativi all'assunzione di altre cariche, presso enti pubblici o privati, e relativi compensi a qualsiasi titolo corrisposti</w:t>
            </w:r>
          </w:p>
        </w:tc>
        <w:tc>
          <w:tcPr>
            <w:tcW w:w="1559" w:type="dxa"/>
            <w:vAlign w:val="center"/>
            <w:hideMark/>
          </w:tcPr>
          <w:p w14:paraId="45B1E163"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Nessuno</w:t>
            </w:r>
          </w:p>
        </w:tc>
        <w:tc>
          <w:tcPr>
            <w:tcW w:w="1559" w:type="dxa"/>
            <w:vMerge/>
            <w:vAlign w:val="center"/>
            <w:hideMark/>
          </w:tcPr>
          <w:p w14:paraId="54206037" w14:textId="77777777" w:rsidR="009A36C3" w:rsidRPr="00FF119B" w:rsidRDefault="009A36C3" w:rsidP="00CA657E">
            <w:pPr>
              <w:spacing w:before="60" w:after="60"/>
              <w:jc w:val="left"/>
              <w:rPr>
                <w:rFonts w:ascii="Garamond" w:hAnsi="Garamond"/>
                <w:b/>
                <w:bCs/>
                <w:sz w:val="20"/>
                <w:lang w:val="it-IT"/>
              </w:rPr>
            </w:pPr>
          </w:p>
        </w:tc>
        <w:tc>
          <w:tcPr>
            <w:tcW w:w="2268" w:type="dxa"/>
            <w:vMerge/>
            <w:vAlign w:val="center"/>
            <w:hideMark/>
          </w:tcPr>
          <w:p w14:paraId="7918023B" w14:textId="77777777" w:rsidR="009A36C3" w:rsidRPr="00FF119B" w:rsidRDefault="009A36C3" w:rsidP="00CA657E">
            <w:pPr>
              <w:spacing w:before="60" w:after="60"/>
              <w:jc w:val="left"/>
              <w:rPr>
                <w:rFonts w:ascii="Garamond" w:hAnsi="Garamond"/>
                <w:sz w:val="20"/>
                <w:lang w:val="it-IT"/>
              </w:rPr>
            </w:pPr>
          </w:p>
        </w:tc>
        <w:tc>
          <w:tcPr>
            <w:tcW w:w="2268" w:type="dxa"/>
            <w:vAlign w:val="center"/>
            <w:hideMark/>
          </w:tcPr>
          <w:p w14:paraId="291A92FD"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w:t>
            </w:r>
          </w:p>
        </w:tc>
        <w:tc>
          <w:tcPr>
            <w:tcW w:w="992" w:type="dxa"/>
            <w:vAlign w:val="center"/>
            <w:hideMark/>
          </w:tcPr>
          <w:p w14:paraId="7B85A9A1" w14:textId="77777777" w:rsidR="009A36C3" w:rsidRPr="00FF119B" w:rsidRDefault="009A36C3" w:rsidP="004D4B3B">
            <w:pPr>
              <w:jc w:val="left"/>
              <w:rPr>
                <w:lang w:val="it-IT"/>
              </w:rPr>
            </w:pPr>
            <w:r w:rsidRPr="00FF119B">
              <w:rPr>
                <w:rFonts w:ascii="Garamond" w:hAnsi="Garamond"/>
                <w:sz w:val="20"/>
                <w:lang w:val="it-IT"/>
              </w:rPr>
              <w:t xml:space="preserve">C.E.D. </w:t>
            </w:r>
          </w:p>
        </w:tc>
        <w:tc>
          <w:tcPr>
            <w:tcW w:w="2552" w:type="dxa"/>
            <w:vAlign w:val="center"/>
            <w:hideMark/>
          </w:tcPr>
          <w:p w14:paraId="51C98EC2"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Monitoraggio annuale</w:t>
            </w:r>
          </w:p>
        </w:tc>
      </w:tr>
      <w:tr w:rsidR="009A36C3" w:rsidRPr="00FF119B" w14:paraId="1A794293" w14:textId="77777777" w:rsidTr="00F93122">
        <w:trPr>
          <w:trHeight w:val="964"/>
        </w:trPr>
        <w:tc>
          <w:tcPr>
            <w:tcW w:w="1384" w:type="dxa"/>
            <w:vMerge/>
            <w:vAlign w:val="center"/>
            <w:hideMark/>
          </w:tcPr>
          <w:p w14:paraId="28193E9E" w14:textId="77777777" w:rsidR="009A36C3" w:rsidRPr="00FF119B" w:rsidRDefault="009A36C3" w:rsidP="00CA657E">
            <w:pPr>
              <w:spacing w:before="60" w:after="60"/>
              <w:jc w:val="left"/>
              <w:rPr>
                <w:rFonts w:ascii="Garamond" w:hAnsi="Garamond"/>
                <w:b/>
                <w:bCs/>
                <w:sz w:val="20"/>
                <w:lang w:val="it-IT"/>
              </w:rPr>
            </w:pPr>
          </w:p>
        </w:tc>
        <w:tc>
          <w:tcPr>
            <w:tcW w:w="2410" w:type="dxa"/>
            <w:vMerge/>
            <w:vAlign w:val="center"/>
            <w:hideMark/>
          </w:tcPr>
          <w:p w14:paraId="6B840897" w14:textId="77777777" w:rsidR="009A36C3" w:rsidRPr="00FF119B" w:rsidRDefault="009A36C3" w:rsidP="00CA657E">
            <w:pPr>
              <w:spacing w:before="60" w:after="60"/>
              <w:jc w:val="left"/>
              <w:rPr>
                <w:rFonts w:ascii="Garamond" w:hAnsi="Garamond"/>
                <w:sz w:val="20"/>
                <w:lang w:val="it-IT"/>
              </w:rPr>
            </w:pPr>
          </w:p>
        </w:tc>
        <w:tc>
          <w:tcPr>
            <w:tcW w:w="1417" w:type="dxa"/>
            <w:vMerge w:val="restart"/>
            <w:vAlign w:val="center"/>
            <w:hideMark/>
          </w:tcPr>
          <w:p w14:paraId="434A76DA" w14:textId="77777777" w:rsidR="009A36C3" w:rsidRPr="00FF119B" w:rsidRDefault="009A36C3" w:rsidP="00CA657E">
            <w:pPr>
              <w:spacing w:before="60" w:after="60"/>
              <w:jc w:val="left"/>
              <w:rPr>
                <w:rFonts w:ascii="Garamond" w:hAnsi="Garamond"/>
                <w:sz w:val="20"/>
              </w:rPr>
            </w:pPr>
            <w:r w:rsidRPr="00FF119B">
              <w:rPr>
                <w:rFonts w:ascii="Garamond" w:hAnsi="Garamond"/>
                <w:sz w:val="20"/>
              </w:rPr>
              <w:t>Art. 14, c. 1, lett. e), d.lgs. n. 33/2013</w:t>
            </w:r>
          </w:p>
          <w:p w14:paraId="1ABE558D" w14:textId="77777777" w:rsidR="009A36C3" w:rsidRPr="00FF119B" w:rsidRDefault="009A36C3" w:rsidP="00CA657E">
            <w:pPr>
              <w:spacing w:before="60" w:after="60"/>
              <w:jc w:val="left"/>
              <w:rPr>
                <w:rFonts w:ascii="Garamond" w:hAnsi="Garamond"/>
                <w:sz w:val="20"/>
              </w:rPr>
            </w:pPr>
            <w:r w:rsidRPr="00FF119B">
              <w:rPr>
                <w:rFonts w:ascii="Garamond" w:hAnsi="Garamond"/>
                <w:sz w:val="20"/>
              </w:rPr>
              <w:t> Art. 14, c. 1, lett. e), d.lgs. n. 33/2013</w:t>
            </w:r>
          </w:p>
        </w:tc>
        <w:tc>
          <w:tcPr>
            <w:tcW w:w="2127" w:type="dxa"/>
            <w:vMerge/>
            <w:vAlign w:val="center"/>
            <w:hideMark/>
          </w:tcPr>
          <w:p w14:paraId="12E4B939" w14:textId="77777777" w:rsidR="009A36C3" w:rsidRPr="00FF119B" w:rsidRDefault="009A36C3" w:rsidP="00CA657E">
            <w:pPr>
              <w:spacing w:before="60" w:after="60"/>
              <w:jc w:val="left"/>
              <w:rPr>
                <w:rFonts w:ascii="Garamond" w:hAnsi="Garamond"/>
                <w:sz w:val="20"/>
              </w:rPr>
            </w:pPr>
          </w:p>
        </w:tc>
        <w:tc>
          <w:tcPr>
            <w:tcW w:w="3969" w:type="dxa"/>
            <w:vAlign w:val="center"/>
            <w:hideMark/>
          </w:tcPr>
          <w:p w14:paraId="6BA27F9E"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Altri eventuali incarichi con  oneri a carico della finanza pubblica e indicazione dei compensi spettanti</w:t>
            </w:r>
          </w:p>
        </w:tc>
        <w:tc>
          <w:tcPr>
            <w:tcW w:w="1559" w:type="dxa"/>
            <w:vAlign w:val="center"/>
            <w:hideMark/>
          </w:tcPr>
          <w:p w14:paraId="5406CE47"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Nessuno</w:t>
            </w:r>
          </w:p>
        </w:tc>
        <w:tc>
          <w:tcPr>
            <w:tcW w:w="1559" w:type="dxa"/>
            <w:vMerge/>
            <w:vAlign w:val="center"/>
            <w:hideMark/>
          </w:tcPr>
          <w:p w14:paraId="242459A1" w14:textId="77777777" w:rsidR="009A36C3" w:rsidRPr="00FF119B" w:rsidRDefault="009A36C3" w:rsidP="00CA657E">
            <w:pPr>
              <w:spacing w:before="60" w:after="60"/>
              <w:jc w:val="left"/>
              <w:rPr>
                <w:rFonts w:ascii="Garamond" w:hAnsi="Garamond"/>
                <w:b/>
                <w:bCs/>
                <w:sz w:val="20"/>
                <w:lang w:val="it-IT"/>
              </w:rPr>
            </w:pPr>
          </w:p>
        </w:tc>
        <w:tc>
          <w:tcPr>
            <w:tcW w:w="2268" w:type="dxa"/>
            <w:vMerge/>
            <w:vAlign w:val="center"/>
            <w:hideMark/>
          </w:tcPr>
          <w:p w14:paraId="218F352E" w14:textId="77777777" w:rsidR="009A36C3" w:rsidRPr="00FF119B" w:rsidRDefault="009A36C3" w:rsidP="00CA657E">
            <w:pPr>
              <w:spacing w:before="60" w:after="60"/>
              <w:jc w:val="left"/>
              <w:rPr>
                <w:rFonts w:ascii="Garamond" w:hAnsi="Garamond"/>
                <w:sz w:val="20"/>
                <w:lang w:val="it-IT"/>
              </w:rPr>
            </w:pPr>
          </w:p>
        </w:tc>
        <w:tc>
          <w:tcPr>
            <w:tcW w:w="2268" w:type="dxa"/>
            <w:vAlign w:val="center"/>
            <w:hideMark/>
          </w:tcPr>
          <w:p w14:paraId="0DF7E853"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w:t>
            </w:r>
          </w:p>
        </w:tc>
        <w:tc>
          <w:tcPr>
            <w:tcW w:w="992" w:type="dxa"/>
            <w:vAlign w:val="center"/>
            <w:hideMark/>
          </w:tcPr>
          <w:p w14:paraId="7A987DFB" w14:textId="77777777" w:rsidR="009A36C3" w:rsidRPr="00FF119B" w:rsidRDefault="009A36C3" w:rsidP="004D4B3B">
            <w:pPr>
              <w:jc w:val="left"/>
              <w:rPr>
                <w:lang w:val="it-IT"/>
              </w:rPr>
            </w:pPr>
            <w:r w:rsidRPr="00FF119B">
              <w:rPr>
                <w:rFonts w:ascii="Garamond" w:hAnsi="Garamond"/>
                <w:sz w:val="20"/>
                <w:lang w:val="it-IT"/>
              </w:rPr>
              <w:t xml:space="preserve">C.E.D. </w:t>
            </w:r>
          </w:p>
        </w:tc>
        <w:tc>
          <w:tcPr>
            <w:tcW w:w="2552" w:type="dxa"/>
            <w:vAlign w:val="center"/>
            <w:hideMark/>
          </w:tcPr>
          <w:p w14:paraId="4726117A"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Monitoraggio annuale</w:t>
            </w:r>
          </w:p>
        </w:tc>
      </w:tr>
      <w:tr w:rsidR="009A36C3" w:rsidRPr="00FF119B" w14:paraId="6247614A" w14:textId="77777777" w:rsidTr="00F93122">
        <w:trPr>
          <w:trHeight w:val="652"/>
        </w:trPr>
        <w:tc>
          <w:tcPr>
            <w:tcW w:w="1384" w:type="dxa"/>
            <w:vMerge/>
            <w:vAlign w:val="center"/>
            <w:hideMark/>
          </w:tcPr>
          <w:p w14:paraId="38FBBF4B" w14:textId="77777777" w:rsidR="009A36C3" w:rsidRPr="00FF119B" w:rsidRDefault="009A36C3" w:rsidP="00CA657E">
            <w:pPr>
              <w:spacing w:before="60" w:after="60"/>
              <w:jc w:val="left"/>
              <w:rPr>
                <w:rFonts w:ascii="Garamond" w:hAnsi="Garamond"/>
                <w:b/>
                <w:bCs/>
                <w:sz w:val="20"/>
                <w:lang w:val="it-IT"/>
              </w:rPr>
            </w:pPr>
          </w:p>
        </w:tc>
        <w:tc>
          <w:tcPr>
            <w:tcW w:w="2410" w:type="dxa"/>
            <w:vMerge/>
            <w:vAlign w:val="center"/>
            <w:hideMark/>
          </w:tcPr>
          <w:p w14:paraId="2CE67B6F" w14:textId="77777777" w:rsidR="009A36C3" w:rsidRPr="00FF119B" w:rsidRDefault="009A36C3" w:rsidP="00CA657E">
            <w:pPr>
              <w:spacing w:before="60" w:after="60"/>
              <w:jc w:val="left"/>
              <w:rPr>
                <w:rFonts w:ascii="Garamond" w:hAnsi="Garamond"/>
                <w:sz w:val="20"/>
                <w:lang w:val="it-IT"/>
              </w:rPr>
            </w:pPr>
          </w:p>
        </w:tc>
        <w:tc>
          <w:tcPr>
            <w:tcW w:w="1417" w:type="dxa"/>
            <w:vMerge/>
            <w:vAlign w:val="center"/>
            <w:hideMark/>
          </w:tcPr>
          <w:p w14:paraId="211A2D57" w14:textId="77777777" w:rsidR="009A36C3" w:rsidRPr="00FF119B" w:rsidRDefault="009A36C3" w:rsidP="00CA657E">
            <w:pPr>
              <w:spacing w:before="60" w:after="60"/>
              <w:jc w:val="left"/>
              <w:rPr>
                <w:rFonts w:ascii="Garamond" w:hAnsi="Garamond"/>
                <w:sz w:val="20"/>
                <w:lang w:val="it-IT"/>
              </w:rPr>
            </w:pPr>
          </w:p>
        </w:tc>
        <w:tc>
          <w:tcPr>
            <w:tcW w:w="2127" w:type="dxa"/>
            <w:vMerge/>
            <w:vAlign w:val="center"/>
            <w:hideMark/>
          </w:tcPr>
          <w:p w14:paraId="044A182F" w14:textId="77777777" w:rsidR="009A36C3" w:rsidRPr="00FF119B" w:rsidRDefault="009A36C3" w:rsidP="00CA657E">
            <w:pPr>
              <w:spacing w:before="60" w:after="60"/>
              <w:jc w:val="left"/>
              <w:rPr>
                <w:rFonts w:ascii="Garamond" w:hAnsi="Garamond"/>
                <w:sz w:val="20"/>
                <w:lang w:val="it-IT"/>
              </w:rPr>
            </w:pPr>
          </w:p>
        </w:tc>
        <w:tc>
          <w:tcPr>
            <w:tcW w:w="3969" w:type="dxa"/>
            <w:vAlign w:val="center"/>
            <w:hideMark/>
          </w:tcPr>
          <w:p w14:paraId="298E71AE"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xml:space="preserve">1) copie delle dichiarazioni dei redditi riferiti al periodo dell'incarico; </w:t>
            </w:r>
          </w:p>
        </w:tc>
        <w:tc>
          <w:tcPr>
            <w:tcW w:w="1559" w:type="dxa"/>
            <w:vAlign w:val="center"/>
            <w:hideMark/>
          </w:tcPr>
          <w:p w14:paraId="58ABF94D"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Nessuno</w:t>
            </w:r>
          </w:p>
        </w:tc>
        <w:tc>
          <w:tcPr>
            <w:tcW w:w="1559" w:type="dxa"/>
            <w:vMerge/>
            <w:vAlign w:val="center"/>
            <w:hideMark/>
          </w:tcPr>
          <w:p w14:paraId="5887D7B0" w14:textId="77777777" w:rsidR="009A36C3" w:rsidRPr="00FF119B" w:rsidRDefault="009A36C3" w:rsidP="00CA657E">
            <w:pPr>
              <w:spacing w:before="60" w:after="60"/>
              <w:jc w:val="left"/>
              <w:rPr>
                <w:rFonts w:ascii="Garamond" w:hAnsi="Garamond"/>
                <w:b/>
                <w:bCs/>
                <w:sz w:val="20"/>
                <w:lang w:val="it-IT"/>
              </w:rPr>
            </w:pPr>
          </w:p>
        </w:tc>
        <w:tc>
          <w:tcPr>
            <w:tcW w:w="2268" w:type="dxa"/>
            <w:vMerge/>
            <w:vAlign w:val="center"/>
            <w:hideMark/>
          </w:tcPr>
          <w:p w14:paraId="6E6A572C" w14:textId="77777777" w:rsidR="009A36C3" w:rsidRPr="00FF119B" w:rsidRDefault="009A36C3" w:rsidP="00CA657E">
            <w:pPr>
              <w:spacing w:before="60" w:after="60"/>
              <w:jc w:val="left"/>
              <w:rPr>
                <w:rFonts w:ascii="Garamond" w:hAnsi="Garamond"/>
                <w:sz w:val="20"/>
                <w:lang w:val="it-IT"/>
              </w:rPr>
            </w:pPr>
          </w:p>
        </w:tc>
        <w:tc>
          <w:tcPr>
            <w:tcW w:w="2268" w:type="dxa"/>
            <w:vAlign w:val="center"/>
            <w:hideMark/>
          </w:tcPr>
          <w:p w14:paraId="009F23D5"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w:t>
            </w:r>
          </w:p>
        </w:tc>
        <w:tc>
          <w:tcPr>
            <w:tcW w:w="992" w:type="dxa"/>
            <w:vAlign w:val="center"/>
            <w:hideMark/>
          </w:tcPr>
          <w:p w14:paraId="742E44C5" w14:textId="77777777" w:rsidR="009A36C3" w:rsidRPr="00FF119B" w:rsidRDefault="009A36C3" w:rsidP="004D4B3B">
            <w:pPr>
              <w:jc w:val="left"/>
              <w:rPr>
                <w:lang w:val="it-IT"/>
              </w:rPr>
            </w:pPr>
            <w:r w:rsidRPr="00FF119B">
              <w:rPr>
                <w:rFonts w:ascii="Garamond" w:hAnsi="Garamond"/>
                <w:sz w:val="20"/>
                <w:lang w:val="it-IT"/>
              </w:rPr>
              <w:t xml:space="preserve">C.E.D. </w:t>
            </w:r>
          </w:p>
        </w:tc>
        <w:tc>
          <w:tcPr>
            <w:tcW w:w="2552" w:type="dxa"/>
            <w:vAlign w:val="center"/>
            <w:hideMark/>
          </w:tcPr>
          <w:p w14:paraId="2E1121B8"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Monitoraggio annuale</w:t>
            </w:r>
          </w:p>
        </w:tc>
      </w:tr>
      <w:tr w:rsidR="009A36C3" w:rsidRPr="00FF119B" w14:paraId="130CC551" w14:textId="77777777" w:rsidTr="00F93122">
        <w:trPr>
          <w:trHeight w:val="2692"/>
        </w:trPr>
        <w:tc>
          <w:tcPr>
            <w:tcW w:w="1384" w:type="dxa"/>
            <w:vMerge/>
            <w:vAlign w:val="center"/>
            <w:hideMark/>
          </w:tcPr>
          <w:p w14:paraId="676C3EBA" w14:textId="77777777" w:rsidR="009A36C3" w:rsidRPr="00FF119B" w:rsidRDefault="009A36C3" w:rsidP="00CA657E">
            <w:pPr>
              <w:spacing w:before="60" w:after="60"/>
              <w:jc w:val="left"/>
              <w:rPr>
                <w:rFonts w:ascii="Garamond" w:hAnsi="Garamond"/>
                <w:b/>
                <w:bCs/>
                <w:sz w:val="20"/>
                <w:lang w:val="it-IT"/>
              </w:rPr>
            </w:pPr>
          </w:p>
        </w:tc>
        <w:tc>
          <w:tcPr>
            <w:tcW w:w="2410" w:type="dxa"/>
            <w:vMerge/>
            <w:vAlign w:val="center"/>
            <w:hideMark/>
          </w:tcPr>
          <w:p w14:paraId="3EAF6686" w14:textId="77777777" w:rsidR="009A36C3" w:rsidRPr="00FF119B" w:rsidRDefault="009A36C3" w:rsidP="00CA657E">
            <w:pPr>
              <w:spacing w:before="60" w:after="60"/>
              <w:jc w:val="left"/>
              <w:rPr>
                <w:rFonts w:ascii="Garamond" w:hAnsi="Garamond"/>
                <w:sz w:val="20"/>
                <w:lang w:val="it-IT"/>
              </w:rPr>
            </w:pPr>
          </w:p>
        </w:tc>
        <w:tc>
          <w:tcPr>
            <w:tcW w:w="1417" w:type="dxa"/>
            <w:vAlign w:val="center"/>
            <w:hideMark/>
          </w:tcPr>
          <w:p w14:paraId="69FCED4E" w14:textId="77777777" w:rsidR="009A36C3" w:rsidRPr="00FF119B" w:rsidRDefault="009A36C3" w:rsidP="00CA657E">
            <w:pPr>
              <w:spacing w:before="60" w:after="60"/>
              <w:jc w:val="left"/>
              <w:rPr>
                <w:rFonts w:ascii="Garamond" w:hAnsi="Garamond"/>
                <w:sz w:val="20"/>
              </w:rPr>
            </w:pPr>
            <w:r w:rsidRPr="00FF119B">
              <w:rPr>
                <w:rFonts w:ascii="Garamond" w:hAnsi="Garamond"/>
                <w:sz w:val="20"/>
              </w:rPr>
              <w:t>Art. 14, c. 1, lett. f), d.lgs. n. 33/2013 Art. 2, c. 1, punto 2, l. n. 441/1982</w:t>
            </w:r>
          </w:p>
        </w:tc>
        <w:tc>
          <w:tcPr>
            <w:tcW w:w="2127" w:type="dxa"/>
            <w:vMerge/>
            <w:vAlign w:val="center"/>
            <w:hideMark/>
          </w:tcPr>
          <w:p w14:paraId="2728C63E" w14:textId="77777777" w:rsidR="009A36C3" w:rsidRPr="00FF119B" w:rsidRDefault="009A36C3" w:rsidP="00CA657E">
            <w:pPr>
              <w:spacing w:before="60" w:after="60"/>
              <w:jc w:val="left"/>
              <w:rPr>
                <w:rFonts w:ascii="Garamond" w:hAnsi="Garamond"/>
                <w:sz w:val="20"/>
              </w:rPr>
            </w:pPr>
          </w:p>
        </w:tc>
        <w:tc>
          <w:tcPr>
            <w:tcW w:w="3969" w:type="dxa"/>
            <w:vAlign w:val="center"/>
            <w:hideMark/>
          </w:tcPr>
          <w:p w14:paraId="624A0A7E"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xml:space="preserve">2) copia della dichiarazione dei redditi successiva al termine dell'incarico o carica, entro un mese dalla scadenza del termine di legge per la presentazione della dichairazione [Per il soggetto, il coniuge non separato e i parenti entro il secondo grado, ove gli stessi vi consentano (NB: dando eventualmente evidenza del mancato consenso)] (NB: è necessario limitare, con appositi accorgimenti a cura dell'interessato o della amministrazione, la pubblicazione dei dati sensibili) </w:t>
            </w:r>
          </w:p>
        </w:tc>
        <w:tc>
          <w:tcPr>
            <w:tcW w:w="1559" w:type="dxa"/>
            <w:vAlign w:val="center"/>
            <w:hideMark/>
          </w:tcPr>
          <w:p w14:paraId="4D817909"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Nessuno</w:t>
            </w:r>
          </w:p>
        </w:tc>
        <w:tc>
          <w:tcPr>
            <w:tcW w:w="1559" w:type="dxa"/>
            <w:vMerge/>
            <w:vAlign w:val="center"/>
            <w:hideMark/>
          </w:tcPr>
          <w:p w14:paraId="7B0D325F" w14:textId="77777777" w:rsidR="009A36C3" w:rsidRPr="00FF119B" w:rsidRDefault="009A36C3" w:rsidP="00CA657E">
            <w:pPr>
              <w:spacing w:before="60" w:after="60"/>
              <w:jc w:val="left"/>
              <w:rPr>
                <w:rFonts w:ascii="Garamond" w:hAnsi="Garamond"/>
                <w:b/>
                <w:bCs/>
                <w:sz w:val="20"/>
                <w:lang w:val="it-IT"/>
              </w:rPr>
            </w:pPr>
          </w:p>
        </w:tc>
        <w:tc>
          <w:tcPr>
            <w:tcW w:w="2268" w:type="dxa"/>
            <w:vMerge/>
            <w:vAlign w:val="center"/>
            <w:hideMark/>
          </w:tcPr>
          <w:p w14:paraId="44525A20" w14:textId="77777777" w:rsidR="009A36C3" w:rsidRPr="00FF119B" w:rsidRDefault="009A36C3" w:rsidP="00CA657E">
            <w:pPr>
              <w:spacing w:before="60" w:after="60"/>
              <w:jc w:val="left"/>
              <w:rPr>
                <w:rFonts w:ascii="Garamond" w:hAnsi="Garamond"/>
                <w:sz w:val="20"/>
                <w:lang w:val="it-IT"/>
              </w:rPr>
            </w:pPr>
          </w:p>
        </w:tc>
        <w:tc>
          <w:tcPr>
            <w:tcW w:w="2268" w:type="dxa"/>
            <w:vAlign w:val="center"/>
            <w:hideMark/>
          </w:tcPr>
          <w:p w14:paraId="265861F5"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dalla trasmissione</w:t>
            </w:r>
          </w:p>
        </w:tc>
        <w:tc>
          <w:tcPr>
            <w:tcW w:w="992" w:type="dxa"/>
            <w:vAlign w:val="center"/>
            <w:hideMark/>
          </w:tcPr>
          <w:p w14:paraId="27B2AFCC" w14:textId="77777777" w:rsidR="009A36C3" w:rsidRPr="00FF119B" w:rsidRDefault="009A36C3" w:rsidP="004D4B3B">
            <w:pPr>
              <w:jc w:val="left"/>
              <w:rPr>
                <w:lang w:val="it-IT"/>
              </w:rPr>
            </w:pPr>
            <w:r w:rsidRPr="00FF119B">
              <w:rPr>
                <w:rFonts w:ascii="Garamond" w:hAnsi="Garamond"/>
                <w:sz w:val="20"/>
                <w:lang w:val="it-IT"/>
              </w:rPr>
              <w:t xml:space="preserve">C.E.D. </w:t>
            </w:r>
          </w:p>
        </w:tc>
        <w:tc>
          <w:tcPr>
            <w:tcW w:w="2552" w:type="dxa"/>
            <w:vAlign w:val="center"/>
            <w:hideMark/>
          </w:tcPr>
          <w:p w14:paraId="0D0EFD01"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Monitoraggio annuale 28 febbraio -Comunque comunicazione da parte del Responsabile Segreteria Organi Istituzionali all' RPCT dell’invio per la pubblicazione e riscontro del dirigente dell'Ufficio CED dell’avvenuta pubblicazione.</w:t>
            </w:r>
          </w:p>
        </w:tc>
      </w:tr>
      <w:tr w:rsidR="009A36C3" w:rsidRPr="00FF119B" w14:paraId="14F2C828" w14:textId="77777777" w:rsidTr="00A21CD4">
        <w:trPr>
          <w:trHeight w:val="1614"/>
        </w:trPr>
        <w:tc>
          <w:tcPr>
            <w:tcW w:w="1384" w:type="dxa"/>
            <w:vMerge/>
            <w:vAlign w:val="center"/>
            <w:hideMark/>
          </w:tcPr>
          <w:p w14:paraId="6BFA5F82" w14:textId="77777777" w:rsidR="009A36C3" w:rsidRPr="00FF119B" w:rsidRDefault="009A36C3" w:rsidP="00CA657E">
            <w:pPr>
              <w:spacing w:before="60" w:after="60"/>
              <w:jc w:val="left"/>
              <w:rPr>
                <w:rFonts w:ascii="Garamond" w:hAnsi="Garamond"/>
                <w:b/>
                <w:bCs/>
                <w:sz w:val="20"/>
                <w:lang w:val="it-IT"/>
              </w:rPr>
            </w:pPr>
          </w:p>
        </w:tc>
        <w:tc>
          <w:tcPr>
            <w:tcW w:w="2410" w:type="dxa"/>
            <w:vMerge/>
            <w:vAlign w:val="center"/>
            <w:hideMark/>
          </w:tcPr>
          <w:p w14:paraId="7F2EE912" w14:textId="77777777" w:rsidR="009A36C3" w:rsidRPr="00FF119B" w:rsidRDefault="009A36C3" w:rsidP="00CA657E">
            <w:pPr>
              <w:spacing w:before="60" w:after="60"/>
              <w:jc w:val="left"/>
              <w:rPr>
                <w:rFonts w:ascii="Garamond" w:hAnsi="Garamond"/>
                <w:sz w:val="20"/>
                <w:lang w:val="it-IT"/>
              </w:rPr>
            </w:pPr>
          </w:p>
        </w:tc>
        <w:tc>
          <w:tcPr>
            <w:tcW w:w="1417" w:type="dxa"/>
            <w:vAlign w:val="center"/>
            <w:hideMark/>
          </w:tcPr>
          <w:p w14:paraId="45B058A4" w14:textId="77777777" w:rsidR="009A36C3" w:rsidRPr="00FF119B" w:rsidRDefault="009A36C3" w:rsidP="00CA657E">
            <w:pPr>
              <w:spacing w:before="60" w:after="60"/>
              <w:jc w:val="left"/>
              <w:rPr>
                <w:rFonts w:ascii="Garamond" w:hAnsi="Garamond"/>
                <w:sz w:val="20"/>
              </w:rPr>
            </w:pPr>
            <w:r w:rsidRPr="00FF119B">
              <w:rPr>
                <w:rFonts w:ascii="Garamond" w:hAnsi="Garamond"/>
                <w:sz w:val="20"/>
              </w:rPr>
              <w:t>Art. 14, c. 1, lett. f), d.lgs. n. 33/2013 Art. 4, l. n. 441/1982</w:t>
            </w:r>
          </w:p>
        </w:tc>
        <w:tc>
          <w:tcPr>
            <w:tcW w:w="2127" w:type="dxa"/>
            <w:vAlign w:val="center"/>
            <w:hideMark/>
          </w:tcPr>
          <w:p w14:paraId="19456439" w14:textId="77777777" w:rsidR="009A36C3" w:rsidRPr="00FF119B" w:rsidRDefault="009A36C3" w:rsidP="00CA657E">
            <w:pPr>
              <w:spacing w:before="60" w:after="60"/>
              <w:jc w:val="left"/>
              <w:rPr>
                <w:rFonts w:ascii="Garamond" w:hAnsi="Garamond"/>
                <w:sz w:val="20"/>
              </w:rPr>
            </w:pPr>
            <w:r w:rsidRPr="00FF119B">
              <w:rPr>
                <w:rFonts w:ascii="Garamond" w:hAnsi="Garamond"/>
                <w:sz w:val="20"/>
              </w:rPr>
              <w:t> </w:t>
            </w:r>
          </w:p>
        </w:tc>
        <w:tc>
          <w:tcPr>
            <w:tcW w:w="3969" w:type="dxa"/>
            <w:vAlign w:val="center"/>
            <w:hideMark/>
          </w:tcPr>
          <w:p w14:paraId="16228D9D"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xml:space="preserve">3) dichiarazione concernente le variazioni della situazione patrimoniale intervenute dopo l'ultima attestazione [Per il soggetto, il coniuge non separato e i parenti entro il secondo grado, ove gli stessi vi consentano (NB: dando eventualmente evidenza del mancato consenso)] </w:t>
            </w:r>
          </w:p>
        </w:tc>
        <w:tc>
          <w:tcPr>
            <w:tcW w:w="1559" w:type="dxa"/>
            <w:vAlign w:val="center"/>
            <w:hideMark/>
          </w:tcPr>
          <w:p w14:paraId="469F8EA3" w14:textId="77777777" w:rsidR="009A36C3" w:rsidRPr="00FF119B" w:rsidRDefault="009A36C3" w:rsidP="00114CB3">
            <w:pPr>
              <w:spacing w:before="60" w:after="60"/>
              <w:jc w:val="left"/>
              <w:rPr>
                <w:rFonts w:ascii="Garamond" w:hAnsi="Garamond"/>
                <w:sz w:val="20"/>
                <w:lang w:val="it-IT"/>
              </w:rPr>
            </w:pPr>
            <w:r w:rsidRPr="00FF119B">
              <w:rPr>
                <w:rFonts w:ascii="Garamond" w:hAnsi="Garamond"/>
                <w:sz w:val="20"/>
                <w:lang w:val="it-IT"/>
              </w:rPr>
              <w:t xml:space="preserve">Nessuno            (va presentata una sola volta entro 3 mesi  dalla cessazione dell'incarico). </w:t>
            </w:r>
          </w:p>
        </w:tc>
        <w:tc>
          <w:tcPr>
            <w:tcW w:w="1559" w:type="dxa"/>
            <w:vMerge/>
            <w:vAlign w:val="center"/>
            <w:hideMark/>
          </w:tcPr>
          <w:p w14:paraId="722FCB71" w14:textId="77777777" w:rsidR="009A36C3" w:rsidRPr="00FF119B" w:rsidRDefault="009A36C3" w:rsidP="00E970D9">
            <w:pPr>
              <w:spacing w:before="60" w:after="60"/>
              <w:jc w:val="left"/>
              <w:rPr>
                <w:rFonts w:ascii="Garamond" w:hAnsi="Garamond"/>
                <w:b/>
                <w:bCs/>
                <w:sz w:val="20"/>
                <w:lang w:val="it-IT"/>
              </w:rPr>
            </w:pPr>
          </w:p>
        </w:tc>
        <w:tc>
          <w:tcPr>
            <w:tcW w:w="2268" w:type="dxa"/>
            <w:vMerge/>
            <w:vAlign w:val="center"/>
            <w:hideMark/>
          </w:tcPr>
          <w:p w14:paraId="2E9CB227" w14:textId="77777777" w:rsidR="009A36C3" w:rsidRPr="00FF119B" w:rsidRDefault="009A36C3" w:rsidP="00E970D9">
            <w:pPr>
              <w:spacing w:before="60" w:after="60"/>
              <w:jc w:val="left"/>
              <w:rPr>
                <w:rFonts w:ascii="Garamond" w:hAnsi="Garamond"/>
                <w:sz w:val="20"/>
                <w:lang w:val="it-IT"/>
              </w:rPr>
            </w:pPr>
          </w:p>
        </w:tc>
        <w:tc>
          <w:tcPr>
            <w:tcW w:w="2268" w:type="dxa"/>
            <w:vAlign w:val="center"/>
            <w:hideMark/>
          </w:tcPr>
          <w:p w14:paraId="4C6B3EA2"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dalla decadenza dell'incarico</w:t>
            </w:r>
          </w:p>
        </w:tc>
        <w:tc>
          <w:tcPr>
            <w:tcW w:w="992" w:type="dxa"/>
            <w:vAlign w:val="center"/>
            <w:hideMark/>
          </w:tcPr>
          <w:p w14:paraId="494EBD18" w14:textId="77777777" w:rsidR="009A36C3" w:rsidRPr="00FF119B" w:rsidRDefault="009A36C3" w:rsidP="004D4B3B">
            <w:pPr>
              <w:jc w:val="left"/>
              <w:rPr>
                <w:lang w:val="it-IT"/>
              </w:rPr>
            </w:pPr>
            <w:r w:rsidRPr="00FF119B">
              <w:rPr>
                <w:rFonts w:ascii="Garamond" w:hAnsi="Garamond"/>
                <w:sz w:val="20"/>
                <w:lang w:val="it-IT"/>
              </w:rPr>
              <w:t xml:space="preserve">C.E.D. </w:t>
            </w:r>
          </w:p>
        </w:tc>
        <w:tc>
          <w:tcPr>
            <w:tcW w:w="2552" w:type="dxa"/>
            <w:vAlign w:val="center"/>
            <w:hideMark/>
          </w:tcPr>
          <w:p w14:paraId="6CB91F4D"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Monitoraggio al 15 gennaio</w:t>
            </w:r>
          </w:p>
        </w:tc>
      </w:tr>
      <w:tr w:rsidR="00F159A7" w:rsidRPr="00FF119B" w14:paraId="56AEC1B5" w14:textId="77777777" w:rsidTr="00F93122">
        <w:trPr>
          <w:cantSplit/>
          <w:trHeight w:val="2181"/>
        </w:trPr>
        <w:tc>
          <w:tcPr>
            <w:tcW w:w="1384" w:type="dxa"/>
            <w:vMerge w:val="restart"/>
            <w:textDirection w:val="btLr"/>
            <w:vAlign w:val="center"/>
            <w:hideMark/>
          </w:tcPr>
          <w:p w14:paraId="40F571AF" w14:textId="77777777" w:rsidR="00F159A7" w:rsidRPr="00FF119B" w:rsidRDefault="00F159A7" w:rsidP="00216866">
            <w:pPr>
              <w:spacing w:before="60" w:after="60"/>
              <w:ind w:left="113" w:right="113"/>
              <w:jc w:val="center"/>
              <w:rPr>
                <w:rFonts w:ascii="Garamond" w:hAnsi="Garamond"/>
                <w:b/>
                <w:bCs/>
                <w:sz w:val="20"/>
                <w:lang w:val="it-IT"/>
              </w:rPr>
            </w:pPr>
            <w:r w:rsidRPr="00FF119B">
              <w:rPr>
                <w:rFonts w:ascii="Garamond" w:hAnsi="Garamond"/>
                <w:b/>
                <w:bCs/>
                <w:sz w:val="36"/>
                <w:szCs w:val="36"/>
                <w:lang w:val="it-IT"/>
              </w:rPr>
              <w:t>Personale</w:t>
            </w:r>
          </w:p>
        </w:tc>
        <w:tc>
          <w:tcPr>
            <w:tcW w:w="2410" w:type="dxa"/>
            <w:textDirection w:val="btLr"/>
            <w:vAlign w:val="center"/>
            <w:hideMark/>
          </w:tcPr>
          <w:p w14:paraId="23172789" w14:textId="77777777" w:rsidR="00F159A7" w:rsidRPr="00FF119B" w:rsidRDefault="00F159A7" w:rsidP="00216866">
            <w:pPr>
              <w:spacing w:before="60" w:after="60"/>
              <w:ind w:left="113" w:right="113"/>
              <w:jc w:val="center"/>
              <w:rPr>
                <w:rFonts w:ascii="Garamond" w:hAnsi="Garamond"/>
                <w:szCs w:val="24"/>
                <w:lang w:val="it-IT"/>
              </w:rPr>
            </w:pPr>
            <w:r w:rsidRPr="00FF119B">
              <w:rPr>
                <w:rFonts w:ascii="Garamond" w:hAnsi="Garamond"/>
                <w:szCs w:val="24"/>
                <w:lang w:val="it-IT"/>
              </w:rPr>
              <w:t>Sanzioni per mancata comunicazione dei dati</w:t>
            </w:r>
          </w:p>
        </w:tc>
        <w:tc>
          <w:tcPr>
            <w:tcW w:w="1417" w:type="dxa"/>
            <w:vAlign w:val="center"/>
            <w:hideMark/>
          </w:tcPr>
          <w:p w14:paraId="4A5467E5"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Art. 47, c. 1, d.lgs. n. 33/2013</w:t>
            </w:r>
          </w:p>
        </w:tc>
        <w:tc>
          <w:tcPr>
            <w:tcW w:w="2127" w:type="dxa"/>
            <w:vAlign w:val="center"/>
            <w:hideMark/>
          </w:tcPr>
          <w:p w14:paraId="23228DB7"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Sanzioni per mancata o incompleta comunicazione dei dati da parte dei titolari di incarichi dirigenziali</w:t>
            </w:r>
          </w:p>
        </w:tc>
        <w:tc>
          <w:tcPr>
            <w:tcW w:w="3969" w:type="dxa"/>
            <w:vAlign w:val="center"/>
            <w:hideMark/>
          </w:tcPr>
          <w:p w14:paraId="7FA370EE"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Provvedimenti sanzionatori a carico del responsabile della mancata o incompleta comunicazione dei dati di cui all'articolo 14, concernenti la situazione patrimoniale complessiva del titolare dell'incarico al momento dell'assunzione della carica, la titolarità di imprese, le partecipazioni azionarie proprie nonchè tutti i compensi cui dà diritto l'assuzione della carica</w:t>
            </w:r>
          </w:p>
        </w:tc>
        <w:tc>
          <w:tcPr>
            <w:tcW w:w="1559" w:type="dxa"/>
            <w:vAlign w:val="center"/>
            <w:hideMark/>
          </w:tcPr>
          <w:p w14:paraId="3C30574B"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Align w:val="center"/>
            <w:hideMark/>
          </w:tcPr>
          <w:p w14:paraId="2591A367" w14:textId="77777777" w:rsidR="00F159A7" w:rsidRPr="00FF119B" w:rsidRDefault="00F159A7" w:rsidP="00CA657E">
            <w:pPr>
              <w:spacing w:before="60" w:after="60"/>
              <w:jc w:val="left"/>
              <w:rPr>
                <w:rFonts w:ascii="Garamond" w:hAnsi="Garamond"/>
                <w:b/>
                <w:bCs/>
                <w:sz w:val="20"/>
                <w:lang w:val="it-IT"/>
              </w:rPr>
            </w:pPr>
            <w:r w:rsidRPr="00FF119B">
              <w:rPr>
                <w:rFonts w:ascii="Garamond" w:hAnsi="Garamond"/>
                <w:b/>
                <w:bCs/>
                <w:sz w:val="20"/>
                <w:lang w:val="it-IT"/>
              </w:rPr>
              <w:t xml:space="preserve">Segretario Generale </w:t>
            </w:r>
          </w:p>
        </w:tc>
        <w:tc>
          <w:tcPr>
            <w:tcW w:w="2268" w:type="dxa"/>
            <w:vAlign w:val="center"/>
            <w:hideMark/>
          </w:tcPr>
          <w:p w14:paraId="5F366103"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Ufficio Staff Segretario Generale - Anticorruzione</w:t>
            </w:r>
          </w:p>
        </w:tc>
        <w:tc>
          <w:tcPr>
            <w:tcW w:w="2268" w:type="dxa"/>
            <w:vAlign w:val="center"/>
            <w:hideMark/>
          </w:tcPr>
          <w:p w14:paraId="44348B94"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dall’avvio del provvedimento sanzionatorio</w:t>
            </w:r>
          </w:p>
        </w:tc>
        <w:tc>
          <w:tcPr>
            <w:tcW w:w="992" w:type="dxa"/>
            <w:vAlign w:val="center"/>
            <w:hideMark/>
          </w:tcPr>
          <w:p w14:paraId="2EDB7E4A" w14:textId="77777777" w:rsidR="00F159A7" w:rsidRPr="00FF119B" w:rsidRDefault="00F159A7" w:rsidP="004D4B3B">
            <w:pPr>
              <w:jc w:val="left"/>
              <w:rPr>
                <w:lang w:val="it-IT"/>
              </w:rPr>
            </w:pPr>
            <w:r w:rsidRPr="00FF119B">
              <w:rPr>
                <w:rFonts w:ascii="Garamond" w:hAnsi="Garamond"/>
                <w:sz w:val="20"/>
                <w:lang w:val="it-IT"/>
              </w:rPr>
              <w:t xml:space="preserve">C.E.D. </w:t>
            </w:r>
          </w:p>
        </w:tc>
        <w:tc>
          <w:tcPr>
            <w:tcW w:w="2552" w:type="dxa"/>
            <w:vAlign w:val="center"/>
            <w:hideMark/>
          </w:tcPr>
          <w:p w14:paraId="3588A856"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Monitoraggio annuale</w:t>
            </w:r>
          </w:p>
        </w:tc>
      </w:tr>
      <w:tr w:rsidR="009A36C3" w:rsidRPr="00FF119B" w14:paraId="7B4502BC" w14:textId="77777777" w:rsidTr="00F93122">
        <w:trPr>
          <w:cantSplit/>
          <w:trHeight w:val="2323"/>
        </w:trPr>
        <w:tc>
          <w:tcPr>
            <w:tcW w:w="1384" w:type="dxa"/>
            <w:vMerge/>
            <w:vAlign w:val="center"/>
            <w:hideMark/>
          </w:tcPr>
          <w:p w14:paraId="094A2E20" w14:textId="77777777" w:rsidR="009A36C3" w:rsidRPr="00FF119B" w:rsidRDefault="009A36C3" w:rsidP="00CA657E">
            <w:pPr>
              <w:spacing w:before="60" w:after="60"/>
              <w:jc w:val="left"/>
              <w:rPr>
                <w:rFonts w:ascii="Garamond" w:hAnsi="Garamond"/>
                <w:b/>
                <w:bCs/>
                <w:sz w:val="20"/>
                <w:lang w:val="it-IT"/>
              </w:rPr>
            </w:pPr>
          </w:p>
        </w:tc>
        <w:tc>
          <w:tcPr>
            <w:tcW w:w="2410" w:type="dxa"/>
            <w:textDirection w:val="btLr"/>
            <w:vAlign w:val="center"/>
            <w:hideMark/>
          </w:tcPr>
          <w:p w14:paraId="7DD82E47" w14:textId="77777777" w:rsidR="009A36C3" w:rsidRPr="00FF119B" w:rsidRDefault="009A36C3" w:rsidP="00216866">
            <w:pPr>
              <w:spacing w:before="60" w:after="60"/>
              <w:ind w:left="113" w:right="113"/>
              <w:jc w:val="center"/>
              <w:rPr>
                <w:rFonts w:ascii="Garamond" w:hAnsi="Garamond"/>
                <w:szCs w:val="24"/>
                <w:lang w:val="it-IT"/>
              </w:rPr>
            </w:pPr>
            <w:r w:rsidRPr="00FF119B">
              <w:rPr>
                <w:rFonts w:ascii="Garamond" w:hAnsi="Garamond"/>
                <w:szCs w:val="24"/>
                <w:lang w:val="it-IT"/>
              </w:rPr>
              <w:t>Posizioni organizzative</w:t>
            </w:r>
          </w:p>
        </w:tc>
        <w:tc>
          <w:tcPr>
            <w:tcW w:w="1417" w:type="dxa"/>
            <w:vAlign w:val="center"/>
            <w:hideMark/>
          </w:tcPr>
          <w:p w14:paraId="697463E2" w14:textId="77777777" w:rsidR="009A36C3" w:rsidRPr="00FF119B" w:rsidRDefault="009A36C3" w:rsidP="00CA657E">
            <w:pPr>
              <w:spacing w:before="60" w:after="60"/>
              <w:jc w:val="left"/>
              <w:rPr>
                <w:rFonts w:ascii="Garamond" w:hAnsi="Garamond"/>
                <w:sz w:val="20"/>
              </w:rPr>
            </w:pPr>
            <w:r w:rsidRPr="00FF119B">
              <w:rPr>
                <w:rFonts w:ascii="Garamond" w:hAnsi="Garamond"/>
                <w:sz w:val="20"/>
              </w:rPr>
              <w:t>Art. 14, c. 1-quinquies., d.lgs. n. 33/2013</w:t>
            </w:r>
          </w:p>
        </w:tc>
        <w:tc>
          <w:tcPr>
            <w:tcW w:w="2127" w:type="dxa"/>
            <w:vAlign w:val="center"/>
            <w:hideMark/>
          </w:tcPr>
          <w:p w14:paraId="3128CC50"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Posizioni organizzative</w:t>
            </w:r>
          </w:p>
        </w:tc>
        <w:tc>
          <w:tcPr>
            <w:tcW w:w="3969" w:type="dxa"/>
            <w:vAlign w:val="center"/>
            <w:hideMark/>
          </w:tcPr>
          <w:p w14:paraId="0532F288"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Curricula dei titolari di posizioni organizzative redatti in conformità al vigente modello europeo</w:t>
            </w:r>
          </w:p>
        </w:tc>
        <w:tc>
          <w:tcPr>
            <w:tcW w:w="1559" w:type="dxa"/>
            <w:vAlign w:val="center"/>
            <w:hideMark/>
          </w:tcPr>
          <w:p w14:paraId="0E8EFA3D"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Merge w:val="restart"/>
            <w:vAlign w:val="center"/>
            <w:hideMark/>
          </w:tcPr>
          <w:p w14:paraId="1E22BDCB" w14:textId="77777777" w:rsidR="009A36C3" w:rsidRPr="00FF119B" w:rsidRDefault="009A36C3" w:rsidP="00E970D9">
            <w:pPr>
              <w:spacing w:before="60" w:after="60"/>
              <w:jc w:val="left"/>
              <w:rPr>
                <w:rFonts w:ascii="Garamond" w:hAnsi="Garamond"/>
                <w:b/>
                <w:bCs/>
                <w:sz w:val="20"/>
                <w:lang w:val="it-IT"/>
              </w:rPr>
            </w:pPr>
            <w:r w:rsidRPr="00FF119B">
              <w:rPr>
                <w:rFonts w:ascii="Garamond" w:hAnsi="Garamond"/>
                <w:b/>
                <w:bCs/>
                <w:sz w:val="20"/>
                <w:lang w:val="it-IT"/>
              </w:rPr>
              <w:t xml:space="preserve">P.O. Servizio Risorse Umane  </w:t>
            </w:r>
          </w:p>
        </w:tc>
        <w:tc>
          <w:tcPr>
            <w:tcW w:w="2268" w:type="dxa"/>
            <w:vMerge w:val="restart"/>
            <w:vAlign w:val="center"/>
            <w:hideMark/>
          </w:tcPr>
          <w:p w14:paraId="35D7E119" w14:textId="77777777" w:rsidR="009A36C3" w:rsidRPr="00FF119B" w:rsidRDefault="009A36C3" w:rsidP="00E970D9">
            <w:pPr>
              <w:spacing w:before="60" w:after="60"/>
              <w:jc w:val="left"/>
              <w:rPr>
                <w:rFonts w:ascii="Garamond" w:hAnsi="Garamond"/>
                <w:sz w:val="20"/>
                <w:lang w:val="it-IT"/>
              </w:rPr>
            </w:pPr>
            <w:r w:rsidRPr="00FF119B">
              <w:rPr>
                <w:rFonts w:ascii="Garamond" w:hAnsi="Garamond"/>
                <w:sz w:val="20"/>
                <w:lang w:val="it-IT"/>
              </w:rPr>
              <w:t xml:space="preserve">Ufficio Personale   </w:t>
            </w:r>
          </w:p>
        </w:tc>
        <w:tc>
          <w:tcPr>
            <w:tcW w:w="2268" w:type="dxa"/>
            <w:vAlign w:val="center"/>
            <w:hideMark/>
          </w:tcPr>
          <w:p w14:paraId="35E35972"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Entro 15 giorni dal conferimento dell’incarico</w:t>
            </w:r>
          </w:p>
        </w:tc>
        <w:tc>
          <w:tcPr>
            <w:tcW w:w="992" w:type="dxa"/>
            <w:vAlign w:val="center"/>
            <w:hideMark/>
          </w:tcPr>
          <w:p w14:paraId="6DEB2A53" w14:textId="77777777" w:rsidR="009A36C3" w:rsidRPr="00FF119B" w:rsidRDefault="009A36C3" w:rsidP="004D4B3B">
            <w:pPr>
              <w:jc w:val="left"/>
              <w:rPr>
                <w:lang w:val="it-IT"/>
              </w:rPr>
            </w:pPr>
            <w:r w:rsidRPr="00FF119B">
              <w:rPr>
                <w:rFonts w:ascii="Garamond" w:hAnsi="Garamond"/>
                <w:sz w:val="20"/>
                <w:lang w:val="it-IT"/>
              </w:rPr>
              <w:t xml:space="preserve">C.E.D. </w:t>
            </w:r>
          </w:p>
        </w:tc>
        <w:tc>
          <w:tcPr>
            <w:tcW w:w="2552" w:type="dxa"/>
            <w:vAlign w:val="center"/>
            <w:hideMark/>
          </w:tcPr>
          <w:p w14:paraId="71C3B007"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Monitoraggio annuale 28 febbraio -Comunque comunicazione da parte del Responsabile Segreteria Organi Istituzionali all' RPCT dell’invio per la pubblicazione e riscontro del dirigente dell'Ufficio CED dell’avvenuta pubblicazione.</w:t>
            </w:r>
          </w:p>
        </w:tc>
      </w:tr>
      <w:tr w:rsidR="009A36C3" w:rsidRPr="00FF119B" w14:paraId="5A1E652A" w14:textId="77777777" w:rsidTr="00F93122">
        <w:trPr>
          <w:trHeight w:val="2412"/>
        </w:trPr>
        <w:tc>
          <w:tcPr>
            <w:tcW w:w="1384" w:type="dxa"/>
            <w:vMerge/>
            <w:vAlign w:val="center"/>
            <w:hideMark/>
          </w:tcPr>
          <w:p w14:paraId="2186F2CA" w14:textId="77777777" w:rsidR="009A36C3" w:rsidRPr="00FF119B" w:rsidRDefault="009A36C3" w:rsidP="00216866">
            <w:pPr>
              <w:spacing w:before="60" w:after="60"/>
              <w:jc w:val="left"/>
              <w:rPr>
                <w:rFonts w:ascii="Garamond" w:hAnsi="Garamond"/>
                <w:b/>
                <w:bCs/>
                <w:sz w:val="20"/>
                <w:lang w:val="it-IT"/>
              </w:rPr>
            </w:pPr>
          </w:p>
        </w:tc>
        <w:tc>
          <w:tcPr>
            <w:tcW w:w="2410" w:type="dxa"/>
            <w:vMerge w:val="restart"/>
            <w:textDirection w:val="btLr"/>
            <w:vAlign w:val="center"/>
            <w:hideMark/>
          </w:tcPr>
          <w:p w14:paraId="511CF909" w14:textId="77777777" w:rsidR="009A36C3" w:rsidRPr="00FF119B" w:rsidRDefault="009A36C3" w:rsidP="002A1FE6">
            <w:pPr>
              <w:spacing w:before="60" w:after="60"/>
              <w:ind w:left="113" w:right="113"/>
              <w:jc w:val="center"/>
              <w:rPr>
                <w:rFonts w:ascii="Garamond" w:hAnsi="Garamond"/>
                <w:szCs w:val="24"/>
                <w:lang w:val="it-IT"/>
              </w:rPr>
            </w:pPr>
            <w:r w:rsidRPr="00FF119B">
              <w:rPr>
                <w:rFonts w:ascii="Garamond" w:hAnsi="Garamond"/>
                <w:szCs w:val="24"/>
                <w:lang w:val="it-IT"/>
              </w:rPr>
              <w:t>Dotazione organica</w:t>
            </w:r>
          </w:p>
        </w:tc>
        <w:tc>
          <w:tcPr>
            <w:tcW w:w="1417" w:type="dxa"/>
            <w:vAlign w:val="center"/>
            <w:hideMark/>
          </w:tcPr>
          <w:p w14:paraId="5F8ABD50"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Art. 16, c. 1, d.lgs. n. 33/2013</w:t>
            </w:r>
          </w:p>
        </w:tc>
        <w:tc>
          <w:tcPr>
            <w:tcW w:w="2127" w:type="dxa"/>
            <w:vAlign w:val="center"/>
            <w:hideMark/>
          </w:tcPr>
          <w:p w14:paraId="688D873E"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Conto annuale del personale</w:t>
            </w:r>
          </w:p>
        </w:tc>
        <w:tc>
          <w:tcPr>
            <w:tcW w:w="3969" w:type="dxa"/>
            <w:vAlign w:val="center"/>
            <w:hideMark/>
          </w:tcPr>
          <w:p w14:paraId="188A45EB"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xml:space="preserve">Conto annuale del personale e relative spese sostenute, nell'ambito del quale sono rappresentati i dati relativi alla dotazione organica e al personale effettivamente in servizio e al relativo costo, con l'indicazione della distribuzione tra le diverse qualifiche e aree professionali, con particolare riguardo al personale assegnato agli uffici di diretta collaborazione con gli organi di indirizzo politico </w:t>
            </w:r>
          </w:p>
        </w:tc>
        <w:tc>
          <w:tcPr>
            <w:tcW w:w="1559" w:type="dxa"/>
            <w:vAlign w:val="center"/>
            <w:hideMark/>
          </w:tcPr>
          <w:p w14:paraId="0BA90D89" w14:textId="77777777" w:rsidR="009A36C3" w:rsidRPr="00FF119B" w:rsidRDefault="009A36C3" w:rsidP="00CA657E">
            <w:pPr>
              <w:spacing w:before="60" w:after="60"/>
              <w:jc w:val="left"/>
              <w:rPr>
                <w:rFonts w:ascii="Garamond" w:hAnsi="Garamond"/>
                <w:sz w:val="20"/>
              </w:rPr>
            </w:pPr>
            <w:r w:rsidRPr="00FF119B">
              <w:rPr>
                <w:rFonts w:ascii="Garamond" w:hAnsi="Garamond"/>
                <w:sz w:val="20"/>
              </w:rPr>
              <w:t xml:space="preserve">Annuale </w:t>
            </w:r>
            <w:r w:rsidRPr="00FF119B">
              <w:rPr>
                <w:rFonts w:ascii="Garamond" w:hAnsi="Garamond"/>
                <w:sz w:val="20"/>
              </w:rPr>
              <w:br/>
              <w:t>(art. 16, c. 1, d.lgs. n. 33/2013)</w:t>
            </w:r>
          </w:p>
        </w:tc>
        <w:tc>
          <w:tcPr>
            <w:tcW w:w="1559" w:type="dxa"/>
            <w:vMerge/>
            <w:vAlign w:val="center"/>
            <w:hideMark/>
          </w:tcPr>
          <w:p w14:paraId="6F78E6FB" w14:textId="77777777" w:rsidR="009A36C3" w:rsidRPr="00FF119B" w:rsidRDefault="009A36C3" w:rsidP="00E970D9">
            <w:pPr>
              <w:spacing w:before="60" w:after="60"/>
              <w:jc w:val="left"/>
              <w:rPr>
                <w:rFonts w:ascii="Garamond" w:hAnsi="Garamond"/>
                <w:b/>
                <w:bCs/>
                <w:sz w:val="20"/>
              </w:rPr>
            </w:pPr>
          </w:p>
        </w:tc>
        <w:tc>
          <w:tcPr>
            <w:tcW w:w="2268" w:type="dxa"/>
            <w:vMerge/>
            <w:vAlign w:val="center"/>
            <w:hideMark/>
          </w:tcPr>
          <w:p w14:paraId="0C421D74" w14:textId="77777777" w:rsidR="009A36C3" w:rsidRPr="00FF119B" w:rsidRDefault="009A36C3" w:rsidP="00E970D9">
            <w:pPr>
              <w:spacing w:before="60" w:after="60"/>
              <w:jc w:val="left"/>
              <w:rPr>
                <w:rFonts w:ascii="Garamond" w:hAnsi="Garamond"/>
                <w:sz w:val="20"/>
              </w:rPr>
            </w:pPr>
          </w:p>
        </w:tc>
        <w:tc>
          <w:tcPr>
            <w:tcW w:w="2268" w:type="dxa"/>
            <w:vAlign w:val="center"/>
            <w:hideMark/>
          </w:tcPr>
          <w:p w14:paraId="5F709EC4"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dalla trasmissione al Ministero dell’Economia e delle Finanze</w:t>
            </w:r>
          </w:p>
        </w:tc>
        <w:tc>
          <w:tcPr>
            <w:tcW w:w="992" w:type="dxa"/>
            <w:vAlign w:val="center"/>
            <w:hideMark/>
          </w:tcPr>
          <w:p w14:paraId="7E87A4CF" w14:textId="77777777" w:rsidR="009A36C3" w:rsidRPr="00FF119B" w:rsidRDefault="009A36C3" w:rsidP="004D4B3B">
            <w:pPr>
              <w:jc w:val="left"/>
              <w:rPr>
                <w:lang w:val="it-IT"/>
              </w:rPr>
            </w:pPr>
            <w:r w:rsidRPr="00FF119B">
              <w:rPr>
                <w:rFonts w:ascii="Garamond" w:hAnsi="Garamond"/>
                <w:sz w:val="20"/>
                <w:lang w:val="it-IT"/>
              </w:rPr>
              <w:t xml:space="preserve">C.E.D. </w:t>
            </w:r>
          </w:p>
        </w:tc>
        <w:tc>
          <w:tcPr>
            <w:tcW w:w="2552" w:type="dxa"/>
            <w:vAlign w:val="center"/>
            <w:hideMark/>
          </w:tcPr>
          <w:p w14:paraId="34CA90B6"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Monitoraggio annuale 31 luglio Comunicazione tempestiva dal Dirigente dell'ufficio risorse finanziarie a RPCT dell’invio per la pubblicazione e riscontro dal Dirigente dell'ufficio CED dell’avvenuta pubblicazione</w:t>
            </w:r>
          </w:p>
        </w:tc>
      </w:tr>
      <w:tr w:rsidR="009A36C3" w:rsidRPr="00FF119B" w14:paraId="7CF36970" w14:textId="77777777" w:rsidTr="00A21CD4">
        <w:trPr>
          <w:trHeight w:val="2119"/>
        </w:trPr>
        <w:tc>
          <w:tcPr>
            <w:tcW w:w="1384" w:type="dxa"/>
            <w:vMerge/>
            <w:vAlign w:val="center"/>
            <w:hideMark/>
          </w:tcPr>
          <w:p w14:paraId="5B1BEE4C" w14:textId="77777777" w:rsidR="009A36C3" w:rsidRPr="00FF119B" w:rsidRDefault="009A36C3" w:rsidP="00CA657E">
            <w:pPr>
              <w:spacing w:before="60" w:after="60"/>
              <w:jc w:val="left"/>
              <w:rPr>
                <w:rFonts w:ascii="Garamond" w:hAnsi="Garamond"/>
                <w:b/>
                <w:bCs/>
                <w:sz w:val="20"/>
                <w:lang w:val="it-IT"/>
              </w:rPr>
            </w:pPr>
          </w:p>
        </w:tc>
        <w:tc>
          <w:tcPr>
            <w:tcW w:w="2410" w:type="dxa"/>
            <w:vMerge/>
            <w:textDirection w:val="btLr"/>
            <w:vAlign w:val="center"/>
            <w:hideMark/>
          </w:tcPr>
          <w:p w14:paraId="5991C4FB" w14:textId="77777777" w:rsidR="009A36C3" w:rsidRPr="00FF119B" w:rsidRDefault="009A36C3" w:rsidP="002A1FE6">
            <w:pPr>
              <w:spacing w:before="60" w:after="60"/>
              <w:ind w:left="113" w:right="113"/>
              <w:jc w:val="center"/>
              <w:rPr>
                <w:rFonts w:ascii="Garamond" w:hAnsi="Garamond"/>
                <w:szCs w:val="24"/>
                <w:lang w:val="it-IT"/>
              </w:rPr>
            </w:pPr>
          </w:p>
        </w:tc>
        <w:tc>
          <w:tcPr>
            <w:tcW w:w="1417" w:type="dxa"/>
            <w:vAlign w:val="center"/>
            <w:hideMark/>
          </w:tcPr>
          <w:p w14:paraId="483EB630"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Art. 16, c. 2, d.lgs. n. 33/2013</w:t>
            </w:r>
          </w:p>
        </w:tc>
        <w:tc>
          <w:tcPr>
            <w:tcW w:w="2127" w:type="dxa"/>
            <w:vAlign w:val="center"/>
            <w:hideMark/>
          </w:tcPr>
          <w:p w14:paraId="28E02395"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Costo personale tempo indeterminato</w:t>
            </w:r>
          </w:p>
        </w:tc>
        <w:tc>
          <w:tcPr>
            <w:tcW w:w="3969" w:type="dxa"/>
            <w:vAlign w:val="center"/>
            <w:hideMark/>
          </w:tcPr>
          <w:p w14:paraId="39C1E44B"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Costo complessivo del personale a tempo indeterminato in servizio, articolato per aree professionali, con particolare riguardo al personale assegnato agli uffici di diretta collaborazione con gli organi di indirizzo politico</w:t>
            </w:r>
          </w:p>
        </w:tc>
        <w:tc>
          <w:tcPr>
            <w:tcW w:w="1559" w:type="dxa"/>
            <w:vAlign w:val="center"/>
            <w:hideMark/>
          </w:tcPr>
          <w:p w14:paraId="5E5FF0EE" w14:textId="77777777" w:rsidR="009A36C3" w:rsidRPr="00FF119B" w:rsidRDefault="009A36C3" w:rsidP="00CA657E">
            <w:pPr>
              <w:spacing w:before="60" w:after="60"/>
              <w:jc w:val="left"/>
              <w:rPr>
                <w:rFonts w:ascii="Garamond" w:hAnsi="Garamond"/>
                <w:sz w:val="20"/>
              </w:rPr>
            </w:pPr>
            <w:r w:rsidRPr="00FF119B">
              <w:rPr>
                <w:rFonts w:ascii="Garamond" w:hAnsi="Garamond"/>
                <w:sz w:val="20"/>
              </w:rPr>
              <w:t xml:space="preserve">Annuale </w:t>
            </w:r>
            <w:r w:rsidRPr="00FF119B">
              <w:rPr>
                <w:rFonts w:ascii="Garamond" w:hAnsi="Garamond"/>
                <w:sz w:val="20"/>
              </w:rPr>
              <w:br/>
              <w:t>(art. 16, c. 2, d.lgs. n. 33/2013)</w:t>
            </w:r>
          </w:p>
        </w:tc>
        <w:tc>
          <w:tcPr>
            <w:tcW w:w="1559" w:type="dxa"/>
            <w:vMerge/>
            <w:vAlign w:val="center"/>
            <w:hideMark/>
          </w:tcPr>
          <w:p w14:paraId="21AAB294" w14:textId="77777777" w:rsidR="009A36C3" w:rsidRPr="00FF119B" w:rsidRDefault="009A36C3" w:rsidP="00CA657E">
            <w:pPr>
              <w:spacing w:before="60" w:after="60"/>
              <w:jc w:val="left"/>
              <w:rPr>
                <w:rFonts w:ascii="Garamond" w:hAnsi="Garamond"/>
                <w:b/>
                <w:bCs/>
                <w:sz w:val="20"/>
              </w:rPr>
            </w:pPr>
          </w:p>
        </w:tc>
        <w:tc>
          <w:tcPr>
            <w:tcW w:w="2268" w:type="dxa"/>
            <w:vMerge/>
            <w:vAlign w:val="center"/>
            <w:hideMark/>
          </w:tcPr>
          <w:p w14:paraId="2C91A29F" w14:textId="77777777" w:rsidR="009A36C3" w:rsidRPr="00FF119B" w:rsidRDefault="009A36C3" w:rsidP="00CA657E">
            <w:pPr>
              <w:spacing w:before="60" w:after="60"/>
              <w:jc w:val="left"/>
              <w:rPr>
                <w:rFonts w:ascii="Garamond" w:hAnsi="Garamond"/>
                <w:sz w:val="20"/>
              </w:rPr>
            </w:pPr>
          </w:p>
        </w:tc>
        <w:tc>
          <w:tcPr>
            <w:tcW w:w="2268" w:type="dxa"/>
            <w:vAlign w:val="center"/>
            <w:hideMark/>
          </w:tcPr>
          <w:p w14:paraId="6A1872D8"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 xml:space="preserve">dalla rilevazione (collegata al conto annuale) </w:t>
            </w:r>
          </w:p>
        </w:tc>
        <w:tc>
          <w:tcPr>
            <w:tcW w:w="992" w:type="dxa"/>
            <w:vAlign w:val="center"/>
            <w:hideMark/>
          </w:tcPr>
          <w:p w14:paraId="46FAB471" w14:textId="77777777" w:rsidR="009A36C3" w:rsidRPr="00FF119B" w:rsidRDefault="009A36C3" w:rsidP="004D4B3B">
            <w:pPr>
              <w:jc w:val="left"/>
              <w:rPr>
                <w:lang w:val="it-IT"/>
              </w:rPr>
            </w:pPr>
            <w:r w:rsidRPr="00FF119B">
              <w:rPr>
                <w:rFonts w:ascii="Garamond" w:hAnsi="Garamond"/>
                <w:sz w:val="20"/>
                <w:lang w:val="it-IT"/>
              </w:rPr>
              <w:t xml:space="preserve">C.E.D. </w:t>
            </w:r>
          </w:p>
        </w:tc>
        <w:tc>
          <w:tcPr>
            <w:tcW w:w="2552" w:type="dxa"/>
            <w:vAlign w:val="center"/>
            <w:hideMark/>
          </w:tcPr>
          <w:p w14:paraId="1AE92314"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xml:space="preserve">Monitoraggio annuale 31 luglio. Comunque Comunicazione dal Dirigente dell'ufficio risorse finanziarie a RPCT dell’invio per la pubblicazione anche degli aggiornamenti e riscontro dal Dirigente dell'ufficio CED dell’avvenuta pubblicazione </w:t>
            </w:r>
          </w:p>
        </w:tc>
      </w:tr>
      <w:tr w:rsidR="009A36C3" w:rsidRPr="00FF119B" w14:paraId="44D9D913" w14:textId="77777777" w:rsidTr="00F93122">
        <w:trPr>
          <w:trHeight w:val="765"/>
        </w:trPr>
        <w:tc>
          <w:tcPr>
            <w:tcW w:w="1384" w:type="dxa"/>
            <w:vMerge/>
            <w:vAlign w:val="center"/>
            <w:hideMark/>
          </w:tcPr>
          <w:p w14:paraId="2120F037" w14:textId="77777777" w:rsidR="009A36C3" w:rsidRPr="00FF119B" w:rsidRDefault="009A36C3" w:rsidP="00CA657E">
            <w:pPr>
              <w:spacing w:before="60" w:after="60"/>
              <w:jc w:val="left"/>
              <w:rPr>
                <w:rFonts w:ascii="Garamond" w:hAnsi="Garamond"/>
                <w:b/>
                <w:bCs/>
                <w:sz w:val="20"/>
                <w:lang w:val="it-IT"/>
              </w:rPr>
            </w:pPr>
          </w:p>
        </w:tc>
        <w:tc>
          <w:tcPr>
            <w:tcW w:w="2410" w:type="dxa"/>
            <w:vMerge w:val="restart"/>
            <w:textDirection w:val="btLr"/>
            <w:vAlign w:val="center"/>
            <w:hideMark/>
          </w:tcPr>
          <w:p w14:paraId="07AC31A5" w14:textId="77777777" w:rsidR="009A36C3" w:rsidRPr="00FF119B" w:rsidRDefault="009A36C3" w:rsidP="002A1FE6">
            <w:pPr>
              <w:spacing w:before="60" w:after="60"/>
              <w:ind w:left="113" w:right="113"/>
              <w:jc w:val="center"/>
              <w:rPr>
                <w:rFonts w:ascii="Garamond" w:hAnsi="Garamond"/>
                <w:szCs w:val="24"/>
                <w:lang w:val="it-IT"/>
              </w:rPr>
            </w:pPr>
            <w:r w:rsidRPr="00FF119B">
              <w:rPr>
                <w:rFonts w:ascii="Garamond" w:hAnsi="Garamond"/>
                <w:szCs w:val="24"/>
                <w:lang w:val="it-IT"/>
              </w:rPr>
              <w:t>Personale non a tempo indeterminato</w:t>
            </w:r>
          </w:p>
        </w:tc>
        <w:tc>
          <w:tcPr>
            <w:tcW w:w="1417" w:type="dxa"/>
            <w:vAlign w:val="center"/>
            <w:hideMark/>
          </w:tcPr>
          <w:p w14:paraId="73F93B3D"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Art. 17, c. 1, d.lgs. n. 33/2013</w:t>
            </w:r>
          </w:p>
        </w:tc>
        <w:tc>
          <w:tcPr>
            <w:tcW w:w="2127" w:type="dxa"/>
            <w:vAlign w:val="center"/>
            <w:hideMark/>
          </w:tcPr>
          <w:p w14:paraId="3B628B1F"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Personale non a tempo indeterminato</w:t>
            </w:r>
            <w:r w:rsidRPr="00FF119B">
              <w:rPr>
                <w:rFonts w:ascii="Garamond" w:hAnsi="Garamond"/>
                <w:sz w:val="20"/>
                <w:lang w:val="it-IT"/>
              </w:rPr>
              <w:br/>
            </w:r>
            <w:r w:rsidRPr="00FF119B">
              <w:rPr>
                <w:rFonts w:ascii="Garamond" w:hAnsi="Garamond"/>
                <w:sz w:val="20"/>
                <w:lang w:val="it-IT"/>
              </w:rPr>
              <w:br/>
              <w:t>(da pubblicare in tabelle)</w:t>
            </w:r>
          </w:p>
        </w:tc>
        <w:tc>
          <w:tcPr>
            <w:tcW w:w="3969" w:type="dxa"/>
            <w:vAlign w:val="center"/>
            <w:hideMark/>
          </w:tcPr>
          <w:p w14:paraId="4E7FF6C2"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Personale con rapporto di lavoro non a tempo indeterminato, ivi compreso il personale assegnato agli uffici di diretta collaborazione con gli organi di indirizzo politico</w:t>
            </w:r>
          </w:p>
        </w:tc>
        <w:tc>
          <w:tcPr>
            <w:tcW w:w="1559" w:type="dxa"/>
            <w:vAlign w:val="center"/>
            <w:hideMark/>
          </w:tcPr>
          <w:p w14:paraId="1E2A49CB" w14:textId="77777777" w:rsidR="009A36C3" w:rsidRPr="00FF119B" w:rsidRDefault="009A36C3" w:rsidP="00CA657E">
            <w:pPr>
              <w:spacing w:before="60" w:after="60"/>
              <w:jc w:val="left"/>
              <w:rPr>
                <w:rFonts w:ascii="Garamond" w:hAnsi="Garamond"/>
                <w:sz w:val="20"/>
              </w:rPr>
            </w:pPr>
            <w:r w:rsidRPr="00FF119B">
              <w:rPr>
                <w:rFonts w:ascii="Garamond" w:hAnsi="Garamond"/>
                <w:sz w:val="20"/>
              </w:rPr>
              <w:t xml:space="preserve">Annuale </w:t>
            </w:r>
            <w:r w:rsidRPr="00FF119B">
              <w:rPr>
                <w:rFonts w:ascii="Garamond" w:hAnsi="Garamond"/>
                <w:sz w:val="20"/>
              </w:rPr>
              <w:br/>
              <w:t>(art. 17, c. 1, d.lgs. n. 33/2013)</w:t>
            </w:r>
          </w:p>
        </w:tc>
        <w:tc>
          <w:tcPr>
            <w:tcW w:w="1559" w:type="dxa"/>
            <w:vMerge/>
            <w:vAlign w:val="center"/>
            <w:hideMark/>
          </w:tcPr>
          <w:p w14:paraId="575DB800" w14:textId="77777777" w:rsidR="009A36C3" w:rsidRPr="00FF119B" w:rsidRDefault="009A36C3" w:rsidP="00E970D9">
            <w:pPr>
              <w:spacing w:before="60" w:after="60"/>
              <w:jc w:val="left"/>
              <w:rPr>
                <w:rFonts w:ascii="Garamond" w:hAnsi="Garamond"/>
                <w:b/>
                <w:bCs/>
                <w:sz w:val="20"/>
              </w:rPr>
            </w:pPr>
          </w:p>
        </w:tc>
        <w:tc>
          <w:tcPr>
            <w:tcW w:w="2268" w:type="dxa"/>
            <w:vMerge/>
            <w:vAlign w:val="center"/>
            <w:hideMark/>
          </w:tcPr>
          <w:p w14:paraId="4168CE3D" w14:textId="77777777" w:rsidR="009A36C3" w:rsidRPr="00FF119B" w:rsidRDefault="009A36C3" w:rsidP="00E970D9">
            <w:pPr>
              <w:spacing w:before="60" w:after="60"/>
              <w:jc w:val="left"/>
              <w:rPr>
                <w:rFonts w:ascii="Garamond" w:hAnsi="Garamond"/>
                <w:sz w:val="20"/>
              </w:rPr>
            </w:pPr>
          </w:p>
        </w:tc>
        <w:tc>
          <w:tcPr>
            <w:tcW w:w="2268" w:type="dxa"/>
            <w:vAlign w:val="center"/>
            <w:hideMark/>
          </w:tcPr>
          <w:p w14:paraId="6CBCC5C3"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 xml:space="preserve">dalla rilevazione (collegata al conto annuale) </w:t>
            </w:r>
          </w:p>
        </w:tc>
        <w:tc>
          <w:tcPr>
            <w:tcW w:w="992" w:type="dxa"/>
            <w:vAlign w:val="center"/>
            <w:hideMark/>
          </w:tcPr>
          <w:p w14:paraId="20FBAE3F" w14:textId="77777777" w:rsidR="009A36C3" w:rsidRPr="00FF119B" w:rsidRDefault="009A36C3" w:rsidP="004D4B3B">
            <w:pPr>
              <w:jc w:val="left"/>
              <w:rPr>
                <w:lang w:val="it-IT"/>
              </w:rPr>
            </w:pPr>
            <w:r w:rsidRPr="00FF119B">
              <w:rPr>
                <w:rFonts w:ascii="Garamond" w:hAnsi="Garamond"/>
                <w:sz w:val="20"/>
                <w:lang w:val="it-IT"/>
              </w:rPr>
              <w:t xml:space="preserve">C.E.D. </w:t>
            </w:r>
          </w:p>
        </w:tc>
        <w:tc>
          <w:tcPr>
            <w:tcW w:w="2552" w:type="dxa"/>
            <w:vAlign w:val="center"/>
            <w:hideMark/>
          </w:tcPr>
          <w:p w14:paraId="725869A5"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Annuale 31 gennaio</w:t>
            </w:r>
          </w:p>
        </w:tc>
      </w:tr>
      <w:tr w:rsidR="009A36C3" w:rsidRPr="00FF119B" w14:paraId="79B22106" w14:textId="77777777" w:rsidTr="00F93122">
        <w:trPr>
          <w:trHeight w:val="1020"/>
        </w:trPr>
        <w:tc>
          <w:tcPr>
            <w:tcW w:w="1384" w:type="dxa"/>
            <w:vMerge/>
            <w:vAlign w:val="center"/>
            <w:hideMark/>
          </w:tcPr>
          <w:p w14:paraId="74698ABC" w14:textId="77777777" w:rsidR="009A36C3" w:rsidRPr="00FF119B" w:rsidRDefault="009A36C3" w:rsidP="00CA657E">
            <w:pPr>
              <w:spacing w:before="60" w:after="60"/>
              <w:jc w:val="left"/>
              <w:rPr>
                <w:rFonts w:ascii="Garamond" w:hAnsi="Garamond"/>
                <w:b/>
                <w:bCs/>
                <w:sz w:val="20"/>
                <w:lang w:val="it-IT"/>
              </w:rPr>
            </w:pPr>
          </w:p>
        </w:tc>
        <w:tc>
          <w:tcPr>
            <w:tcW w:w="2410" w:type="dxa"/>
            <w:vMerge/>
            <w:vAlign w:val="center"/>
            <w:hideMark/>
          </w:tcPr>
          <w:p w14:paraId="0FFC5087" w14:textId="77777777" w:rsidR="009A36C3" w:rsidRPr="00FF119B" w:rsidRDefault="009A36C3" w:rsidP="00CA657E">
            <w:pPr>
              <w:spacing w:before="60" w:after="60"/>
              <w:jc w:val="left"/>
              <w:rPr>
                <w:rFonts w:ascii="Garamond" w:hAnsi="Garamond"/>
                <w:sz w:val="20"/>
                <w:lang w:val="it-IT"/>
              </w:rPr>
            </w:pPr>
          </w:p>
        </w:tc>
        <w:tc>
          <w:tcPr>
            <w:tcW w:w="1417" w:type="dxa"/>
            <w:vAlign w:val="center"/>
            <w:hideMark/>
          </w:tcPr>
          <w:p w14:paraId="5DA9F2D4"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Art. 17, c. 2, d.lgs. n. 33/2013</w:t>
            </w:r>
          </w:p>
        </w:tc>
        <w:tc>
          <w:tcPr>
            <w:tcW w:w="2127" w:type="dxa"/>
            <w:vAlign w:val="center"/>
            <w:hideMark/>
          </w:tcPr>
          <w:p w14:paraId="5BD59A29"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Costo del personale non a tempo indeterminato</w:t>
            </w:r>
            <w:r w:rsidRPr="00FF119B">
              <w:rPr>
                <w:rFonts w:ascii="Garamond" w:hAnsi="Garamond"/>
                <w:sz w:val="20"/>
                <w:lang w:val="it-IT"/>
              </w:rPr>
              <w:br/>
            </w:r>
            <w:r w:rsidRPr="00FF119B">
              <w:rPr>
                <w:rFonts w:ascii="Garamond" w:hAnsi="Garamond"/>
                <w:sz w:val="20"/>
                <w:lang w:val="it-IT"/>
              </w:rPr>
              <w:br/>
              <w:t>(da pubblicare in tabelle)</w:t>
            </w:r>
          </w:p>
        </w:tc>
        <w:tc>
          <w:tcPr>
            <w:tcW w:w="3969" w:type="dxa"/>
            <w:vAlign w:val="center"/>
            <w:hideMark/>
          </w:tcPr>
          <w:p w14:paraId="2C880D5C"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Costo complessivo del personale con rapporto di lavoro non a tempo indeterminato, con particolare riguardo al personale assegnato agli uffici di diretta collaborazione con gli organi di indirizzo politico</w:t>
            </w:r>
          </w:p>
        </w:tc>
        <w:tc>
          <w:tcPr>
            <w:tcW w:w="1559" w:type="dxa"/>
            <w:vAlign w:val="center"/>
            <w:hideMark/>
          </w:tcPr>
          <w:p w14:paraId="7A753C90"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xml:space="preserve">Trimestrale </w:t>
            </w:r>
            <w:r w:rsidRPr="00FF119B">
              <w:rPr>
                <w:rFonts w:ascii="Garamond" w:hAnsi="Garamond"/>
                <w:sz w:val="20"/>
                <w:lang w:val="it-IT"/>
              </w:rPr>
              <w:br/>
              <w:t>(art. 17, c. 2, d.lgs. n. 33/2013)</w:t>
            </w:r>
          </w:p>
        </w:tc>
        <w:tc>
          <w:tcPr>
            <w:tcW w:w="1559" w:type="dxa"/>
            <w:vMerge/>
            <w:vAlign w:val="center"/>
            <w:hideMark/>
          </w:tcPr>
          <w:p w14:paraId="7EA15EB7" w14:textId="77777777" w:rsidR="009A36C3" w:rsidRPr="00FF119B" w:rsidRDefault="009A36C3" w:rsidP="00CA657E">
            <w:pPr>
              <w:spacing w:before="60" w:after="60"/>
              <w:jc w:val="left"/>
              <w:rPr>
                <w:rFonts w:ascii="Garamond" w:hAnsi="Garamond"/>
                <w:b/>
                <w:bCs/>
                <w:sz w:val="20"/>
                <w:lang w:val="it-IT"/>
              </w:rPr>
            </w:pPr>
          </w:p>
        </w:tc>
        <w:tc>
          <w:tcPr>
            <w:tcW w:w="2268" w:type="dxa"/>
            <w:vMerge/>
            <w:vAlign w:val="center"/>
            <w:hideMark/>
          </w:tcPr>
          <w:p w14:paraId="0FBB7CCF" w14:textId="77777777" w:rsidR="009A36C3" w:rsidRPr="00FF119B" w:rsidRDefault="009A36C3" w:rsidP="00CA657E">
            <w:pPr>
              <w:spacing w:before="60" w:after="60"/>
              <w:jc w:val="left"/>
              <w:rPr>
                <w:rFonts w:ascii="Garamond" w:hAnsi="Garamond"/>
                <w:sz w:val="20"/>
                <w:lang w:val="it-IT"/>
              </w:rPr>
            </w:pPr>
          </w:p>
        </w:tc>
        <w:tc>
          <w:tcPr>
            <w:tcW w:w="2268" w:type="dxa"/>
            <w:vAlign w:val="center"/>
            <w:hideMark/>
          </w:tcPr>
          <w:p w14:paraId="26AFBB16"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dalla rilevazione trimestrale</w:t>
            </w:r>
          </w:p>
        </w:tc>
        <w:tc>
          <w:tcPr>
            <w:tcW w:w="992" w:type="dxa"/>
            <w:vAlign w:val="center"/>
            <w:hideMark/>
          </w:tcPr>
          <w:p w14:paraId="3EA90313" w14:textId="77777777" w:rsidR="009A36C3" w:rsidRPr="00FF119B" w:rsidRDefault="009A36C3" w:rsidP="004D4B3B">
            <w:pPr>
              <w:jc w:val="left"/>
              <w:rPr>
                <w:lang w:val="it-IT"/>
              </w:rPr>
            </w:pPr>
            <w:r w:rsidRPr="00FF119B">
              <w:rPr>
                <w:rFonts w:ascii="Garamond" w:hAnsi="Garamond"/>
                <w:sz w:val="20"/>
                <w:lang w:val="it-IT"/>
              </w:rPr>
              <w:t xml:space="preserve">C.E.D. </w:t>
            </w:r>
          </w:p>
        </w:tc>
        <w:tc>
          <w:tcPr>
            <w:tcW w:w="2552" w:type="dxa"/>
            <w:vAlign w:val="center"/>
            <w:hideMark/>
          </w:tcPr>
          <w:p w14:paraId="74E7BFB3"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Annuale 31 gennaio</w:t>
            </w:r>
          </w:p>
        </w:tc>
      </w:tr>
      <w:tr w:rsidR="009A36C3" w:rsidRPr="00FF119B" w14:paraId="29A9B172" w14:textId="77777777" w:rsidTr="00F93122">
        <w:trPr>
          <w:cantSplit/>
          <w:trHeight w:val="3173"/>
        </w:trPr>
        <w:tc>
          <w:tcPr>
            <w:tcW w:w="1384" w:type="dxa"/>
            <w:vMerge w:val="restart"/>
            <w:textDirection w:val="btLr"/>
            <w:vAlign w:val="center"/>
            <w:hideMark/>
          </w:tcPr>
          <w:p w14:paraId="41A9CBB4" w14:textId="77777777" w:rsidR="009A36C3" w:rsidRPr="00FF119B" w:rsidRDefault="009A36C3" w:rsidP="00A21CD4">
            <w:pPr>
              <w:spacing w:before="60" w:after="60"/>
              <w:ind w:left="38" w:right="113"/>
              <w:jc w:val="center"/>
              <w:rPr>
                <w:rFonts w:ascii="Garamond" w:hAnsi="Garamond"/>
                <w:b/>
                <w:bCs/>
                <w:sz w:val="20"/>
                <w:lang w:val="it-IT"/>
              </w:rPr>
            </w:pPr>
            <w:r w:rsidRPr="00FF119B">
              <w:rPr>
                <w:rFonts w:ascii="Garamond" w:hAnsi="Garamond"/>
                <w:b/>
                <w:bCs/>
                <w:sz w:val="36"/>
                <w:szCs w:val="36"/>
                <w:lang w:val="it-IT"/>
              </w:rPr>
              <w:t>Personale</w:t>
            </w:r>
          </w:p>
        </w:tc>
        <w:tc>
          <w:tcPr>
            <w:tcW w:w="2410" w:type="dxa"/>
            <w:textDirection w:val="btLr"/>
            <w:vAlign w:val="center"/>
            <w:hideMark/>
          </w:tcPr>
          <w:p w14:paraId="29F8A138" w14:textId="77777777" w:rsidR="009A36C3" w:rsidRPr="00FF119B" w:rsidRDefault="009A36C3" w:rsidP="002A1FE6">
            <w:pPr>
              <w:spacing w:before="60" w:after="60"/>
              <w:ind w:left="113" w:right="113"/>
              <w:jc w:val="center"/>
              <w:rPr>
                <w:rFonts w:ascii="Garamond" w:hAnsi="Garamond"/>
                <w:szCs w:val="24"/>
                <w:lang w:val="it-IT"/>
              </w:rPr>
            </w:pPr>
            <w:r w:rsidRPr="00FF119B">
              <w:rPr>
                <w:rFonts w:ascii="Garamond" w:hAnsi="Garamond"/>
                <w:szCs w:val="24"/>
                <w:lang w:val="it-IT"/>
              </w:rPr>
              <w:t>Tassi di assenza</w:t>
            </w:r>
          </w:p>
        </w:tc>
        <w:tc>
          <w:tcPr>
            <w:tcW w:w="1417" w:type="dxa"/>
            <w:vAlign w:val="center"/>
            <w:hideMark/>
          </w:tcPr>
          <w:p w14:paraId="424D993E"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Art. 16, c. 3, d.lgs. n. 33/2013</w:t>
            </w:r>
          </w:p>
        </w:tc>
        <w:tc>
          <w:tcPr>
            <w:tcW w:w="2127" w:type="dxa"/>
            <w:vAlign w:val="center"/>
            <w:hideMark/>
          </w:tcPr>
          <w:p w14:paraId="35FCA655"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Tassi di assenza trimestrali</w:t>
            </w:r>
            <w:r w:rsidRPr="00FF119B">
              <w:rPr>
                <w:rFonts w:ascii="Garamond" w:hAnsi="Garamond"/>
                <w:sz w:val="20"/>
                <w:lang w:val="it-IT"/>
              </w:rPr>
              <w:br/>
            </w:r>
            <w:r w:rsidRPr="00FF119B">
              <w:rPr>
                <w:rFonts w:ascii="Garamond" w:hAnsi="Garamond"/>
                <w:sz w:val="20"/>
                <w:lang w:val="it-IT"/>
              </w:rPr>
              <w:br/>
              <w:t>(da pubblicare in tabelle)</w:t>
            </w:r>
          </w:p>
        </w:tc>
        <w:tc>
          <w:tcPr>
            <w:tcW w:w="3969" w:type="dxa"/>
            <w:vAlign w:val="center"/>
            <w:hideMark/>
          </w:tcPr>
          <w:p w14:paraId="3885D74E"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Tassi di assenza del personale distinti per uffici di livello dirigenziale</w:t>
            </w:r>
          </w:p>
        </w:tc>
        <w:tc>
          <w:tcPr>
            <w:tcW w:w="1559" w:type="dxa"/>
            <w:vAlign w:val="center"/>
            <w:hideMark/>
          </w:tcPr>
          <w:p w14:paraId="01A1AFAB"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xml:space="preserve">Trimestrale </w:t>
            </w:r>
            <w:r w:rsidRPr="00FF119B">
              <w:rPr>
                <w:rFonts w:ascii="Garamond" w:hAnsi="Garamond"/>
                <w:sz w:val="20"/>
                <w:lang w:val="it-IT"/>
              </w:rPr>
              <w:br/>
              <w:t>(art. 16, c. 3, d.lgs. n. 33/2013)</w:t>
            </w:r>
          </w:p>
        </w:tc>
        <w:tc>
          <w:tcPr>
            <w:tcW w:w="1559" w:type="dxa"/>
            <w:vMerge w:val="restart"/>
            <w:vAlign w:val="center"/>
            <w:hideMark/>
          </w:tcPr>
          <w:p w14:paraId="32DCEEEA" w14:textId="77777777" w:rsidR="009A36C3" w:rsidRPr="00FF119B" w:rsidRDefault="009A36C3" w:rsidP="009A36C3">
            <w:pPr>
              <w:spacing w:before="60" w:after="60"/>
              <w:jc w:val="left"/>
              <w:rPr>
                <w:rFonts w:ascii="Garamond" w:hAnsi="Garamond"/>
                <w:b/>
                <w:bCs/>
                <w:sz w:val="20"/>
                <w:lang w:val="it-IT"/>
              </w:rPr>
            </w:pPr>
            <w:r w:rsidRPr="00FF119B">
              <w:rPr>
                <w:rFonts w:ascii="Garamond" w:hAnsi="Garamond"/>
                <w:b/>
                <w:bCs/>
                <w:sz w:val="20"/>
                <w:lang w:val="it-IT"/>
              </w:rPr>
              <w:t xml:space="preserve">P.O. Servizio Risorse Umane  </w:t>
            </w:r>
          </w:p>
        </w:tc>
        <w:tc>
          <w:tcPr>
            <w:tcW w:w="2268" w:type="dxa"/>
            <w:vMerge w:val="restart"/>
            <w:vAlign w:val="center"/>
            <w:hideMark/>
          </w:tcPr>
          <w:p w14:paraId="60C65EE6" w14:textId="77777777" w:rsidR="009A36C3" w:rsidRPr="00FF119B" w:rsidRDefault="009A36C3" w:rsidP="009A36C3">
            <w:pPr>
              <w:spacing w:before="60" w:after="60"/>
              <w:jc w:val="left"/>
              <w:rPr>
                <w:rFonts w:ascii="Garamond" w:hAnsi="Garamond"/>
                <w:sz w:val="20"/>
                <w:lang w:val="it-IT"/>
              </w:rPr>
            </w:pPr>
            <w:r w:rsidRPr="00FF119B">
              <w:rPr>
                <w:rFonts w:ascii="Garamond" w:hAnsi="Garamond"/>
                <w:sz w:val="20"/>
                <w:lang w:val="it-IT"/>
              </w:rPr>
              <w:t xml:space="preserve">Ufficio Personale    </w:t>
            </w:r>
          </w:p>
        </w:tc>
        <w:tc>
          <w:tcPr>
            <w:tcW w:w="2268" w:type="dxa"/>
            <w:vAlign w:val="center"/>
            <w:hideMark/>
          </w:tcPr>
          <w:p w14:paraId="3533855E"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Entro 15 giorni dalla scadenza trimestrale</w:t>
            </w:r>
          </w:p>
        </w:tc>
        <w:tc>
          <w:tcPr>
            <w:tcW w:w="992" w:type="dxa"/>
            <w:vAlign w:val="center"/>
            <w:hideMark/>
          </w:tcPr>
          <w:p w14:paraId="14904736" w14:textId="77777777" w:rsidR="009A36C3" w:rsidRPr="00FF119B" w:rsidRDefault="009A36C3" w:rsidP="004D4B3B">
            <w:pPr>
              <w:jc w:val="left"/>
              <w:rPr>
                <w:lang w:val="it-IT"/>
              </w:rPr>
            </w:pPr>
            <w:r w:rsidRPr="00FF119B">
              <w:rPr>
                <w:rFonts w:ascii="Garamond" w:hAnsi="Garamond"/>
                <w:sz w:val="20"/>
                <w:lang w:val="it-IT"/>
              </w:rPr>
              <w:t xml:space="preserve">C.E.D. </w:t>
            </w:r>
          </w:p>
        </w:tc>
        <w:tc>
          <w:tcPr>
            <w:tcW w:w="2552" w:type="dxa"/>
            <w:vAlign w:val="center"/>
            <w:hideMark/>
          </w:tcPr>
          <w:p w14:paraId="7E0890D8"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Monitoraggio trimestrale</w:t>
            </w:r>
            <w:r w:rsidRPr="00FF119B">
              <w:rPr>
                <w:rFonts w:ascii="Garamond" w:hAnsi="Garamond"/>
                <w:sz w:val="20"/>
                <w:lang w:val="it-IT"/>
              </w:rPr>
              <w:br/>
              <w:t>30 aprile</w:t>
            </w:r>
            <w:r w:rsidRPr="00FF119B">
              <w:rPr>
                <w:rFonts w:ascii="Garamond" w:hAnsi="Garamond"/>
                <w:sz w:val="20"/>
                <w:lang w:val="it-IT"/>
              </w:rPr>
              <w:br/>
              <w:t>30 luglio</w:t>
            </w:r>
            <w:r w:rsidRPr="00FF119B">
              <w:rPr>
                <w:rFonts w:ascii="Garamond" w:hAnsi="Garamond"/>
                <w:sz w:val="20"/>
                <w:lang w:val="it-IT"/>
              </w:rPr>
              <w:br/>
              <w:t>30 ottobre</w:t>
            </w:r>
            <w:r w:rsidRPr="00FF119B">
              <w:rPr>
                <w:rFonts w:ascii="Garamond" w:hAnsi="Garamond"/>
                <w:sz w:val="20"/>
                <w:lang w:val="it-IT"/>
              </w:rPr>
              <w:br/>
              <w:t xml:space="preserve">30 gennaio Comunque </w:t>
            </w:r>
            <w:r w:rsidRPr="00FF119B">
              <w:rPr>
                <w:rFonts w:ascii="Garamond" w:hAnsi="Garamond"/>
                <w:sz w:val="20"/>
                <w:lang w:val="it-IT"/>
              </w:rPr>
              <w:br/>
              <w:t>comunicazione tempestiva dal Dirigente dell'ufficio risorse umane a RPCT dell’invio per la pubblicazione anche degli aggiornamenti e riscontro dal Dirigente dell'ufficio CED dell’avvenuta pubblicazione</w:t>
            </w:r>
          </w:p>
        </w:tc>
      </w:tr>
      <w:tr w:rsidR="009A36C3" w:rsidRPr="00FF119B" w14:paraId="3543841A" w14:textId="77777777" w:rsidTr="00A21CD4">
        <w:trPr>
          <w:cantSplit/>
          <w:trHeight w:val="2935"/>
        </w:trPr>
        <w:tc>
          <w:tcPr>
            <w:tcW w:w="1384" w:type="dxa"/>
            <w:vMerge/>
            <w:vAlign w:val="center"/>
            <w:hideMark/>
          </w:tcPr>
          <w:p w14:paraId="6E09295E" w14:textId="77777777" w:rsidR="009A36C3" w:rsidRPr="00FF119B" w:rsidRDefault="009A36C3" w:rsidP="00CA657E">
            <w:pPr>
              <w:spacing w:before="60" w:after="60"/>
              <w:jc w:val="left"/>
              <w:rPr>
                <w:rFonts w:ascii="Garamond" w:hAnsi="Garamond"/>
                <w:b/>
                <w:bCs/>
                <w:sz w:val="20"/>
                <w:lang w:val="it-IT"/>
              </w:rPr>
            </w:pPr>
          </w:p>
        </w:tc>
        <w:tc>
          <w:tcPr>
            <w:tcW w:w="2410" w:type="dxa"/>
            <w:textDirection w:val="btLr"/>
            <w:vAlign w:val="center"/>
            <w:hideMark/>
          </w:tcPr>
          <w:p w14:paraId="7084FBDF" w14:textId="77777777" w:rsidR="009A36C3" w:rsidRPr="00FF119B" w:rsidRDefault="009A36C3" w:rsidP="002A1FE6">
            <w:pPr>
              <w:spacing w:before="60" w:after="60"/>
              <w:ind w:left="113" w:right="113"/>
              <w:jc w:val="center"/>
              <w:rPr>
                <w:rFonts w:ascii="Garamond" w:hAnsi="Garamond"/>
                <w:szCs w:val="24"/>
                <w:lang w:val="it-IT"/>
              </w:rPr>
            </w:pPr>
            <w:r w:rsidRPr="00FF119B">
              <w:rPr>
                <w:rFonts w:ascii="Garamond" w:hAnsi="Garamond"/>
                <w:szCs w:val="24"/>
                <w:lang w:val="it-IT"/>
              </w:rPr>
              <w:t>Incarichi conferiti e autorizzati ai dipendenti (dirigenti e non dirigenti)</w:t>
            </w:r>
          </w:p>
        </w:tc>
        <w:tc>
          <w:tcPr>
            <w:tcW w:w="1417" w:type="dxa"/>
            <w:vAlign w:val="center"/>
            <w:hideMark/>
          </w:tcPr>
          <w:p w14:paraId="38BF9C9D" w14:textId="77777777" w:rsidR="009A36C3" w:rsidRPr="00FF119B" w:rsidRDefault="009A36C3" w:rsidP="00CA657E">
            <w:pPr>
              <w:spacing w:before="60" w:after="60"/>
              <w:jc w:val="left"/>
              <w:rPr>
                <w:rFonts w:ascii="Garamond" w:hAnsi="Garamond"/>
                <w:sz w:val="20"/>
              </w:rPr>
            </w:pPr>
            <w:r w:rsidRPr="00FF119B">
              <w:rPr>
                <w:rFonts w:ascii="Garamond" w:hAnsi="Garamond"/>
                <w:sz w:val="20"/>
              </w:rPr>
              <w:t>Art. 18, d.lgs. n. 33/2013</w:t>
            </w:r>
            <w:r w:rsidRPr="00FF119B">
              <w:rPr>
                <w:rFonts w:ascii="Garamond" w:hAnsi="Garamond"/>
                <w:sz w:val="20"/>
              </w:rPr>
              <w:br/>
              <w:t>Art. 53, c. 14, d.lgs. n. 165/2001</w:t>
            </w:r>
          </w:p>
        </w:tc>
        <w:tc>
          <w:tcPr>
            <w:tcW w:w="2127" w:type="dxa"/>
            <w:vAlign w:val="center"/>
            <w:hideMark/>
          </w:tcPr>
          <w:p w14:paraId="29E7FD97"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Incarichi conferiti e autorizzati ai dipendenti (dirigenti e non dirigenti)</w:t>
            </w:r>
            <w:r w:rsidRPr="00FF119B">
              <w:rPr>
                <w:rFonts w:ascii="Garamond" w:hAnsi="Garamond"/>
                <w:sz w:val="20"/>
                <w:lang w:val="it-IT"/>
              </w:rPr>
              <w:br/>
            </w:r>
            <w:r w:rsidRPr="00FF119B">
              <w:rPr>
                <w:rFonts w:ascii="Garamond" w:hAnsi="Garamond"/>
                <w:sz w:val="20"/>
                <w:lang w:val="it-IT"/>
              </w:rPr>
              <w:br/>
              <w:t>(da pubblicare in tabelle)</w:t>
            </w:r>
          </w:p>
        </w:tc>
        <w:tc>
          <w:tcPr>
            <w:tcW w:w="3969" w:type="dxa"/>
            <w:vAlign w:val="center"/>
            <w:hideMark/>
          </w:tcPr>
          <w:p w14:paraId="43F8596E"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Elenco degli incarichi conferiti o autorizzati a ciascun dipendente (dirigente e non dirigente), con l'indicazione dell'oggetto, della durata e del compenso spettante per ogni incarico</w:t>
            </w:r>
          </w:p>
        </w:tc>
        <w:tc>
          <w:tcPr>
            <w:tcW w:w="1559" w:type="dxa"/>
            <w:vAlign w:val="center"/>
            <w:hideMark/>
          </w:tcPr>
          <w:p w14:paraId="298BA70E"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Merge/>
            <w:vAlign w:val="center"/>
            <w:hideMark/>
          </w:tcPr>
          <w:p w14:paraId="6D94929C" w14:textId="77777777" w:rsidR="009A36C3" w:rsidRPr="00FF119B" w:rsidRDefault="009A36C3" w:rsidP="00E970D9">
            <w:pPr>
              <w:spacing w:before="60" w:after="60"/>
              <w:jc w:val="left"/>
              <w:rPr>
                <w:rFonts w:ascii="Garamond" w:hAnsi="Garamond"/>
                <w:b/>
                <w:bCs/>
                <w:sz w:val="20"/>
                <w:lang w:val="it-IT"/>
              </w:rPr>
            </w:pPr>
          </w:p>
        </w:tc>
        <w:tc>
          <w:tcPr>
            <w:tcW w:w="2268" w:type="dxa"/>
            <w:vMerge/>
            <w:vAlign w:val="center"/>
            <w:hideMark/>
          </w:tcPr>
          <w:p w14:paraId="77C9524B" w14:textId="77777777" w:rsidR="009A36C3" w:rsidRPr="00FF119B" w:rsidRDefault="009A36C3" w:rsidP="00E970D9">
            <w:pPr>
              <w:spacing w:before="60" w:after="60"/>
              <w:jc w:val="left"/>
              <w:rPr>
                <w:rFonts w:ascii="Garamond" w:hAnsi="Garamond"/>
                <w:sz w:val="20"/>
                <w:lang w:val="it-IT"/>
              </w:rPr>
            </w:pPr>
          </w:p>
        </w:tc>
        <w:tc>
          <w:tcPr>
            <w:tcW w:w="2268" w:type="dxa"/>
            <w:vAlign w:val="center"/>
            <w:hideMark/>
          </w:tcPr>
          <w:p w14:paraId="01670F8B"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dal conferimento dell’incarico</w:t>
            </w:r>
          </w:p>
        </w:tc>
        <w:tc>
          <w:tcPr>
            <w:tcW w:w="992" w:type="dxa"/>
            <w:vAlign w:val="center"/>
            <w:hideMark/>
          </w:tcPr>
          <w:p w14:paraId="69CC0A8E" w14:textId="77777777" w:rsidR="009A36C3" w:rsidRPr="00FF119B" w:rsidRDefault="009A36C3" w:rsidP="004D4B3B">
            <w:pPr>
              <w:jc w:val="left"/>
              <w:rPr>
                <w:lang w:val="it-IT"/>
              </w:rPr>
            </w:pPr>
            <w:r w:rsidRPr="00FF119B">
              <w:rPr>
                <w:rFonts w:ascii="Garamond" w:hAnsi="Garamond"/>
                <w:sz w:val="20"/>
                <w:lang w:val="it-IT"/>
              </w:rPr>
              <w:t xml:space="preserve">C.E.D. </w:t>
            </w:r>
          </w:p>
        </w:tc>
        <w:tc>
          <w:tcPr>
            <w:tcW w:w="2552" w:type="dxa"/>
            <w:vAlign w:val="center"/>
            <w:hideMark/>
          </w:tcPr>
          <w:p w14:paraId="53BDD93B"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Monitoraggio trimestrale</w:t>
            </w:r>
            <w:r w:rsidRPr="00FF119B">
              <w:rPr>
                <w:rFonts w:ascii="Garamond" w:hAnsi="Garamond"/>
                <w:sz w:val="20"/>
                <w:lang w:val="it-IT"/>
              </w:rPr>
              <w:br/>
              <w:t>30 marzo</w:t>
            </w:r>
            <w:r w:rsidRPr="00FF119B">
              <w:rPr>
                <w:rFonts w:ascii="Garamond" w:hAnsi="Garamond"/>
                <w:sz w:val="20"/>
                <w:lang w:val="it-IT"/>
              </w:rPr>
              <w:br/>
              <w:t>30 giugno</w:t>
            </w:r>
            <w:r w:rsidRPr="00FF119B">
              <w:rPr>
                <w:rFonts w:ascii="Garamond" w:hAnsi="Garamond"/>
                <w:sz w:val="20"/>
                <w:lang w:val="it-IT"/>
              </w:rPr>
              <w:br/>
              <w:t>30 settembre</w:t>
            </w:r>
            <w:r w:rsidRPr="00FF119B">
              <w:rPr>
                <w:rFonts w:ascii="Garamond" w:hAnsi="Garamond"/>
                <w:sz w:val="20"/>
                <w:lang w:val="it-IT"/>
              </w:rPr>
              <w:br/>
              <w:t>15 dicembre.</w:t>
            </w:r>
            <w:r w:rsidRPr="00FF119B">
              <w:rPr>
                <w:rFonts w:ascii="Garamond" w:hAnsi="Garamond"/>
                <w:sz w:val="20"/>
                <w:lang w:val="it-IT"/>
              </w:rPr>
              <w:br/>
              <w:t>Comunicazione tempestiva dal Dirigente dell'ufficio risorse umane a RPCT dell’invio per la pubblicazione e riscontro dal Dirigente dell'ufficio CED dell’avvenuta pubblicazione</w:t>
            </w:r>
          </w:p>
        </w:tc>
      </w:tr>
      <w:tr w:rsidR="009A36C3" w:rsidRPr="00FF119B" w14:paraId="0BF43022" w14:textId="77777777" w:rsidTr="00F93122">
        <w:trPr>
          <w:cantSplit/>
          <w:trHeight w:val="2112"/>
        </w:trPr>
        <w:tc>
          <w:tcPr>
            <w:tcW w:w="1384" w:type="dxa"/>
            <w:vMerge/>
            <w:vAlign w:val="center"/>
            <w:hideMark/>
          </w:tcPr>
          <w:p w14:paraId="7A2FA0D9" w14:textId="77777777" w:rsidR="009A36C3" w:rsidRPr="00FF119B" w:rsidRDefault="009A36C3" w:rsidP="00CA657E">
            <w:pPr>
              <w:spacing w:before="60" w:after="60"/>
              <w:jc w:val="left"/>
              <w:rPr>
                <w:rFonts w:ascii="Garamond" w:hAnsi="Garamond"/>
                <w:b/>
                <w:bCs/>
                <w:sz w:val="20"/>
                <w:lang w:val="it-IT"/>
              </w:rPr>
            </w:pPr>
          </w:p>
        </w:tc>
        <w:tc>
          <w:tcPr>
            <w:tcW w:w="2410" w:type="dxa"/>
            <w:textDirection w:val="btLr"/>
            <w:vAlign w:val="center"/>
            <w:hideMark/>
          </w:tcPr>
          <w:p w14:paraId="103AA902" w14:textId="77777777" w:rsidR="009A36C3" w:rsidRPr="00FF119B" w:rsidRDefault="009A36C3" w:rsidP="002A1FE6">
            <w:pPr>
              <w:spacing w:before="60" w:after="60"/>
              <w:ind w:left="113" w:right="113"/>
              <w:jc w:val="center"/>
              <w:rPr>
                <w:rFonts w:ascii="Garamond" w:hAnsi="Garamond"/>
                <w:szCs w:val="24"/>
                <w:lang w:val="it-IT"/>
              </w:rPr>
            </w:pPr>
            <w:r w:rsidRPr="00FF119B">
              <w:rPr>
                <w:rFonts w:ascii="Garamond" w:hAnsi="Garamond"/>
                <w:szCs w:val="24"/>
                <w:lang w:val="it-IT"/>
              </w:rPr>
              <w:t>Contrattazione collettiva</w:t>
            </w:r>
          </w:p>
        </w:tc>
        <w:tc>
          <w:tcPr>
            <w:tcW w:w="1417" w:type="dxa"/>
            <w:vAlign w:val="center"/>
            <w:hideMark/>
          </w:tcPr>
          <w:p w14:paraId="35727517" w14:textId="77777777" w:rsidR="009A36C3" w:rsidRPr="00FF119B" w:rsidRDefault="009A36C3" w:rsidP="00CA657E">
            <w:pPr>
              <w:spacing w:before="60" w:after="60"/>
              <w:jc w:val="left"/>
              <w:rPr>
                <w:rFonts w:ascii="Garamond" w:hAnsi="Garamond"/>
                <w:sz w:val="20"/>
              </w:rPr>
            </w:pPr>
            <w:r w:rsidRPr="00FF119B">
              <w:rPr>
                <w:rFonts w:ascii="Garamond" w:hAnsi="Garamond"/>
                <w:sz w:val="20"/>
              </w:rPr>
              <w:t>Art. 21, c. 1, d.lgs. n. 33/2013</w:t>
            </w:r>
            <w:r w:rsidRPr="00FF119B">
              <w:rPr>
                <w:rFonts w:ascii="Garamond" w:hAnsi="Garamond"/>
                <w:sz w:val="20"/>
              </w:rPr>
              <w:br/>
              <w:t>Art. 47, c. 8, d.lgs. n. 165/2001</w:t>
            </w:r>
          </w:p>
        </w:tc>
        <w:tc>
          <w:tcPr>
            <w:tcW w:w="2127" w:type="dxa"/>
            <w:vAlign w:val="center"/>
            <w:hideMark/>
          </w:tcPr>
          <w:p w14:paraId="0302B226"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Contrattazione collettiva</w:t>
            </w:r>
          </w:p>
        </w:tc>
        <w:tc>
          <w:tcPr>
            <w:tcW w:w="3969" w:type="dxa"/>
            <w:vAlign w:val="center"/>
            <w:hideMark/>
          </w:tcPr>
          <w:p w14:paraId="19791786"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Riferimenti necessari per la consultazione dei contratti e accordi collettivi nazionali ed eventuali interpretazioni autentiche</w:t>
            </w:r>
          </w:p>
        </w:tc>
        <w:tc>
          <w:tcPr>
            <w:tcW w:w="1559" w:type="dxa"/>
            <w:vAlign w:val="center"/>
            <w:hideMark/>
          </w:tcPr>
          <w:p w14:paraId="5588409B"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Merge w:val="restart"/>
            <w:vAlign w:val="center"/>
            <w:hideMark/>
          </w:tcPr>
          <w:p w14:paraId="67234B61" w14:textId="77777777" w:rsidR="009A36C3" w:rsidRPr="00FF119B" w:rsidRDefault="009A36C3" w:rsidP="007A6289">
            <w:pPr>
              <w:jc w:val="left"/>
              <w:rPr>
                <w:rFonts w:ascii="Garamond" w:hAnsi="Garamond"/>
                <w:b/>
                <w:bCs/>
                <w:sz w:val="20"/>
                <w:lang w:val="it-IT"/>
              </w:rPr>
            </w:pPr>
            <w:r w:rsidRPr="00FF119B">
              <w:rPr>
                <w:rFonts w:ascii="Garamond" w:hAnsi="Garamond" w:cs="Calibri"/>
                <w:b/>
                <w:bCs/>
                <w:color w:val="000000"/>
                <w:sz w:val="20"/>
                <w:lang w:val="it-IT"/>
              </w:rPr>
              <w:t xml:space="preserve">P.O. Servizio Programmazione e Controllo di Gestione </w:t>
            </w:r>
          </w:p>
        </w:tc>
        <w:tc>
          <w:tcPr>
            <w:tcW w:w="2268" w:type="dxa"/>
            <w:vMerge w:val="restart"/>
            <w:vAlign w:val="center"/>
            <w:hideMark/>
          </w:tcPr>
          <w:p w14:paraId="500FB69B" w14:textId="77777777" w:rsidR="009A36C3" w:rsidRPr="00FF119B" w:rsidRDefault="009A36C3" w:rsidP="007A6289">
            <w:pPr>
              <w:spacing w:before="60" w:after="60"/>
              <w:jc w:val="left"/>
              <w:rPr>
                <w:rFonts w:ascii="Garamond" w:hAnsi="Garamond"/>
                <w:sz w:val="20"/>
                <w:lang w:val="it-IT"/>
              </w:rPr>
            </w:pPr>
            <w:r w:rsidRPr="00FF119B">
              <w:rPr>
                <w:rFonts w:ascii="Garamond" w:hAnsi="Garamond"/>
                <w:sz w:val="20"/>
                <w:lang w:val="it-IT"/>
              </w:rPr>
              <w:t>Responsabile Programmazione e Controllo di Gestione</w:t>
            </w:r>
          </w:p>
        </w:tc>
        <w:tc>
          <w:tcPr>
            <w:tcW w:w="2268" w:type="dxa"/>
            <w:vAlign w:val="center"/>
            <w:hideMark/>
          </w:tcPr>
          <w:p w14:paraId="05DD4782"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xml:space="preserve">Entro 25 giorni </w:t>
            </w:r>
            <w:r w:rsidRPr="00FF119B">
              <w:rPr>
                <w:rFonts w:ascii="Garamond" w:hAnsi="Garamond"/>
                <w:sz w:val="20"/>
                <w:lang w:val="it-IT"/>
              </w:rPr>
              <w:br/>
              <w:t>dall’approvazione</w:t>
            </w:r>
          </w:p>
        </w:tc>
        <w:tc>
          <w:tcPr>
            <w:tcW w:w="992" w:type="dxa"/>
            <w:vAlign w:val="center"/>
            <w:hideMark/>
          </w:tcPr>
          <w:p w14:paraId="150CE89F" w14:textId="77777777" w:rsidR="009A36C3" w:rsidRPr="00FF119B" w:rsidRDefault="009A36C3" w:rsidP="004D4B3B">
            <w:pPr>
              <w:jc w:val="left"/>
              <w:rPr>
                <w:lang w:val="it-IT"/>
              </w:rPr>
            </w:pPr>
            <w:r w:rsidRPr="00FF119B">
              <w:rPr>
                <w:rFonts w:ascii="Garamond" w:hAnsi="Garamond"/>
                <w:sz w:val="20"/>
                <w:lang w:val="it-IT"/>
              </w:rPr>
              <w:t xml:space="preserve">C.E.D. </w:t>
            </w:r>
          </w:p>
        </w:tc>
        <w:tc>
          <w:tcPr>
            <w:tcW w:w="2552" w:type="dxa"/>
            <w:vAlign w:val="center"/>
            <w:hideMark/>
          </w:tcPr>
          <w:p w14:paraId="2B44DD8D"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Monitoraggio annuale</w:t>
            </w:r>
            <w:r w:rsidRPr="00FF119B">
              <w:rPr>
                <w:rFonts w:ascii="Garamond" w:hAnsi="Garamond"/>
                <w:sz w:val="20"/>
                <w:lang w:val="it-IT"/>
              </w:rPr>
              <w:br/>
              <w:t>31 gennaio. Comunicazione tempestiva dal Dirigente dell'ufficio risorse umane a RPCT dell’invio per la pubblicazione e riscontro dal Dirigente dell'ufficio CED dell’avvenuta pubblicazione</w:t>
            </w:r>
          </w:p>
        </w:tc>
      </w:tr>
      <w:tr w:rsidR="009A36C3" w:rsidRPr="00FF119B" w14:paraId="7E0BB48D" w14:textId="77777777" w:rsidTr="00A21CD4">
        <w:trPr>
          <w:trHeight w:val="2161"/>
        </w:trPr>
        <w:tc>
          <w:tcPr>
            <w:tcW w:w="1384" w:type="dxa"/>
            <w:vMerge/>
            <w:vAlign w:val="center"/>
            <w:hideMark/>
          </w:tcPr>
          <w:p w14:paraId="31E74DE3" w14:textId="77777777" w:rsidR="009A36C3" w:rsidRPr="00FF119B" w:rsidRDefault="009A36C3" w:rsidP="00CA657E">
            <w:pPr>
              <w:spacing w:before="60" w:after="60"/>
              <w:jc w:val="left"/>
              <w:rPr>
                <w:rFonts w:ascii="Garamond" w:hAnsi="Garamond"/>
                <w:b/>
                <w:bCs/>
                <w:sz w:val="20"/>
                <w:lang w:val="it-IT"/>
              </w:rPr>
            </w:pPr>
          </w:p>
        </w:tc>
        <w:tc>
          <w:tcPr>
            <w:tcW w:w="2410" w:type="dxa"/>
            <w:vMerge w:val="restart"/>
            <w:textDirection w:val="btLr"/>
            <w:vAlign w:val="center"/>
            <w:hideMark/>
          </w:tcPr>
          <w:p w14:paraId="11A3C686" w14:textId="77777777" w:rsidR="009A36C3" w:rsidRPr="00FF119B" w:rsidRDefault="009A36C3" w:rsidP="00A21CD4">
            <w:pPr>
              <w:spacing w:before="60" w:after="60"/>
              <w:ind w:right="113"/>
              <w:jc w:val="center"/>
              <w:rPr>
                <w:rFonts w:ascii="Garamond" w:hAnsi="Garamond"/>
                <w:szCs w:val="24"/>
                <w:lang w:val="it-IT"/>
              </w:rPr>
            </w:pPr>
            <w:r w:rsidRPr="00FF119B">
              <w:rPr>
                <w:rFonts w:ascii="Garamond" w:hAnsi="Garamond"/>
                <w:szCs w:val="24"/>
                <w:lang w:val="it-IT"/>
              </w:rPr>
              <w:t>Contrattazione integrativa</w:t>
            </w:r>
          </w:p>
          <w:p w14:paraId="5303B9FA" w14:textId="77777777" w:rsidR="009A36C3" w:rsidRPr="00FF119B" w:rsidRDefault="009A36C3" w:rsidP="00D022A8">
            <w:pPr>
              <w:spacing w:before="60" w:after="60"/>
              <w:ind w:right="113"/>
              <w:jc w:val="center"/>
              <w:rPr>
                <w:rFonts w:ascii="Garamond" w:hAnsi="Garamond"/>
                <w:szCs w:val="24"/>
                <w:lang w:val="it-IT"/>
              </w:rPr>
            </w:pPr>
          </w:p>
        </w:tc>
        <w:tc>
          <w:tcPr>
            <w:tcW w:w="1417" w:type="dxa"/>
            <w:vAlign w:val="center"/>
            <w:hideMark/>
          </w:tcPr>
          <w:p w14:paraId="5102879B"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Art. 21, c. 2, d.lgs. n. 33/2013</w:t>
            </w:r>
          </w:p>
        </w:tc>
        <w:tc>
          <w:tcPr>
            <w:tcW w:w="2127" w:type="dxa"/>
            <w:vAlign w:val="center"/>
            <w:hideMark/>
          </w:tcPr>
          <w:p w14:paraId="691932B4"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Contratti integrativi</w:t>
            </w:r>
          </w:p>
        </w:tc>
        <w:tc>
          <w:tcPr>
            <w:tcW w:w="3969" w:type="dxa"/>
            <w:vAlign w:val="center"/>
            <w:hideMark/>
          </w:tcPr>
          <w:p w14:paraId="06BB04BA"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Contratti integrativi stipulati, con la relazione tecnico-finanziaria e quella illustrativa, certificate dagli organi di controllo (collegio dei revisori dei conti, collegio sindacale, uffici centrali di bilancio o analoghi organi previsti dai rispettivi ordinamenti)</w:t>
            </w:r>
          </w:p>
        </w:tc>
        <w:tc>
          <w:tcPr>
            <w:tcW w:w="1559" w:type="dxa"/>
            <w:vAlign w:val="center"/>
            <w:hideMark/>
          </w:tcPr>
          <w:p w14:paraId="4FB1052C"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Merge/>
            <w:vAlign w:val="center"/>
            <w:hideMark/>
          </w:tcPr>
          <w:p w14:paraId="55204C43" w14:textId="77777777" w:rsidR="009A36C3" w:rsidRPr="00FF119B" w:rsidRDefault="009A36C3" w:rsidP="007A6289">
            <w:pPr>
              <w:jc w:val="left"/>
              <w:rPr>
                <w:rFonts w:ascii="Garamond" w:hAnsi="Garamond"/>
                <w:b/>
                <w:bCs/>
                <w:sz w:val="20"/>
                <w:lang w:val="it-IT"/>
              </w:rPr>
            </w:pPr>
          </w:p>
        </w:tc>
        <w:tc>
          <w:tcPr>
            <w:tcW w:w="2268" w:type="dxa"/>
            <w:vMerge/>
            <w:vAlign w:val="center"/>
            <w:hideMark/>
          </w:tcPr>
          <w:p w14:paraId="531A9A07" w14:textId="77777777" w:rsidR="009A36C3" w:rsidRPr="00FF119B" w:rsidRDefault="009A36C3" w:rsidP="00CA657E">
            <w:pPr>
              <w:spacing w:before="60" w:after="60"/>
              <w:jc w:val="left"/>
              <w:rPr>
                <w:rFonts w:ascii="Garamond" w:hAnsi="Garamond"/>
                <w:sz w:val="20"/>
                <w:lang w:val="it-IT"/>
              </w:rPr>
            </w:pPr>
          </w:p>
        </w:tc>
        <w:tc>
          <w:tcPr>
            <w:tcW w:w="2268" w:type="dxa"/>
            <w:vAlign w:val="center"/>
            <w:hideMark/>
          </w:tcPr>
          <w:p w14:paraId="3E93E9C4"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xml:space="preserve">Entro 25 giorni </w:t>
            </w:r>
            <w:r w:rsidRPr="00FF119B">
              <w:rPr>
                <w:rFonts w:ascii="Garamond" w:hAnsi="Garamond"/>
                <w:sz w:val="20"/>
                <w:lang w:val="it-IT"/>
              </w:rPr>
              <w:br/>
              <w:t>dall’approvazione</w:t>
            </w:r>
          </w:p>
        </w:tc>
        <w:tc>
          <w:tcPr>
            <w:tcW w:w="992" w:type="dxa"/>
            <w:vAlign w:val="center"/>
            <w:hideMark/>
          </w:tcPr>
          <w:p w14:paraId="4B7BDB45" w14:textId="77777777" w:rsidR="009A36C3" w:rsidRPr="00FF119B" w:rsidRDefault="009A36C3" w:rsidP="004D4B3B">
            <w:pPr>
              <w:jc w:val="left"/>
              <w:rPr>
                <w:lang w:val="it-IT"/>
              </w:rPr>
            </w:pPr>
            <w:r w:rsidRPr="00FF119B">
              <w:rPr>
                <w:rFonts w:ascii="Garamond" w:hAnsi="Garamond"/>
                <w:sz w:val="20"/>
                <w:lang w:val="it-IT"/>
              </w:rPr>
              <w:t xml:space="preserve">C.E.D. </w:t>
            </w:r>
          </w:p>
        </w:tc>
        <w:tc>
          <w:tcPr>
            <w:tcW w:w="2552" w:type="dxa"/>
            <w:vAlign w:val="center"/>
            <w:hideMark/>
          </w:tcPr>
          <w:p w14:paraId="6997C273"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Monitoraggio annuale 31 gennaio. Comunicazione tempestiva dal Dirigente dell'ufficio risorse finanziarie a RPCT dell’invio per la pubblicazione e riscontro dal Dirigente dell'ufficio CED dell’avvenuta pubblicazione</w:t>
            </w:r>
          </w:p>
        </w:tc>
      </w:tr>
      <w:tr w:rsidR="009A36C3" w:rsidRPr="00FF119B" w14:paraId="7399975A" w14:textId="77777777" w:rsidTr="00D022A8">
        <w:trPr>
          <w:cantSplit/>
          <w:trHeight w:val="2319"/>
        </w:trPr>
        <w:tc>
          <w:tcPr>
            <w:tcW w:w="1384" w:type="dxa"/>
            <w:vMerge/>
            <w:textDirection w:val="btLr"/>
            <w:vAlign w:val="center"/>
            <w:hideMark/>
          </w:tcPr>
          <w:p w14:paraId="221A9251" w14:textId="77777777" w:rsidR="009A36C3" w:rsidRPr="00FF119B" w:rsidRDefault="009A36C3" w:rsidP="00D022A8">
            <w:pPr>
              <w:spacing w:before="60" w:after="60"/>
              <w:ind w:right="113"/>
              <w:jc w:val="center"/>
              <w:rPr>
                <w:rFonts w:ascii="Garamond" w:hAnsi="Garamond"/>
                <w:b/>
                <w:bCs/>
                <w:sz w:val="20"/>
                <w:lang w:val="it-IT"/>
              </w:rPr>
            </w:pPr>
          </w:p>
        </w:tc>
        <w:tc>
          <w:tcPr>
            <w:tcW w:w="2410" w:type="dxa"/>
            <w:vMerge/>
            <w:textDirection w:val="btLr"/>
            <w:vAlign w:val="center"/>
            <w:hideMark/>
          </w:tcPr>
          <w:p w14:paraId="706BE219" w14:textId="77777777" w:rsidR="009A36C3" w:rsidRPr="00FF119B" w:rsidRDefault="009A36C3" w:rsidP="00D022A8">
            <w:pPr>
              <w:ind w:right="113"/>
              <w:rPr>
                <w:rFonts w:ascii="Garamond" w:hAnsi="Garamond"/>
                <w:sz w:val="20"/>
                <w:lang w:val="it-IT"/>
              </w:rPr>
            </w:pPr>
          </w:p>
        </w:tc>
        <w:tc>
          <w:tcPr>
            <w:tcW w:w="1417" w:type="dxa"/>
            <w:vAlign w:val="center"/>
            <w:hideMark/>
          </w:tcPr>
          <w:p w14:paraId="75CDCD85" w14:textId="77777777" w:rsidR="009A36C3" w:rsidRPr="00FF119B" w:rsidRDefault="009A36C3" w:rsidP="00CA657E">
            <w:pPr>
              <w:spacing w:before="60" w:after="60"/>
              <w:jc w:val="left"/>
              <w:rPr>
                <w:rFonts w:ascii="Garamond" w:hAnsi="Garamond"/>
                <w:sz w:val="20"/>
              </w:rPr>
            </w:pPr>
            <w:r w:rsidRPr="00FF119B">
              <w:rPr>
                <w:rFonts w:ascii="Garamond" w:hAnsi="Garamond"/>
                <w:sz w:val="20"/>
              </w:rPr>
              <w:t>Art. 21, c. 2, d.lgs. n. 33/2013</w:t>
            </w:r>
            <w:r w:rsidRPr="00FF119B">
              <w:rPr>
                <w:rFonts w:ascii="Garamond" w:hAnsi="Garamond"/>
                <w:sz w:val="20"/>
              </w:rPr>
              <w:br/>
              <w:t>Art. 55, c. 4,d.lgs. n. 150/2009</w:t>
            </w:r>
          </w:p>
        </w:tc>
        <w:tc>
          <w:tcPr>
            <w:tcW w:w="2127" w:type="dxa"/>
            <w:vAlign w:val="center"/>
            <w:hideMark/>
          </w:tcPr>
          <w:p w14:paraId="73524BA5"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Costi contratti integrativi</w:t>
            </w:r>
          </w:p>
        </w:tc>
        <w:tc>
          <w:tcPr>
            <w:tcW w:w="3969" w:type="dxa"/>
            <w:vAlign w:val="center"/>
            <w:hideMark/>
          </w:tcPr>
          <w:p w14:paraId="372CDB2C"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Specifiche informazioni sui costi  della contrattazione integrativa, certificate dagli organi di controllo  interno, trasmesse al  Ministero dell'Economia e delle finanze, che predispone, allo scopo, uno specifico modello di rilevazione, d'intesa con la Corte dei conti e con la Presidenza del Consiglio dei Ministri - Dipartimento della funzione pubblica</w:t>
            </w:r>
          </w:p>
        </w:tc>
        <w:tc>
          <w:tcPr>
            <w:tcW w:w="1559" w:type="dxa"/>
            <w:vAlign w:val="center"/>
            <w:hideMark/>
          </w:tcPr>
          <w:p w14:paraId="4EE105EB" w14:textId="77777777" w:rsidR="009A36C3" w:rsidRPr="00FF119B" w:rsidRDefault="009A36C3" w:rsidP="00CA657E">
            <w:pPr>
              <w:spacing w:before="60" w:after="60"/>
              <w:jc w:val="left"/>
              <w:rPr>
                <w:rFonts w:ascii="Garamond" w:hAnsi="Garamond"/>
                <w:sz w:val="20"/>
              </w:rPr>
            </w:pPr>
            <w:r w:rsidRPr="00FF119B">
              <w:rPr>
                <w:rFonts w:ascii="Garamond" w:hAnsi="Garamond"/>
                <w:sz w:val="20"/>
              </w:rPr>
              <w:t xml:space="preserve">Annuale </w:t>
            </w:r>
            <w:r w:rsidRPr="00FF119B">
              <w:rPr>
                <w:rFonts w:ascii="Garamond" w:hAnsi="Garamond"/>
                <w:sz w:val="20"/>
              </w:rPr>
              <w:br/>
              <w:t>(art. 55, c. 4, d.lgs. n. 150/2009)</w:t>
            </w:r>
          </w:p>
        </w:tc>
        <w:tc>
          <w:tcPr>
            <w:tcW w:w="1559" w:type="dxa"/>
            <w:vMerge/>
            <w:vAlign w:val="center"/>
            <w:hideMark/>
          </w:tcPr>
          <w:p w14:paraId="29ACE788" w14:textId="77777777" w:rsidR="009A36C3" w:rsidRPr="00FF119B" w:rsidRDefault="009A36C3" w:rsidP="00CA657E">
            <w:pPr>
              <w:spacing w:before="60" w:after="60"/>
              <w:jc w:val="left"/>
              <w:rPr>
                <w:rFonts w:ascii="Garamond" w:hAnsi="Garamond"/>
                <w:b/>
                <w:bCs/>
                <w:sz w:val="20"/>
              </w:rPr>
            </w:pPr>
          </w:p>
        </w:tc>
        <w:tc>
          <w:tcPr>
            <w:tcW w:w="2268" w:type="dxa"/>
            <w:vMerge/>
            <w:vAlign w:val="center"/>
            <w:hideMark/>
          </w:tcPr>
          <w:p w14:paraId="693B1A1B" w14:textId="77777777" w:rsidR="009A36C3" w:rsidRPr="00FF119B" w:rsidRDefault="009A36C3" w:rsidP="00CA657E">
            <w:pPr>
              <w:spacing w:before="60" w:after="60"/>
              <w:jc w:val="left"/>
              <w:rPr>
                <w:rFonts w:ascii="Garamond" w:hAnsi="Garamond"/>
                <w:sz w:val="20"/>
              </w:rPr>
            </w:pPr>
          </w:p>
        </w:tc>
        <w:tc>
          <w:tcPr>
            <w:tcW w:w="2268" w:type="dxa"/>
            <w:vAlign w:val="center"/>
            <w:hideMark/>
          </w:tcPr>
          <w:p w14:paraId="1B656583"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xml:space="preserve">Entro 25 giorni </w:t>
            </w:r>
            <w:r w:rsidRPr="00FF119B">
              <w:rPr>
                <w:rFonts w:ascii="Garamond" w:hAnsi="Garamond"/>
                <w:sz w:val="20"/>
                <w:lang w:val="it-IT"/>
              </w:rPr>
              <w:br/>
              <w:t>dalla trasmissione</w:t>
            </w:r>
          </w:p>
        </w:tc>
        <w:tc>
          <w:tcPr>
            <w:tcW w:w="992" w:type="dxa"/>
            <w:vAlign w:val="center"/>
            <w:hideMark/>
          </w:tcPr>
          <w:p w14:paraId="1BF4150E" w14:textId="77777777" w:rsidR="009A36C3" w:rsidRPr="00FF119B" w:rsidRDefault="009A36C3" w:rsidP="004D4B3B">
            <w:pPr>
              <w:jc w:val="left"/>
              <w:rPr>
                <w:lang w:val="it-IT"/>
              </w:rPr>
            </w:pPr>
            <w:r w:rsidRPr="00FF119B">
              <w:rPr>
                <w:rFonts w:ascii="Garamond" w:hAnsi="Garamond"/>
                <w:sz w:val="20"/>
                <w:lang w:val="it-IT"/>
              </w:rPr>
              <w:t xml:space="preserve">C.E.D. </w:t>
            </w:r>
          </w:p>
        </w:tc>
        <w:tc>
          <w:tcPr>
            <w:tcW w:w="2552" w:type="dxa"/>
            <w:vAlign w:val="center"/>
            <w:hideMark/>
          </w:tcPr>
          <w:p w14:paraId="7DD871FB"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Monitoraggio Annuale 31 gennaio. Comunicazione tempestiva dal Dirigente dell'ufficio risorse finanziarie a RPCT dell’invio per la pubblicazione e riscontro dal Dirigente dell'ufficio CED dell’avvenuta pubblicazione</w:t>
            </w:r>
          </w:p>
        </w:tc>
      </w:tr>
      <w:tr w:rsidR="00F159A7" w:rsidRPr="00FF119B" w14:paraId="07590896" w14:textId="77777777" w:rsidTr="00F93122">
        <w:trPr>
          <w:trHeight w:val="1838"/>
        </w:trPr>
        <w:tc>
          <w:tcPr>
            <w:tcW w:w="1384" w:type="dxa"/>
            <w:vMerge w:val="restart"/>
            <w:textDirection w:val="btLr"/>
            <w:vAlign w:val="center"/>
            <w:hideMark/>
          </w:tcPr>
          <w:p w14:paraId="66504A8F" w14:textId="77777777" w:rsidR="00F159A7" w:rsidRPr="00FF119B" w:rsidRDefault="00F159A7" w:rsidP="002A1FE6">
            <w:pPr>
              <w:spacing w:before="60" w:after="60"/>
              <w:ind w:left="113" w:right="113"/>
              <w:jc w:val="center"/>
              <w:rPr>
                <w:rFonts w:ascii="Garamond" w:hAnsi="Garamond"/>
                <w:b/>
                <w:bCs/>
                <w:sz w:val="36"/>
                <w:szCs w:val="36"/>
                <w:lang w:val="it-IT"/>
              </w:rPr>
            </w:pPr>
            <w:r w:rsidRPr="00FF119B">
              <w:rPr>
                <w:rFonts w:ascii="Garamond" w:hAnsi="Garamond"/>
                <w:b/>
                <w:bCs/>
                <w:sz w:val="36"/>
                <w:szCs w:val="36"/>
                <w:lang w:val="it-IT"/>
              </w:rPr>
              <w:t>Personale</w:t>
            </w:r>
          </w:p>
        </w:tc>
        <w:tc>
          <w:tcPr>
            <w:tcW w:w="2410" w:type="dxa"/>
            <w:vMerge w:val="restart"/>
            <w:textDirection w:val="btLr"/>
            <w:vAlign w:val="center"/>
            <w:hideMark/>
          </w:tcPr>
          <w:p w14:paraId="31493B53" w14:textId="77777777" w:rsidR="00F159A7" w:rsidRPr="00FF119B" w:rsidRDefault="00F159A7" w:rsidP="002A1FE6">
            <w:pPr>
              <w:spacing w:before="60" w:after="60"/>
              <w:ind w:left="113" w:right="113"/>
              <w:jc w:val="center"/>
              <w:rPr>
                <w:rFonts w:ascii="Garamond" w:hAnsi="Garamond"/>
                <w:szCs w:val="24"/>
                <w:lang w:val="it-IT"/>
              </w:rPr>
            </w:pPr>
            <w:r w:rsidRPr="00FF119B">
              <w:rPr>
                <w:rFonts w:ascii="Garamond" w:hAnsi="Garamond"/>
                <w:szCs w:val="24"/>
                <w:lang w:val="it-IT"/>
              </w:rPr>
              <w:t>OIV</w:t>
            </w:r>
          </w:p>
        </w:tc>
        <w:tc>
          <w:tcPr>
            <w:tcW w:w="1417" w:type="dxa"/>
            <w:vAlign w:val="center"/>
            <w:hideMark/>
          </w:tcPr>
          <w:p w14:paraId="61759DCA" w14:textId="77777777" w:rsidR="00F159A7" w:rsidRPr="00FF119B" w:rsidRDefault="00F159A7" w:rsidP="00CA657E">
            <w:pPr>
              <w:spacing w:before="60" w:after="60"/>
              <w:jc w:val="left"/>
              <w:rPr>
                <w:rFonts w:ascii="Garamond" w:hAnsi="Garamond"/>
                <w:sz w:val="20"/>
              </w:rPr>
            </w:pPr>
            <w:r w:rsidRPr="00FF119B">
              <w:rPr>
                <w:rFonts w:ascii="Garamond" w:hAnsi="Garamond"/>
                <w:sz w:val="20"/>
              </w:rPr>
              <w:t>Art. 10, c. 8, lett. c), d.lgs. n. 33/2013</w:t>
            </w:r>
          </w:p>
        </w:tc>
        <w:tc>
          <w:tcPr>
            <w:tcW w:w="2127" w:type="dxa"/>
            <w:vAlign w:val="center"/>
            <w:hideMark/>
          </w:tcPr>
          <w:p w14:paraId="783348E3"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OIV</w:t>
            </w:r>
            <w:r w:rsidRPr="00FF119B">
              <w:rPr>
                <w:rFonts w:ascii="Garamond" w:hAnsi="Garamond"/>
                <w:sz w:val="20"/>
                <w:lang w:val="it-IT"/>
              </w:rPr>
              <w:br/>
            </w:r>
            <w:r w:rsidRPr="00FF119B">
              <w:rPr>
                <w:rFonts w:ascii="Garamond" w:hAnsi="Garamond"/>
                <w:sz w:val="20"/>
                <w:lang w:val="it-IT"/>
              </w:rPr>
              <w:br/>
            </w:r>
            <w:r w:rsidRPr="00FF119B">
              <w:rPr>
                <w:rFonts w:ascii="Garamond" w:hAnsi="Garamond"/>
                <w:sz w:val="20"/>
                <w:lang w:val="it-IT"/>
              </w:rPr>
              <w:br/>
              <w:t>(da pubblicare in tabelle)</w:t>
            </w:r>
          </w:p>
        </w:tc>
        <w:tc>
          <w:tcPr>
            <w:tcW w:w="3969" w:type="dxa"/>
            <w:vAlign w:val="center"/>
            <w:hideMark/>
          </w:tcPr>
          <w:p w14:paraId="62802BFE"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Nominativi</w:t>
            </w:r>
          </w:p>
        </w:tc>
        <w:tc>
          <w:tcPr>
            <w:tcW w:w="1559" w:type="dxa"/>
            <w:vAlign w:val="center"/>
            <w:hideMark/>
          </w:tcPr>
          <w:p w14:paraId="6A248F1B"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Merge w:val="restart"/>
            <w:vAlign w:val="center"/>
            <w:hideMark/>
          </w:tcPr>
          <w:p w14:paraId="1792E4DD" w14:textId="77777777" w:rsidR="00F159A7" w:rsidRPr="00FF119B" w:rsidRDefault="00F159A7" w:rsidP="007A6289">
            <w:pPr>
              <w:jc w:val="left"/>
              <w:rPr>
                <w:rFonts w:ascii="Garamond" w:hAnsi="Garamond"/>
                <w:b/>
                <w:bCs/>
                <w:sz w:val="20"/>
                <w:lang w:val="it-IT"/>
              </w:rPr>
            </w:pPr>
            <w:r w:rsidRPr="00FF119B">
              <w:rPr>
                <w:rFonts w:ascii="Garamond" w:hAnsi="Garamond" w:cs="Calibri"/>
                <w:b/>
                <w:bCs/>
                <w:color w:val="000000"/>
                <w:sz w:val="20"/>
                <w:lang w:val="it-IT"/>
              </w:rPr>
              <w:t xml:space="preserve">P.O. Servizio Programmazione e Controllo di Gestione </w:t>
            </w:r>
          </w:p>
        </w:tc>
        <w:tc>
          <w:tcPr>
            <w:tcW w:w="2268" w:type="dxa"/>
            <w:vMerge w:val="restart"/>
            <w:vAlign w:val="center"/>
            <w:hideMark/>
          </w:tcPr>
          <w:p w14:paraId="7962B4E5" w14:textId="77777777" w:rsidR="00F159A7" w:rsidRPr="00FF119B" w:rsidRDefault="00F159A7" w:rsidP="007A6289">
            <w:pPr>
              <w:spacing w:before="60" w:after="60"/>
              <w:jc w:val="left"/>
              <w:rPr>
                <w:rFonts w:ascii="Garamond" w:hAnsi="Garamond"/>
                <w:sz w:val="20"/>
                <w:lang w:val="it-IT"/>
              </w:rPr>
            </w:pPr>
            <w:r w:rsidRPr="00FF119B">
              <w:rPr>
                <w:rFonts w:ascii="Garamond" w:hAnsi="Garamond"/>
                <w:sz w:val="20"/>
                <w:lang w:val="it-IT"/>
              </w:rPr>
              <w:t>Responsabile Programmazione e Controllo di Gestione</w:t>
            </w:r>
          </w:p>
        </w:tc>
        <w:tc>
          <w:tcPr>
            <w:tcW w:w="2268" w:type="dxa"/>
            <w:vAlign w:val="center"/>
            <w:hideMark/>
          </w:tcPr>
          <w:p w14:paraId="5AC2A163"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dalla nomina</w:t>
            </w:r>
          </w:p>
        </w:tc>
        <w:tc>
          <w:tcPr>
            <w:tcW w:w="992" w:type="dxa"/>
            <w:vAlign w:val="center"/>
            <w:hideMark/>
          </w:tcPr>
          <w:p w14:paraId="77B637E4" w14:textId="77777777" w:rsidR="00F159A7" w:rsidRPr="00FF119B" w:rsidRDefault="00F159A7" w:rsidP="004D4B3B">
            <w:pPr>
              <w:jc w:val="left"/>
              <w:rPr>
                <w:lang w:val="it-IT"/>
              </w:rPr>
            </w:pPr>
            <w:r w:rsidRPr="00FF119B">
              <w:rPr>
                <w:rFonts w:ascii="Garamond" w:hAnsi="Garamond"/>
                <w:sz w:val="20"/>
                <w:lang w:val="it-IT"/>
              </w:rPr>
              <w:t xml:space="preserve">C.E.D. </w:t>
            </w:r>
          </w:p>
        </w:tc>
        <w:tc>
          <w:tcPr>
            <w:tcW w:w="2552" w:type="dxa"/>
            <w:vAlign w:val="center"/>
            <w:hideMark/>
          </w:tcPr>
          <w:p w14:paraId="248B195F"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Annuale 31gennaio. Comunicazione tempestiva da Ufficio SG  a RPCT dell’invio per la pubblicazione e riscontro dal Dirigente dell'ufficio CED dell’avvenuta pubblicazione</w:t>
            </w:r>
          </w:p>
        </w:tc>
      </w:tr>
      <w:tr w:rsidR="00F159A7" w:rsidRPr="00FF119B" w14:paraId="53ACF65B" w14:textId="77777777" w:rsidTr="00F93122">
        <w:trPr>
          <w:trHeight w:val="1898"/>
        </w:trPr>
        <w:tc>
          <w:tcPr>
            <w:tcW w:w="1384" w:type="dxa"/>
            <w:vMerge/>
            <w:vAlign w:val="center"/>
            <w:hideMark/>
          </w:tcPr>
          <w:p w14:paraId="7DAB295F" w14:textId="77777777" w:rsidR="00F159A7" w:rsidRPr="00FF119B" w:rsidRDefault="00F159A7" w:rsidP="00CA657E">
            <w:pPr>
              <w:spacing w:before="60" w:after="60"/>
              <w:jc w:val="left"/>
              <w:rPr>
                <w:rFonts w:ascii="Garamond" w:hAnsi="Garamond"/>
                <w:b/>
                <w:bCs/>
                <w:sz w:val="20"/>
                <w:lang w:val="it-IT"/>
              </w:rPr>
            </w:pPr>
          </w:p>
        </w:tc>
        <w:tc>
          <w:tcPr>
            <w:tcW w:w="2410" w:type="dxa"/>
            <w:vMerge/>
            <w:vAlign w:val="center"/>
            <w:hideMark/>
          </w:tcPr>
          <w:p w14:paraId="2A5F1B46" w14:textId="77777777" w:rsidR="00F159A7" w:rsidRPr="00FF119B" w:rsidRDefault="00F159A7" w:rsidP="00CA657E">
            <w:pPr>
              <w:spacing w:before="60" w:after="60"/>
              <w:jc w:val="left"/>
              <w:rPr>
                <w:rFonts w:ascii="Garamond" w:hAnsi="Garamond"/>
                <w:sz w:val="20"/>
                <w:lang w:val="it-IT"/>
              </w:rPr>
            </w:pPr>
          </w:p>
        </w:tc>
        <w:tc>
          <w:tcPr>
            <w:tcW w:w="1417" w:type="dxa"/>
            <w:vAlign w:val="center"/>
            <w:hideMark/>
          </w:tcPr>
          <w:p w14:paraId="1DA6065A" w14:textId="77777777" w:rsidR="00F159A7" w:rsidRPr="00FF119B" w:rsidRDefault="00F159A7" w:rsidP="00CA657E">
            <w:pPr>
              <w:spacing w:before="60" w:after="60"/>
              <w:jc w:val="left"/>
              <w:rPr>
                <w:rFonts w:ascii="Garamond" w:hAnsi="Garamond"/>
                <w:sz w:val="20"/>
              </w:rPr>
            </w:pPr>
            <w:r w:rsidRPr="00FF119B">
              <w:rPr>
                <w:rFonts w:ascii="Garamond" w:hAnsi="Garamond"/>
                <w:sz w:val="20"/>
              </w:rPr>
              <w:t>Art. 10, c. 8, lett. c), d.lgs. n. 33/2013</w:t>
            </w:r>
          </w:p>
        </w:tc>
        <w:tc>
          <w:tcPr>
            <w:tcW w:w="2127" w:type="dxa"/>
            <w:vAlign w:val="center"/>
            <w:hideMark/>
          </w:tcPr>
          <w:p w14:paraId="054E6DD6" w14:textId="77777777" w:rsidR="00F159A7" w:rsidRPr="00FF119B" w:rsidRDefault="00F159A7" w:rsidP="00CA657E">
            <w:pPr>
              <w:spacing w:before="60" w:after="60"/>
              <w:jc w:val="left"/>
              <w:rPr>
                <w:rFonts w:ascii="Garamond" w:hAnsi="Garamond"/>
                <w:sz w:val="20"/>
              </w:rPr>
            </w:pPr>
            <w:r w:rsidRPr="00FF119B">
              <w:rPr>
                <w:rFonts w:ascii="Garamond" w:hAnsi="Garamond"/>
                <w:sz w:val="20"/>
              </w:rPr>
              <w:t> </w:t>
            </w:r>
          </w:p>
        </w:tc>
        <w:tc>
          <w:tcPr>
            <w:tcW w:w="3969" w:type="dxa"/>
            <w:vAlign w:val="center"/>
            <w:hideMark/>
          </w:tcPr>
          <w:p w14:paraId="2CD854A1"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Curricula</w:t>
            </w:r>
          </w:p>
        </w:tc>
        <w:tc>
          <w:tcPr>
            <w:tcW w:w="1559" w:type="dxa"/>
            <w:vAlign w:val="center"/>
            <w:hideMark/>
          </w:tcPr>
          <w:p w14:paraId="02336C93"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Merge/>
            <w:vAlign w:val="center"/>
            <w:hideMark/>
          </w:tcPr>
          <w:p w14:paraId="09D8ECD7" w14:textId="77777777" w:rsidR="00F159A7" w:rsidRPr="00FF119B" w:rsidRDefault="00F159A7" w:rsidP="00CA657E">
            <w:pPr>
              <w:spacing w:before="60" w:after="60"/>
              <w:jc w:val="left"/>
              <w:rPr>
                <w:rFonts w:ascii="Garamond" w:hAnsi="Garamond"/>
                <w:b/>
                <w:bCs/>
                <w:sz w:val="20"/>
                <w:lang w:val="it-IT"/>
              </w:rPr>
            </w:pPr>
          </w:p>
        </w:tc>
        <w:tc>
          <w:tcPr>
            <w:tcW w:w="2268" w:type="dxa"/>
            <w:vMerge/>
            <w:vAlign w:val="center"/>
            <w:hideMark/>
          </w:tcPr>
          <w:p w14:paraId="6202B8BE" w14:textId="77777777" w:rsidR="00F159A7" w:rsidRPr="00FF119B" w:rsidRDefault="00F159A7" w:rsidP="00CA657E">
            <w:pPr>
              <w:spacing w:before="60" w:after="60"/>
              <w:jc w:val="left"/>
              <w:rPr>
                <w:rFonts w:ascii="Garamond" w:hAnsi="Garamond"/>
                <w:sz w:val="20"/>
                <w:lang w:val="it-IT"/>
              </w:rPr>
            </w:pPr>
          </w:p>
        </w:tc>
        <w:tc>
          <w:tcPr>
            <w:tcW w:w="2268" w:type="dxa"/>
            <w:vAlign w:val="center"/>
            <w:hideMark/>
          </w:tcPr>
          <w:p w14:paraId="1D762A2E"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dalla nomina</w:t>
            </w:r>
          </w:p>
        </w:tc>
        <w:tc>
          <w:tcPr>
            <w:tcW w:w="992" w:type="dxa"/>
            <w:vAlign w:val="center"/>
            <w:hideMark/>
          </w:tcPr>
          <w:p w14:paraId="593CF71C" w14:textId="77777777" w:rsidR="00F159A7" w:rsidRPr="00FF119B" w:rsidRDefault="00F159A7" w:rsidP="004D4B3B">
            <w:pPr>
              <w:jc w:val="left"/>
              <w:rPr>
                <w:lang w:val="it-IT"/>
              </w:rPr>
            </w:pPr>
            <w:r w:rsidRPr="00FF119B">
              <w:rPr>
                <w:rFonts w:ascii="Garamond" w:hAnsi="Garamond"/>
                <w:sz w:val="20"/>
                <w:lang w:val="it-IT"/>
              </w:rPr>
              <w:t xml:space="preserve">C.E.D. </w:t>
            </w:r>
          </w:p>
        </w:tc>
        <w:tc>
          <w:tcPr>
            <w:tcW w:w="2552" w:type="dxa"/>
            <w:vAlign w:val="center"/>
            <w:hideMark/>
          </w:tcPr>
          <w:p w14:paraId="12E0C331"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Annuale 31gennaio. Comunicazione tempestiva da Ufficio SG  a RPCT dell’invio per la pubblicazione e riscontro dal Dirigente dell'ufficio CED dell’avvenuta pubblicazione</w:t>
            </w:r>
          </w:p>
        </w:tc>
      </w:tr>
      <w:tr w:rsidR="00F159A7" w:rsidRPr="00FF119B" w14:paraId="7793B35D" w14:textId="77777777" w:rsidTr="00F93122">
        <w:trPr>
          <w:trHeight w:val="1967"/>
        </w:trPr>
        <w:tc>
          <w:tcPr>
            <w:tcW w:w="1384" w:type="dxa"/>
            <w:vMerge/>
            <w:vAlign w:val="center"/>
            <w:hideMark/>
          </w:tcPr>
          <w:p w14:paraId="2D73ECCF" w14:textId="77777777" w:rsidR="00F159A7" w:rsidRPr="00FF119B" w:rsidRDefault="00F159A7" w:rsidP="00CA657E">
            <w:pPr>
              <w:spacing w:before="60" w:after="60"/>
              <w:jc w:val="left"/>
              <w:rPr>
                <w:rFonts w:ascii="Garamond" w:hAnsi="Garamond"/>
                <w:b/>
                <w:bCs/>
                <w:sz w:val="20"/>
                <w:lang w:val="it-IT"/>
              </w:rPr>
            </w:pPr>
          </w:p>
        </w:tc>
        <w:tc>
          <w:tcPr>
            <w:tcW w:w="2410" w:type="dxa"/>
            <w:vMerge/>
            <w:vAlign w:val="center"/>
            <w:hideMark/>
          </w:tcPr>
          <w:p w14:paraId="53507C51" w14:textId="77777777" w:rsidR="00F159A7" w:rsidRPr="00FF119B" w:rsidRDefault="00F159A7" w:rsidP="00CA657E">
            <w:pPr>
              <w:spacing w:before="60" w:after="60"/>
              <w:jc w:val="left"/>
              <w:rPr>
                <w:rFonts w:ascii="Garamond" w:hAnsi="Garamond"/>
                <w:sz w:val="20"/>
                <w:lang w:val="it-IT"/>
              </w:rPr>
            </w:pPr>
          </w:p>
        </w:tc>
        <w:tc>
          <w:tcPr>
            <w:tcW w:w="1417" w:type="dxa"/>
            <w:vAlign w:val="center"/>
            <w:hideMark/>
          </w:tcPr>
          <w:p w14:paraId="51BE1554"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Par. 14.2, delib. CiVIT n. 12/2013</w:t>
            </w:r>
          </w:p>
        </w:tc>
        <w:tc>
          <w:tcPr>
            <w:tcW w:w="2127" w:type="dxa"/>
            <w:vAlign w:val="center"/>
            <w:hideMark/>
          </w:tcPr>
          <w:p w14:paraId="0445128F"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 </w:t>
            </w:r>
          </w:p>
        </w:tc>
        <w:tc>
          <w:tcPr>
            <w:tcW w:w="3969" w:type="dxa"/>
            <w:vAlign w:val="center"/>
            <w:hideMark/>
          </w:tcPr>
          <w:p w14:paraId="68E59FA9"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Compensi</w:t>
            </w:r>
          </w:p>
        </w:tc>
        <w:tc>
          <w:tcPr>
            <w:tcW w:w="1559" w:type="dxa"/>
            <w:vAlign w:val="center"/>
            <w:hideMark/>
          </w:tcPr>
          <w:p w14:paraId="4C2AFA93"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Merge/>
            <w:vAlign w:val="center"/>
            <w:hideMark/>
          </w:tcPr>
          <w:p w14:paraId="27DBADA0" w14:textId="77777777" w:rsidR="00F159A7" w:rsidRPr="00FF119B" w:rsidRDefault="00F159A7" w:rsidP="00CA657E">
            <w:pPr>
              <w:spacing w:before="60" w:after="60"/>
              <w:jc w:val="left"/>
              <w:rPr>
                <w:rFonts w:ascii="Garamond" w:hAnsi="Garamond"/>
                <w:b/>
                <w:bCs/>
                <w:sz w:val="20"/>
                <w:lang w:val="it-IT"/>
              </w:rPr>
            </w:pPr>
          </w:p>
        </w:tc>
        <w:tc>
          <w:tcPr>
            <w:tcW w:w="2268" w:type="dxa"/>
            <w:vMerge/>
            <w:vAlign w:val="center"/>
            <w:hideMark/>
          </w:tcPr>
          <w:p w14:paraId="31A08CE5" w14:textId="77777777" w:rsidR="00F159A7" w:rsidRPr="00FF119B" w:rsidRDefault="00F159A7" w:rsidP="00CA657E">
            <w:pPr>
              <w:spacing w:before="60" w:after="60"/>
              <w:jc w:val="left"/>
              <w:rPr>
                <w:rFonts w:ascii="Garamond" w:hAnsi="Garamond"/>
                <w:sz w:val="20"/>
                <w:lang w:val="it-IT"/>
              </w:rPr>
            </w:pPr>
          </w:p>
        </w:tc>
        <w:tc>
          <w:tcPr>
            <w:tcW w:w="2268" w:type="dxa"/>
            <w:vAlign w:val="center"/>
            <w:hideMark/>
          </w:tcPr>
          <w:p w14:paraId="774A08C0"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dalla nomina</w:t>
            </w:r>
          </w:p>
        </w:tc>
        <w:tc>
          <w:tcPr>
            <w:tcW w:w="992" w:type="dxa"/>
            <w:vAlign w:val="center"/>
            <w:hideMark/>
          </w:tcPr>
          <w:p w14:paraId="6E3EAC9A" w14:textId="77777777" w:rsidR="00F159A7" w:rsidRPr="00FF119B" w:rsidRDefault="00F159A7" w:rsidP="004D4B3B">
            <w:pPr>
              <w:jc w:val="left"/>
              <w:rPr>
                <w:lang w:val="it-IT"/>
              </w:rPr>
            </w:pPr>
            <w:r w:rsidRPr="00FF119B">
              <w:rPr>
                <w:rFonts w:ascii="Garamond" w:hAnsi="Garamond"/>
                <w:sz w:val="20"/>
                <w:lang w:val="it-IT"/>
              </w:rPr>
              <w:t xml:space="preserve">C.E.D. </w:t>
            </w:r>
          </w:p>
        </w:tc>
        <w:tc>
          <w:tcPr>
            <w:tcW w:w="2552" w:type="dxa"/>
            <w:vAlign w:val="center"/>
            <w:hideMark/>
          </w:tcPr>
          <w:p w14:paraId="75707DB6"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Annuale 31gennaio. Comunicazione tempestiva da Ufficio SG  a RPCT dell’invio per la pubblicazione e riscontro dal Dirigente dell'ufficio CED dell’avvenuta pubblicazione</w:t>
            </w:r>
          </w:p>
        </w:tc>
      </w:tr>
      <w:tr w:rsidR="00F159A7" w:rsidRPr="00FF119B" w14:paraId="22F44794" w14:textId="77777777" w:rsidTr="00F93122">
        <w:trPr>
          <w:cantSplit/>
          <w:trHeight w:val="1996"/>
        </w:trPr>
        <w:tc>
          <w:tcPr>
            <w:tcW w:w="1384" w:type="dxa"/>
            <w:textDirection w:val="btLr"/>
            <w:vAlign w:val="center"/>
            <w:hideMark/>
          </w:tcPr>
          <w:p w14:paraId="7854E78D" w14:textId="77777777" w:rsidR="00F159A7" w:rsidRPr="00FF119B" w:rsidRDefault="00F159A7" w:rsidP="002A1FE6">
            <w:pPr>
              <w:spacing w:before="60" w:after="60"/>
              <w:ind w:left="113" w:right="113"/>
              <w:jc w:val="center"/>
              <w:rPr>
                <w:rFonts w:ascii="Garamond" w:hAnsi="Garamond"/>
                <w:b/>
                <w:bCs/>
                <w:sz w:val="36"/>
                <w:szCs w:val="36"/>
                <w:lang w:val="it-IT"/>
              </w:rPr>
            </w:pPr>
            <w:r w:rsidRPr="00FF119B">
              <w:rPr>
                <w:rFonts w:ascii="Garamond" w:hAnsi="Garamond"/>
                <w:b/>
                <w:bCs/>
                <w:sz w:val="36"/>
                <w:szCs w:val="36"/>
                <w:lang w:val="it-IT"/>
              </w:rPr>
              <w:t>Bandi di concorso</w:t>
            </w:r>
          </w:p>
        </w:tc>
        <w:tc>
          <w:tcPr>
            <w:tcW w:w="2410" w:type="dxa"/>
            <w:vAlign w:val="center"/>
            <w:hideMark/>
          </w:tcPr>
          <w:p w14:paraId="6C43F44C"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 </w:t>
            </w:r>
          </w:p>
        </w:tc>
        <w:tc>
          <w:tcPr>
            <w:tcW w:w="1417" w:type="dxa"/>
            <w:vAlign w:val="center"/>
            <w:hideMark/>
          </w:tcPr>
          <w:p w14:paraId="05FFECFE"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Art. 19, d.lgs. n. 33/2013</w:t>
            </w:r>
          </w:p>
        </w:tc>
        <w:tc>
          <w:tcPr>
            <w:tcW w:w="2127" w:type="dxa"/>
            <w:vAlign w:val="center"/>
            <w:hideMark/>
          </w:tcPr>
          <w:p w14:paraId="4633769C"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Bandi di concorso</w:t>
            </w:r>
            <w:r w:rsidRPr="00FF119B">
              <w:rPr>
                <w:rFonts w:ascii="Garamond" w:hAnsi="Garamond"/>
                <w:sz w:val="20"/>
                <w:lang w:val="it-IT"/>
              </w:rPr>
              <w:br/>
            </w:r>
            <w:r w:rsidRPr="00FF119B">
              <w:rPr>
                <w:rFonts w:ascii="Garamond" w:hAnsi="Garamond"/>
                <w:sz w:val="20"/>
                <w:lang w:val="it-IT"/>
              </w:rPr>
              <w:br/>
              <w:t>(da pubblicare in tabelle)</w:t>
            </w:r>
          </w:p>
        </w:tc>
        <w:tc>
          <w:tcPr>
            <w:tcW w:w="3969" w:type="dxa"/>
            <w:vAlign w:val="center"/>
            <w:hideMark/>
          </w:tcPr>
          <w:p w14:paraId="3F5A0A33"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Bandi di concorso per il reclutamento, a qualsiasi titolo, di personale presso l'amministrazione nonche' i criteri di valutazione della Commissione e le tracce delle prove scritte</w:t>
            </w:r>
          </w:p>
        </w:tc>
        <w:tc>
          <w:tcPr>
            <w:tcW w:w="1559" w:type="dxa"/>
            <w:vAlign w:val="center"/>
            <w:hideMark/>
          </w:tcPr>
          <w:p w14:paraId="7C4623F6"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Align w:val="center"/>
            <w:hideMark/>
          </w:tcPr>
          <w:p w14:paraId="29DE819D" w14:textId="77777777" w:rsidR="00F159A7" w:rsidRPr="00FF119B" w:rsidRDefault="00F159A7" w:rsidP="007A6289">
            <w:pPr>
              <w:spacing w:before="60" w:after="60"/>
              <w:jc w:val="left"/>
              <w:rPr>
                <w:rFonts w:ascii="Garamond" w:hAnsi="Garamond"/>
                <w:b/>
                <w:bCs/>
                <w:sz w:val="20"/>
                <w:lang w:val="it-IT"/>
              </w:rPr>
            </w:pPr>
            <w:r w:rsidRPr="00FF119B">
              <w:rPr>
                <w:rFonts w:ascii="Garamond" w:hAnsi="Garamond"/>
                <w:b/>
                <w:bCs/>
                <w:sz w:val="20"/>
                <w:lang w:val="it-IT"/>
              </w:rPr>
              <w:t xml:space="preserve">P.O. Servizio Risorse Umane  </w:t>
            </w:r>
          </w:p>
        </w:tc>
        <w:tc>
          <w:tcPr>
            <w:tcW w:w="2268" w:type="dxa"/>
            <w:vAlign w:val="center"/>
            <w:hideMark/>
          </w:tcPr>
          <w:p w14:paraId="581F3794" w14:textId="77777777" w:rsidR="00F159A7" w:rsidRPr="00FF119B" w:rsidRDefault="00F159A7" w:rsidP="007A6289">
            <w:pPr>
              <w:spacing w:before="60" w:after="60"/>
              <w:jc w:val="left"/>
              <w:rPr>
                <w:rFonts w:ascii="Garamond" w:hAnsi="Garamond"/>
                <w:sz w:val="20"/>
                <w:lang w:val="it-IT"/>
              </w:rPr>
            </w:pPr>
            <w:r w:rsidRPr="00FF119B">
              <w:rPr>
                <w:rFonts w:ascii="Garamond" w:hAnsi="Garamond"/>
                <w:sz w:val="20"/>
                <w:lang w:val="it-IT"/>
              </w:rPr>
              <w:t xml:space="preserve">Ufficio Personale   </w:t>
            </w:r>
          </w:p>
        </w:tc>
        <w:tc>
          <w:tcPr>
            <w:tcW w:w="2268" w:type="dxa"/>
            <w:vAlign w:val="center"/>
            <w:hideMark/>
          </w:tcPr>
          <w:p w14:paraId="40A416E9"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 xml:space="preserve">Entro 3 giorni </w:t>
            </w:r>
            <w:r w:rsidRPr="00FF119B">
              <w:rPr>
                <w:rFonts w:ascii="Garamond" w:hAnsi="Garamond"/>
                <w:sz w:val="20"/>
                <w:lang w:val="it-IT"/>
              </w:rPr>
              <w:br/>
              <w:t>dalla comunicazione  dall’approvazione</w:t>
            </w:r>
          </w:p>
        </w:tc>
        <w:tc>
          <w:tcPr>
            <w:tcW w:w="992" w:type="dxa"/>
            <w:vAlign w:val="center"/>
            <w:hideMark/>
          </w:tcPr>
          <w:p w14:paraId="720FC2EE" w14:textId="77777777" w:rsidR="00F159A7" w:rsidRPr="00FF119B" w:rsidRDefault="00F159A7" w:rsidP="004D4B3B">
            <w:pPr>
              <w:jc w:val="left"/>
              <w:rPr>
                <w:lang w:val="it-IT"/>
              </w:rPr>
            </w:pPr>
            <w:r w:rsidRPr="00FF119B">
              <w:rPr>
                <w:rFonts w:ascii="Garamond" w:hAnsi="Garamond"/>
                <w:sz w:val="20"/>
                <w:lang w:val="it-IT"/>
              </w:rPr>
              <w:t xml:space="preserve">C.E.D. </w:t>
            </w:r>
          </w:p>
        </w:tc>
        <w:tc>
          <w:tcPr>
            <w:tcW w:w="2552" w:type="dxa"/>
            <w:vAlign w:val="center"/>
            <w:hideMark/>
          </w:tcPr>
          <w:p w14:paraId="61B61FF1" w14:textId="77777777" w:rsidR="00F159A7" w:rsidRPr="00FF119B" w:rsidRDefault="00F159A7" w:rsidP="00CA657E">
            <w:pPr>
              <w:spacing w:before="60" w:after="60"/>
              <w:jc w:val="left"/>
              <w:rPr>
                <w:rFonts w:ascii="Garamond" w:hAnsi="Garamond"/>
                <w:sz w:val="20"/>
                <w:lang w:val="it-IT"/>
              </w:rPr>
            </w:pPr>
            <w:r w:rsidRPr="00FF119B">
              <w:rPr>
                <w:rFonts w:ascii="Garamond" w:hAnsi="Garamond"/>
                <w:sz w:val="20"/>
                <w:lang w:val="it-IT"/>
              </w:rPr>
              <w:t>Comunicazione tempestiva dal Dirigente dell'ufficio risorse umane a RPCT dell’invio per la pubblicazione e riscontro dal Dirigente dell'ufficio CED dell’avvenuta pubblicazione</w:t>
            </w:r>
          </w:p>
        </w:tc>
      </w:tr>
      <w:tr w:rsidR="009A36C3" w:rsidRPr="00FF119B" w14:paraId="415F6300" w14:textId="77777777" w:rsidTr="00F93122">
        <w:trPr>
          <w:cantSplit/>
          <w:trHeight w:val="1402"/>
        </w:trPr>
        <w:tc>
          <w:tcPr>
            <w:tcW w:w="1384" w:type="dxa"/>
            <w:vMerge w:val="restart"/>
            <w:textDirection w:val="btLr"/>
            <w:vAlign w:val="center"/>
            <w:hideMark/>
          </w:tcPr>
          <w:p w14:paraId="106AC93E" w14:textId="77777777" w:rsidR="009A36C3" w:rsidRPr="00FF119B" w:rsidRDefault="009A36C3" w:rsidP="008B43FF">
            <w:pPr>
              <w:spacing w:before="60" w:after="60"/>
              <w:ind w:right="113"/>
              <w:jc w:val="center"/>
              <w:rPr>
                <w:rFonts w:ascii="Garamond" w:hAnsi="Garamond"/>
                <w:b/>
                <w:bCs/>
                <w:sz w:val="20"/>
                <w:lang w:val="it-IT"/>
              </w:rPr>
            </w:pPr>
            <w:r w:rsidRPr="00FF119B">
              <w:rPr>
                <w:rFonts w:ascii="Garamond" w:hAnsi="Garamond"/>
                <w:b/>
                <w:bCs/>
                <w:sz w:val="36"/>
                <w:szCs w:val="36"/>
                <w:lang w:val="it-IT"/>
              </w:rPr>
              <w:t>Performance</w:t>
            </w:r>
          </w:p>
        </w:tc>
        <w:tc>
          <w:tcPr>
            <w:tcW w:w="2410" w:type="dxa"/>
            <w:textDirection w:val="btLr"/>
            <w:vAlign w:val="center"/>
            <w:hideMark/>
          </w:tcPr>
          <w:p w14:paraId="6BB70625" w14:textId="77777777" w:rsidR="009A36C3" w:rsidRPr="00FF119B" w:rsidRDefault="009A36C3" w:rsidP="00F93122">
            <w:pPr>
              <w:ind w:left="113" w:right="113"/>
              <w:jc w:val="center"/>
              <w:rPr>
                <w:rFonts w:ascii="Garamond" w:hAnsi="Garamond"/>
                <w:szCs w:val="24"/>
                <w:lang w:val="it-IT"/>
              </w:rPr>
            </w:pPr>
            <w:r w:rsidRPr="00FF119B">
              <w:rPr>
                <w:rFonts w:ascii="Garamond" w:hAnsi="Garamond"/>
                <w:szCs w:val="24"/>
                <w:lang w:val="it-IT"/>
              </w:rPr>
              <w:t>Sistema di misurazione e valutazione della Performance</w:t>
            </w:r>
          </w:p>
        </w:tc>
        <w:tc>
          <w:tcPr>
            <w:tcW w:w="1417" w:type="dxa"/>
            <w:vAlign w:val="center"/>
            <w:hideMark/>
          </w:tcPr>
          <w:p w14:paraId="6773A33D"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Par. 1, delib. CiVIT n. 104/2010</w:t>
            </w:r>
          </w:p>
        </w:tc>
        <w:tc>
          <w:tcPr>
            <w:tcW w:w="2127" w:type="dxa"/>
            <w:vAlign w:val="center"/>
            <w:hideMark/>
          </w:tcPr>
          <w:p w14:paraId="5A4A4748"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Sistema di misurazione e valutazione della Performance</w:t>
            </w:r>
          </w:p>
        </w:tc>
        <w:tc>
          <w:tcPr>
            <w:tcW w:w="3969" w:type="dxa"/>
            <w:vAlign w:val="center"/>
            <w:hideMark/>
          </w:tcPr>
          <w:p w14:paraId="6E9D731D"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Sistema di misurazione e valutazione della Performance (art. 7, d.lgs. n. 150/2009)</w:t>
            </w:r>
          </w:p>
        </w:tc>
        <w:tc>
          <w:tcPr>
            <w:tcW w:w="1559" w:type="dxa"/>
            <w:vAlign w:val="center"/>
            <w:hideMark/>
          </w:tcPr>
          <w:p w14:paraId="29561733"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Tempestivo</w:t>
            </w:r>
          </w:p>
        </w:tc>
        <w:tc>
          <w:tcPr>
            <w:tcW w:w="1559" w:type="dxa"/>
            <w:vMerge w:val="restart"/>
            <w:vAlign w:val="center"/>
            <w:hideMark/>
          </w:tcPr>
          <w:p w14:paraId="66C4B626" w14:textId="77777777" w:rsidR="009A36C3" w:rsidRPr="00FF119B" w:rsidRDefault="009A36C3" w:rsidP="007A6289">
            <w:pPr>
              <w:jc w:val="left"/>
              <w:rPr>
                <w:rFonts w:ascii="Garamond" w:hAnsi="Garamond"/>
                <w:b/>
                <w:bCs/>
                <w:sz w:val="20"/>
                <w:lang w:val="it-IT"/>
              </w:rPr>
            </w:pPr>
            <w:r w:rsidRPr="00FF119B">
              <w:rPr>
                <w:rFonts w:ascii="Garamond" w:hAnsi="Garamond" w:cs="Calibri"/>
                <w:b/>
                <w:bCs/>
                <w:color w:val="000000"/>
                <w:sz w:val="20"/>
                <w:lang w:val="it-IT"/>
              </w:rPr>
              <w:t xml:space="preserve">P.O. Servizio Programmazione e Controllo di Gestione </w:t>
            </w:r>
          </w:p>
        </w:tc>
        <w:tc>
          <w:tcPr>
            <w:tcW w:w="2268" w:type="dxa"/>
            <w:vMerge w:val="restart"/>
            <w:vAlign w:val="center"/>
            <w:hideMark/>
          </w:tcPr>
          <w:p w14:paraId="238CB99B" w14:textId="77777777" w:rsidR="009A36C3" w:rsidRPr="00FF119B" w:rsidRDefault="009A36C3" w:rsidP="007A6289">
            <w:pPr>
              <w:spacing w:before="60" w:after="60"/>
              <w:jc w:val="left"/>
              <w:rPr>
                <w:rFonts w:ascii="Garamond" w:hAnsi="Garamond"/>
                <w:sz w:val="20"/>
                <w:lang w:val="it-IT"/>
              </w:rPr>
            </w:pPr>
            <w:r w:rsidRPr="00FF119B">
              <w:rPr>
                <w:rFonts w:ascii="Garamond" w:hAnsi="Garamond"/>
                <w:sz w:val="20"/>
                <w:lang w:val="it-IT"/>
              </w:rPr>
              <w:t>Responsabile Programmazione e Controllo di Gestione</w:t>
            </w:r>
          </w:p>
        </w:tc>
        <w:tc>
          <w:tcPr>
            <w:tcW w:w="2268" w:type="dxa"/>
            <w:vAlign w:val="center"/>
            <w:hideMark/>
          </w:tcPr>
          <w:p w14:paraId="68B93511"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xml:space="preserve">Entro 10 giorni </w:t>
            </w:r>
            <w:r w:rsidRPr="00FF119B">
              <w:rPr>
                <w:rFonts w:ascii="Garamond" w:hAnsi="Garamond"/>
                <w:sz w:val="20"/>
                <w:lang w:val="it-IT"/>
              </w:rPr>
              <w:br/>
              <w:t>dall’approvazione</w:t>
            </w:r>
          </w:p>
        </w:tc>
        <w:tc>
          <w:tcPr>
            <w:tcW w:w="992" w:type="dxa"/>
            <w:vAlign w:val="center"/>
            <w:hideMark/>
          </w:tcPr>
          <w:p w14:paraId="2435AB23" w14:textId="77777777" w:rsidR="009A36C3" w:rsidRPr="00FF119B" w:rsidRDefault="009A36C3" w:rsidP="004D4B3B">
            <w:pPr>
              <w:jc w:val="left"/>
              <w:rPr>
                <w:lang w:val="it-IT"/>
              </w:rPr>
            </w:pPr>
            <w:r w:rsidRPr="00FF119B">
              <w:rPr>
                <w:rFonts w:ascii="Garamond" w:hAnsi="Garamond"/>
                <w:sz w:val="20"/>
                <w:lang w:val="it-IT"/>
              </w:rPr>
              <w:t xml:space="preserve">C.E.D. </w:t>
            </w:r>
          </w:p>
        </w:tc>
        <w:tc>
          <w:tcPr>
            <w:tcW w:w="2552" w:type="dxa"/>
            <w:vAlign w:val="center"/>
            <w:hideMark/>
          </w:tcPr>
          <w:p w14:paraId="39F32F03"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Monitoraggio annuale 28 febbraio</w:t>
            </w:r>
          </w:p>
        </w:tc>
      </w:tr>
      <w:tr w:rsidR="009A36C3" w:rsidRPr="00FF119B" w14:paraId="2E5B8B4C" w14:textId="77777777" w:rsidTr="00F93122">
        <w:trPr>
          <w:cantSplit/>
          <w:trHeight w:val="1134"/>
        </w:trPr>
        <w:tc>
          <w:tcPr>
            <w:tcW w:w="1384" w:type="dxa"/>
            <w:vMerge/>
            <w:vAlign w:val="center"/>
            <w:hideMark/>
          </w:tcPr>
          <w:p w14:paraId="0365D9D6" w14:textId="77777777" w:rsidR="009A36C3" w:rsidRPr="00FF119B" w:rsidRDefault="009A36C3" w:rsidP="00CA657E">
            <w:pPr>
              <w:spacing w:before="60" w:after="60"/>
              <w:jc w:val="left"/>
              <w:rPr>
                <w:rFonts w:ascii="Garamond" w:hAnsi="Garamond"/>
                <w:b/>
                <w:bCs/>
                <w:sz w:val="20"/>
                <w:lang w:val="it-IT"/>
              </w:rPr>
            </w:pPr>
          </w:p>
        </w:tc>
        <w:tc>
          <w:tcPr>
            <w:tcW w:w="2410" w:type="dxa"/>
            <w:textDirection w:val="btLr"/>
            <w:vAlign w:val="center"/>
            <w:hideMark/>
          </w:tcPr>
          <w:p w14:paraId="75628A41" w14:textId="77777777" w:rsidR="009A36C3" w:rsidRPr="00FF119B" w:rsidRDefault="009A36C3" w:rsidP="00F93122">
            <w:pPr>
              <w:ind w:left="113" w:right="113"/>
              <w:jc w:val="center"/>
              <w:rPr>
                <w:rFonts w:ascii="Garamond" w:hAnsi="Garamond"/>
                <w:szCs w:val="24"/>
                <w:lang w:val="it-IT"/>
              </w:rPr>
            </w:pPr>
            <w:r w:rsidRPr="00FF119B">
              <w:rPr>
                <w:rFonts w:ascii="Garamond" w:hAnsi="Garamond"/>
                <w:szCs w:val="24"/>
                <w:lang w:val="it-IT"/>
              </w:rPr>
              <w:t>Piano della Performance</w:t>
            </w:r>
          </w:p>
        </w:tc>
        <w:tc>
          <w:tcPr>
            <w:tcW w:w="1417" w:type="dxa"/>
            <w:vAlign w:val="center"/>
            <w:hideMark/>
          </w:tcPr>
          <w:p w14:paraId="605EE38F" w14:textId="77777777" w:rsidR="009A36C3" w:rsidRPr="00FF119B" w:rsidRDefault="009A36C3" w:rsidP="00CA657E">
            <w:pPr>
              <w:spacing w:before="60" w:after="60"/>
              <w:jc w:val="left"/>
              <w:rPr>
                <w:rFonts w:ascii="Garamond" w:hAnsi="Garamond"/>
                <w:sz w:val="20"/>
              </w:rPr>
            </w:pPr>
            <w:r w:rsidRPr="00FF119B">
              <w:rPr>
                <w:rFonts w:ascii="Garamond" w:hAnsi="Garamond"/>
                <w:sz w:val="20"/>
              </w:rPr>
              <w:t>Art. 10, c. 8, lett. b), d.lgs. n. 33/2013</w:t>
            </w:r>
          </w:p>
        </w:tc>
        <w:tc>
          <w:tcPr>
            <w:tcW w:w="2127" w:type="dxa"/>
            <w:vAlign w:val="center"/>
            <w:hideMark/>
          </w:tcPr>
          <w:p w14:paraId="334CE035"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Piano della Performance/Piano esecutivo di gestione</w:t>
            </w:r>
          </w:p>
        </w:tc>
        <w:tc>
          <w:tcPr>
            <w:tcW w:w="3969" w:type="dxa"/>
            <w:vAlign w:val="center"/>
            <w:hideMark/>
          </w:tcPr>
          <w:p w14:paraId="27422361"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Piano della Performance (art. 10, d.lgs. 150/2009)</w:t>
            </w:r>
            <w:r w:rsidRPr="00FF119B">
              <w:rPr>
                <w:rFonts w:ascii="Garamond" w:hAnsi="Garamond"/>
                <w:sz w:val="20"/>
                <w:lang w:val="it-IT"/>
              </w:rPr>
              <w:br/>
              <w:t>Piano esecutivo di gestione (per gli enti locali) (art. 169, c. 3-bis, d.lgs. n. 267/2000)</w:t>
            </w:r>
          </w:p>
        </w:tc>
        <w:tc>
          <w:tcPr>
            <w:tcW w:w="1559" w:type="dxa"/>
            <w:vAlign w:val="center"/>
            <w:hideMark/>
          </w:tcPr>
          <w:p w14:paraId="2F53F6B6"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Merge/>
            <w:vAlign w:val="center"/>
            <w:hideMark/>
          </w:tcPr>
          <w:p w14:paraId="432C7FFB" w14:textId="77777777" w:rsidR="009A36C3" w:rsidRPr="00FF119B" w:rsidRDefault="009A36C3" w:rsidP="007A6289">
            <w:pPr>
              <w:jc w:val="left"/>
              <w:rPr>
                <w:rFonts w:ascii="Garamond" w:hAnsi="Garamond"/>
                <w:b/>
                <w:bCs/>
                <w:sz w:val="20"/>
                <w:lang w:val="it-IT"/>
              </w:rPr>
            </w:pPr>
          </w:p>
        </w:tc>
        <w:tc>
          <w:tcPr>
            <w:tcW w:w="2268" w:type="dxa"/>
            <w:vMerge/>
            <w:vAlign w:val="center"/>
            <w:hideMark/>
          </w:tcPr>
          <w:p w14:paraId="1D368E30" w14:textId="77777777" w:rsidR="009A36C3" w:rsidRPr="00FF119B" w:rsidRDefault="009A36C3" w:rsidP="007A6289">
            <w:pPr>
              <w:spacing w:before="60" w:after="60"/>
              <w:jc w:val="left"/>
              <w:rPr>
                <w:rFonts w:ascii="Garamond" w:hAnsi="Garamond"/>
                <w:sz w:val="20"/>
                <w:lang w:val="it-IT"/>
              </w:rPr>
            </w:pPr>
          </w:p>
        </w:tc>
        <w:tc>
          <w:tcPr>
            <w:tcW w:w="2268" w:type="dxa"/>
            <w:vAlign w:val="center"/>
            <w:hideMark/>
          </w:tcPr>
          <w:p w14:paraId="50F97E49"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xml:space="preserve">Entro 10 giorni </w:t>
            </w:r>
            <w:r w:rsidRPr="00FF119B">
              <w:rPr>
                <w:rFonts w:ascii="Garamond" w:hAnsi="Garamond"/>
                <w:sz w:val="20"/>
                <w:lang w:val="it-IT"/>
              </w:rPr>
              <w:br/>
              <w:t>dall’approvazione</w:t>
            </w:r>
          </w:p>
        </w:tc>
        <w:tc>
          <w:tcPr>
            <w:tcW w:w="992" w:type="dxa"/>
            <w:vAlign w:val="center"/>
            <w:hideMark/>
          </w:tcPr>
          <w:p w14:paraId="0E6E8EDD" w14:textId="77777777" w:rsidR="009A36C3" w:rsidRPr="00FF119B" w:rsidRDefault="009A36C3" w:rsidP="004D4B3B">
            <w:pPr>
              <w:jc w:val="left"/>
              <w:rPr>
                <w:lang w:val="it-IT"/>
              </w:rPr>
            </w:pPr>
            <w:r w:rsidRPr="00FF119B">
              <w:rPr>
                <w:rFonts w:ascii="Garamond" w:hAnsi="Garamond"/>
                <w:sz w:val="20"/>
                <w:lang w:val="it-IT"/>
              </w:rPr>
              <w:t xml:space="preserve">C.E.D. </w:t>
            </w:r>
          </w:p>
        </w:tc>
        <w:tc>
          <w:tcPr>
            <w:tcW w:w="2552" w:type="dxa"/>
            <w:vAlign w:val="center"/>
            <w:hideMark/>
          </w:tcPr>
          <w:p w14:paraId="426B6DAE"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Monitoraggio annuale 28 febbraio</w:t>
            </w:r>
          </w:p>
        </w:tc>
      </w:tr>
      <w:tr w:rsidR="009A36C3" w:rsidRPr="00FF119B" w14:paraId="1854A912" w14:textId="77777777" w:rsidTr="008B43FF">
        <w:trPr>
          <w:cantSplit/>
          <w:trHeight w:val="1589"/>
        </w:trPr>
        <w:tc>
          <w:tcPr>
            <w:tcW w:w="1384" w:type="dxa"/>
            <w:vMerge/>
            <w:vAlign w:val="center"/>
            <w:hideMark/>
          </w:tcPr>
          <w:p w14:paraId="08FBA958" w14:textId="77777777" w:rsidR="009A36C3" w:rsidRPr="00FF119B" w:rsidRDefault="009A36C3" w:rsidP="00CA657E">
            <w:pPr>
              <w:spacing w:before="60" w:after="60"/>
              <w:jc w:val="left"/>
              <w:rPr>
                <w:rFonts w:ascii="Garamond" w:hAnsi="Garamond"/>
                <w:b/>
                <w:bCs/>
                <w:sz w:val="20"/>
                <w:lang w:val="it-IT"/>
              </w:rPr>
            </w:pPr>
          </w:p>
        </w:tc>
        <w:tc>
          <w:tcPr>
            <w:tcW w:w="2410" w:type="dxa"/>
            <w:textDirection w:val="btLr"/>
            <w:vAlign w:val="center"/>
            <w:hideMark/>
          </w:tcPr>
          <w:p w14:paraId="399C5A6E" w14:textId="77777777" w:rsidR="009A36C3" w:rsidRPr="00FF119B" w:rsidRDefault="009A36C3" w:rsidP="008B43FF">
            <w:pPr>
              <w:ind w:left="281" w:right="113"/>
              <w:jc w:val="center"/>
              <w:rPr>
                <w:rFonts w:ascii="Garamond" w:hAnsi="Garamond"/>
                <w:szCs w:val="24"/>
                <w:lang w:val="it-IT"/>
              </w:rPr>
            </w:pPr>
            <w:r w:rsidRPr="00FF119B">
              <w:rPr>
                <w:rFonts w:ascii="Garamond" w:hAnsi="Garamond"/>
                <w:szCs w:val="24"/>
                <w:lang w:val="it-IT"/>
              </w:rPr>
              <w:t>Relazione sulla Performance</w:t>
            </w:r>
          </w:p>
        </w:tc>
        <w:tc>
          <w:tcPr>
            <w:tcW w:w="1417" w:type="dxa"/>
            <w:vAlign w:val="center"/>
            <w:hideMark/>
          </w:tcPr>
          <w:p w14:paraId="3E45F00C"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w:t>
            </w:r>
          </w:p>
        </w:tc>
        <w:tc>
          <w:tcPr>
            <w:tcW w:w="2127" w:type="dxa"/>
            <w:vAlign w:val="center"/>
            <w:hideMark/>
          </w:tcPr>
          <w:p w14:paraId="1C16DE25"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Relazione sulla Performance</w:t>
            </w:r>
          </w:p>
        </w:tc>
        <w:tc>
          <w:tcPr>
            <w:tcW w:w="3969" w:type="dxa"/>
            <w:vAlign w:val="center"/>
            <w:hideMark/>
          </w:tcPr>
          <w:p w14:paraId="3454E67E"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Relazione sulla Performance (art. 10, d.lgs. 150/2009)</w:t>
            </w:r>
          </w:p>
        </w:tc>
        <w:tc>
          <w:tcPr>
            <w:tcW w:w="1559" w:type="dxa"/>
            <w:vAlign w:val="center"/>
            <w:hideMark/>
          </w:tcPr>
          <w:p w14:paraId="381B3A54"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Merge/>
            <w:vAlign w:val="center"/>
            <w:hideMark/>
          </w:tcPr>
          <w:p w14:paraId="07997818" w14:textId="77777777" w:rsidR="009A36C3" w:rsidRPr="00FF119B" w:rsidRDefault="009A36C3" w:rsidP="007A6289">
            <w:pPr>
              <w:jc w:val="left"/>
              <w:rPr>
                <w:rFonts w:ascii="Garamond" w:hAnsi="Garamond"/>
                <w:b/>
                <w:bCs/>
                <w:sz w:val="20"/>
                <w:lang w:val="it-IT"/>
              </w:rPr>
            </w:pPr>
          </w:p>
        </w:tc>
        <w:tc>
          <w:tcPr>
            <w:tcW w:w="2268" w:type="dxa"/>
            <w:vMerge/>
            <w:vAlign w:val="center"/>
            <w:hideMark/>
          </w:tcPr>
          <w:p w14:paraId="25A0E073" w14:textId="77777777" w:rsidR="009A36C3" w:rsidRPr="00FF119B" w:rsidRDefault="009A36C3" w:rsidP="007A6289">
            <w:pPr>
              <w:spacing w:before="60" w:after="60"/>
              <w:jc w:val="left"/>
              <w:rPr>
                <w:rFonts w:ascii="Garamond" w:hAnsi="Garamond"/>
                <w:sz w:val="20"/>
                <w:lang w:val="it-IT"/>
              </w:rPr>
            </w:pPr>
          </w:p>
        </w:tc>
        <w:tc>
          <w:tcPr>
            <w:tcW w:w="2268" w:type="dxa"/>
            <w:vAlign w:val="center"/>
            <w:hideMark/>
          </w:tcPr>
          <w:p w14:paraId="27CF6A4E"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xml:space="preserve">Entro 10 giorni </w:t>
            </w:r>
            <w:r w:rsidRPr="00FF119B">
              <w:rPr>
                <w:rFonts w:ascii="Garamond" w:hAnsi="Garamond"/>
                <w:sz w:val="20"/>
                <w:lang w:val="it-IT"/>
              </w:rPr>
              <w:br/>
              <w:t>dall’approvazione</w:t>
            </w:r>
          </w:p>
        </w:tc>
        <w:tc>
          <w:tcPr>
            <w:tcW w:w="992" w:type="dxa"/>
            <w:vAlign w:val="center"/>
            <w:hideMark/>
          </w:tcPr>
          <w:p w14:paraId="5B2DF399" w14:textId="77777777" w:rsidR="009A36C3" w:rsidRPr="00FF119B" w:rsidRDefault="009A36C3" w:rsidP="004D4B3B">
            <w:pPr>
              <w:jc w:val="left"/>
              <w:rPr>
                <w:lang w:val="it-IT"/>
              </w:rPr>
            </w:pPr>
            <w:r w:rsidRPr="00FF119B">
              <w:rPr>
                <w:rFonts w:ascii="Garamond" w:hAnsi="Garamond"/>
                <w:sz w:val="20"/>
                <w:lang w:val="it-IT"/>
              </w:rPr>
              <w:t xml:space="preserve">C.E.D. </w:t>
            </w:r>
          </w:p>
        </w:tc>
        <w:tc>
          <w:tcPr>
            <w:tcW w:w="2552" w:type="dxa"/>
            <w:vAlign w:val="center"/>
            <w:hideMark/>
          </w:tcPr>
          <w:p w14:paraId="0CE71671"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Monitoraggio annuale 28 febbraio</w:t>
            </w:r>
          </w:p>
        </w:tc>
      </w:tr>
      <w:tr w:rsidR="009A36C3" w:rsidRPr="00FF119B" w14:paraId="310675E2" w14:textId="77777777" w:rsidTr="008B43FF">
        <w:trPr>
          <w:trHeight w:val="1885"/>
        </w:trPr>
        <w:tc>
          <w:tcPr>
            <w:tcW w:w="1384" w:type="dxa"/>
            <w:vMerge w:val="restart"/>
            <w:textDirection w:val="btLr"/>
            <w:vAlign w:val="center"/>
            <w:hideMark/>
          </w:tcPr>
          <w:p w14:paraId="02E6DDFA" w14:textId="77777777" w:rsidR="009A36C3" w:rsidRPr="00FF119B" w:rsidRDefault="009A36C3" w:rsidP="008B43FF">
            <w:pPr>
              <w:ind w:left="113" w:right="113"/>
              <w:jc w:val="center"/>
              <w:rPr>
                <w:rFonts w:ascii="Garamond" w:hAnsi="Garamond"/>
                <w:b/>
                <w:bCs/>
                <w:sz w:val="20"/>
                <w:lang w:val="it-IT"/>
              </w:rPr>
            </w:pPr>
            <w:r w:rsidRPr="00FF119B">
              <w:rPr>
                <w:rFonts w:ascii="Garamond" w:hAnsi="Garamond"/>
                <w:b/>
                <w:bCs/>
                <w:sz w:val="36"/>
                <w:szCs w:val="36"/>
                <w:lang w:val="it-IT"/>
              </w:rPr>
              <w:t>Performance</w:t>
            </w:r>
          </w:p>
        </w:tc>
        <w:tc>
          <w:tcPr>
            <w:tcW w:w="2410" w:type="dxa"/>
            <w:vMerge w:val="restart"/>
            <w:textDirection w:val="btLr"/>
            <w:vAlign w:val="center"/>
            <w:hideMark/>
          </w:tcPr>
          <w:p w14:paraId="6DDE6967" w14:textId="77777777" w:rsidR="009A36C3" w:rsidRPr="00FF119B" w:rsidRDefault="009A36C3" w:rsidP="002A1FE6">
            <w:pPr>
              <w:spacing w:before="60" w:after="60"/>
              <w:ind w:left="113" w:right="113"/>
              <w:jc w:val="center"/>
              <w:rPr>
                <w:rFonts w:ascii="Garamond" w:hAnsi="Garamond"/>
                <w:szCs w:val="24"/>
                <w:lang w:val="it-IT"/>
              </w:rPr>
            </w:pPr>
            <w:r w:rsidRPr="00FF119B">
              <w:rPr>
                <w:rFonts w:ascii="Garamond" w:hAnsi="Garamond"/>
                <w:szCs w:val="24"/>
                <w:lang w:val="it-IT"/>
              </w:rPr>
              <w:t>Ammontare complessivo dei premi</w:t>
            </w:r>
          </w:p>
          <w:p w14:paraId="087E8D5C" w14:textId="77777777" w:rsidR="009A36C3" w:rsidRPr="00FF119B" w:rsidRDefault="009A36C3" w:rsidP="002A1FE6">
            <w:pPr>
              <w:spacing w:before="60" w:after="60"/>
              <w:ind w:left="113" w:right="113"/>
              <w:jc w:val="center"/>
              <w:rPr>
                <w:rFonts w:ascii="Garamond" w:hAnsi="Garamond"/>
                <w:szCs w:val="24"/>
                <w:lang w:val="it-IT"/>
              </w:rPr>
            </w:pPr>
          </w:p>
        </w:tc>
        <w:tc>
          <w:tcPr>
            <w:tcW w:w="1417" w:type="dxa"/>
            <w:vAlign w:val="center"/>
            <w:hideMark/>
          </w:tcPr>
          <w:p w14:paraId="7A01AD0E"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Art. 20, c. 1, d.lgs. n. 33/2013</w:t>
            </w:r>
          </w:p>
        </w:tc>
        <w:tc>
          <w:tcPr>
            <w:tcW w:w="2127" w:type="dxa"/>
            <w:vAlign w:val="center"/>
            <w:hideMark/>
          </w:tcPr>
          <w:p w14:paraId="2D58D97D"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Ammontare complessivo dei premi</w:t>
            </w:r>
            <w:r w:rsidRPr="00FF119B">
              <w:rPr>
                <w:rFonts w:ascii="Garamond" w:hAnsi="Garamond"/>
                <w:sz w:val="20"/>
                <w:lang w:val="it-IT"/>
              </w:rPr>
              <w:br/>
            </w:r>
            <w:r w:rsidRPr="00FF119B">
              <w:rPr>
                <w:rFonts w:ascii="Garamond" w:hAnsi="Garamond"/>
                <w:sz w:val="20"/>
                <w:lang w:val="it-IT"/>
              </w:rPr>
              <w:br/>
            </w:r>
            <w:r w:rsidRPr="00FF119B">
              <w:rPr>
                <w:rFonts w:ascii="Garamond" w:hAnsi="Garamond"/>
                <w:sz w:val="20"/>
                <w:lang w:val="it-IT"/>
              </w:rPr>
              <w:br/>
              <w:t>(da pubblicare in tabelle)</w:t>
            </w:r>
          </w:p>
        </w:tc>
        <w:tc>
          <w:tcPr>
            <w:tcW w:w="3969" w:type="dxa"/>
            <w:vAlign w:val="center"/>
            <w:hideMark/>
          </w:tcPr>
          <w:p w14:paraId="449C5D5D"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Ammontare complessivo dei premi collegati alla performance stanziati</w:t>
            </w:r>
          </w:p>
        </w:tc>
        <w:tc>
          <w:tcPr>
            <w:tcW w:w="1559" w:type="dxa"/>
            <w:vAlign w:val="center"/>
            <w:hideMark/>
          </w:tcPr>
          <w:p w14:paraId="3DB6812B"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Merge w:val="restart"/>
            <w:vAlign w:val="center"/>
            <w:hideMark/>
          </w:tcPr>
          <w:p w14:paraId="1D8613EF" w14:textId="77777777" w:rsidR="009A36C3" w:rsidRPr="00FF119B" w:rsidRDefault="009A36C3" w:rsidP="007A6289">
            <w:pPr>
              <w:jc w:val="left"/>
              <w:rPr>
                <w:rFonts w:ascii="Garamond" w:hAnsi="Garamond"/>
                <w:b/>
                <w:bCs/>
                <w:sz w:val="20"/>
                <w:lang w:val="it-IT"/>
              </w:rPr>
            </w:pPr>
            <w:r w:rsidRPr="00FF119B">
              <w:rPr>
                <w:rFonts w:ascii="Garamond" w:hAnsi="Garamond" w:cs="Calibri"/>
                <w:b/>
                <w:bCs/>
                <w:color w:val="000000"/>
                <w:sz w:val="20"/>
                <w:lang w:val="it-IT"/>
              </w:rPr>
              <w:t xml:space="preserve">P.O. Servizio Programmazione e Controllo di Gestione </w:t>
            </w:r>
          </w:p>
        </w:tc>
        <w:tc>
          <w:tcPr>
            <w:tcW w:w="2268" w:type="dxa"/>
            <w:vMerge w:val="restart"/>
            <w:vAlign w:val="center"/>
            <w:hideMark/>
          </w:tcPr>
          <w:p w14:paraId="3BB76BFA" w14:textId="77777777" w:rsidR="009A36C3" w:rsidRPr="00FF119B" w:rsidRDefault="009A36C3" w:rsidP="007A6289">
            <w:pPr>
              <w:spacing w:before="60" w:after="60"/>
              <w:jc w:val="left"/>
              <w:rPr>
                <w:rFonts w:ascii="Garamond" w:hAnsi="Garamond"/>
                <w:sz w:val="20"/>
                <w:lang w:val="it-IT"/>
              </w:rPr>
            </w:pPr>
            <w:r w:rsidRPr="00FF119B">
              <w:rPr>
                <w:rFonts w:ascii="Garamond" w:hAnsi="Garamond"/>
                <w:sz w:val="20"/>
                <w:lang w:val="it-IT"/>
              </w:rPr>
              <w:t>Responsabile Programmazione e Controllo di Gestione</w:t>
            </w:r>
          </w:p>
        </w:tc>
        <w:tc>
          <w:tcPr>
            <w:tcW w:w="2268" w:type="dxa"/>
            <w:vAlign w:val="center"/>
            <w:hideMark/>
          </w:tcPr>
          <w:p w14:paraId="06B6197C"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xml:space="preserve">Entro 10 giorni </w:t>
            </w:r>
            <w:r w:rsidRPr="00FF119B">
              <w:rPr>
                <w:rFonts w:ascii="Garamond" w:hAnsi="Garamond"/>
                <w:sz w:val="20"/>
                <w:lang w:val="it-IT"/>
              </w:rPr>
              <w:br/>
              <w:t>dalla comunicazione dell’approvazione</w:t>
            </w:r>
          </w:p>
        </w:tc>
        <w:tc>
          <w:tcPr>
            <w:tcW w:w="992" w:type="dxa"/>
            <w:vAlign w:val="center"/>
            <w:hideMark/>
          </w:tcPr>
          <w:p w14:paraId="12FC5E5A" w14:textId="77777777" w:rsidR="009A36C3" w:rsidRPr="00FF119B" w:rsidRDefault="009A36C3" w:rsidP="004D4B3B">
            <w:pPr>
              <w:jc w:val="left"/>
              <w:rPr>
                <w:lang w:val="it-IT"/>
              </w:rPr>
            </w:pPr>
            <w:r w:rsidRPr="00FF119B">
              <w:rPr>
                <w:rFonts w:ascii="Garamond" w:hAnsi="Garamond"/>
                <w:sz w:val="20"/>
                <w:lang w:val="it-IT"/>
              </w:rPr>
              <w:t xml:space="preserve">C.E.D. </w:t>
            </w:r>
          </w:p>
        </w:tc>
        <w:tc>
          <w:tcPr>
            <w:tcW w:w="2552" w:type="dxa"/>
            <w:vAlign w:val="center"/>
            <w:hideMark/>
          </w:tcPr>
          <w:p w14:paraId="76BC4DED"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Comunicazione dal Dirigente dell'ufficio risorse finanziarie a RPCT dell’invio per la pubblicazione e riscontro dal Dirigente dell'ufficio CED dell’avvenuta pubblicazione e, comunque, monitoraggio annuale 30 marzo</w:t>
            </w:r>
          </w:p>
        </w:tc>
      </w:tr>
      <w:tr w:rsidR="009A36C3" w:rsidRPr="00FF119B" w14:paraId="45B8B02D" w14:textId="77777777" w:rsidTr="00F93122">
        <w:trPr>
          <w:trHeight w:val="2181"/>
        </w:trPr>
        <w:tc>
          <w:tcPr>
            <w:tcW w:w="1384" w:type="dxa"/>
            <w:vMerge/>
            <w:vAlign w:val="center"/>
            <w:hideMark/>
          </w:tcPr>
          <w:p w14:paraId="5FE53172" w14:textId="77777777" w:rsidR="009A36C3" w:rsidRPr="00FF119B" w:rsidRDefault="009A36C3" w:rsidP="00CA657E">
            <w:pPr>
              <w:spacing w:before="60" w:after="60"/>
              <w:jc w:val="left"/>
              <w:rPr>
                <w:rFonts w:ascii="Garamond" w:hAnsi="Garamond"/>
                <w:b/>
                <w:bCs/>
                <w:sz w:val="20"/>
                <w:lang w:val="it-IT"/>
              </w:rPr>
            </w:pPr>
          </w:p>
        </w:tc>
        <w:tc>
          <w:tcPr>
            <w:tcW w:w="2410" w:type="dxa"/>
            <w:vMerge/>
            <w:vAlign w:val="center"/>
            <w:hideMark/>
          </w:tcPr>
          <w:p w14:paraId="76A6D427" w14:textId="77777777" w:rsidR="009A36C3" w:rsidRPr="00FF119B" w:rsidRDefault="009A36C3" w:rsidP="00CA657E">
            <w:pPr>
              <w:spacing w:before="60" w:after="60"/>
              <w:jc w:val="left"/>
              <w:rPr>
                <w:rFonts w:ascii="Garamond" w:hAnsi="Garamond"/>
                <w:sz w:val="20"/>
                <w:lang w:val="it-IT"/>
              </w:rPr>
            </w:pPr>
          </w:p>
        </w:tc>
        <w:tc>
          <w:tcPr>
            <w:tcW w:w="1417" w:type="dxa"/>
            <w:vAlign w:val="center"/>
            <w:hideMark/>
          </w:tcPr>
          <w:p w14:paraId="7925D207"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w:t>
            </w:r>
          </w:p>
        </w:tc>
        <w:tc>
          <w:tcPr>
            <w:tcW w:w="2127" w:type="dxa"/>
            <w:vAlign w:val="center"/>
            <w:hideMark/>
          </w:tcPr>
          <w:p w14:paraId="3AF74C1B"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w:t>
            </w:r>
          </w:p>
        </w:tc>
        <w:tc>
          <w:tcPr>
            <w:tcW w:w="3969" w:type="dxa"/>
            <w:vAlign w:val="center"/>
            <w:hideMark/>
          </w:tcPr>
          <w:p w14:paraId="3C2F8180"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Ammontare dei premi effettivamente distribuiti</w:t>
            </w:r>
          </w:p>
        </w:tc>
        <w:tc>
          <w:tcPr>
            <w:tcW w:w="1559" w:type="dxa"/>
            <w:vAlign w:val="center"/>
            <w:hideMark/>
          </w:tcPr>
          <w:p w14:paraId="0587CF3D"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Merge/>
            <w:vAlign w:val="center"/>
            <w:hideMark/>
          </w:tcPr>
          <w:p w14:paraId="4626126E" w14:textId="77777777" w:rsidR="009A36C3" w:rsidRPr="00FF119B" w:rsidRDefault="009A36C3" w:rsidP="00CA657E">
            <w:pPr>
              <w:spacing w:before="60" w:after="60"/>
              <w:jc w:val="left"/>
              <w:rPr>
                <w:rFonts w:ascii="Garamond" w:hAnsi="Garamond"/>
                <w:b/>
                <w:bCs/>
                <w:sz w:val="20"/>
                <w:lang w:val="it-IT"/>
              </w:rPr>
            </w:pPr>
          </w:p>
        </w:tc>
        <w:tc>
          <w:tcPr>
            <w:tcW w:w="2268" w:type="dxa"/>
            <w:vMerge/>
            <w:vAlign w:val="center"/>
            <w:hideMark/>
          </w:tcPr>
          <w:p w14:paraId="3D9DD370" w14:textId="77777777" w:rsidR="009A36C3" w:rsidRPr="00FF119B" w:rsidRDefault="009A36C3" w:rsidP="00CA657E">
            <w:pPr>
              <w:spacing w:before="60" w:after="60"/>
              <w:jc w:val="left"/>
              <w:rPr>
                <w:rFonts w:ascii="Garamond" w:hAnsi="Garamond"/>
                <w:sz w:val="20"/>
                <w:lang w:val="it-IT"/>
              </w:rPr>
            </w:pPr>
          </w:p>
        </w:tc>
        <w:tc>
          <w:tcPr>
            <w:tcW w:w="2268" w:type="dxa"/>
            <w:vAlign w:val="center"/>
            <w:hideMark/>
          </w:tcPr>
          <w:p w14:paraId="6AC5427B"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xml:space="preserve">Entro 10 giorni </w:t>
            </w:r>
            <w:r w:rsidRPr="00FF119B">
              <w:rPr>
                <w:rFonts w:ascii="Garamond" w:hAnsi="Garamond"/>
                <w:sz w:val="20"/>
                <w:lang w:val="it-IT"/>
              </w:rPr>
              <w:br/>
              <w:t>dalla comunicazione dell’approvazione</w:t>
            </w:r>
          </w:p>
        </w:tc>
        <w:tc>
          <w:tcPr>
            <w:tcW w:w="992" w:type="dxa"/>
            <w:vAlign w:val="center"/>
            <w:hideMark/>
          </w:tcPr>
          <w:p w14:paraId="2C945DDF" w14:textId="77777777" w:rsidR="009A36C3" w:rsidRPr="00FF119B" w:rsidRDefault="009A36C3" w:rsidP="004D4B3B">
            <w:pPr>
              <w:jc w:val="left"/>
              <w:rPr>
                <w:lang w:val="it-IT"/>
              </w:rPr>
            </w:pPr>
            <w:r w:rsidRPr="00FF119B">
              <w:rPr>
                <w:rFonts w:ascii="Garamond" w:hAnsi="Garamond"/>
                <w:sz w:val="20"/>
                <w:lang w:val="it-IT"/>
              </w:rPr>
              <w:t xml:space="preserve">C.E.D. </w:t>
            </w:r>
          </w:p>
        </w:tc>
        <w:tc>
          <w:tcPr>
            <w:tcW w:w="2552" w:type="dxa"/>
            <w:vAlign w:val="center"/>
            <w:hideMark/>
          </w:tcPr>
          <w:p w14:paraId="52E21126"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Comunicazione da Dirigente dell'ufficio risorse finanziarie a RPCT dell’invio per la pubblicazione e riscontro dal Dirigente dell'ufficio CED dell’avvenuta pubblicazione e, comunque, monitoraggio annuale 30 marzo</w:t>
            </w:r>
          </w:p>
        </w:tc>
      </w:tr>
      <w:tr w:rsidR="009A36C3" w:rsidRPr="00FF119B" w14:paraId="46E72FDB" w14:textId="77777777" w:rsidTr="008B43FF">
        <w:trPr>
          <w:trHeight w:val="2113"/>
        </w:trPr>
        <w:tc>
          <w:tcPr>
            <w:tcW w:w="1384" w:type="dxa"/>
            <w:vMerge/>
            <w:vAlign w:val="center"/>
            <w:hideMark/>
          </w:tcPr>
          <w:p w14:paraId="594B923A" w14:textId="77777777" w:rsidR="009A36C3" w:rsidRPr="00FF119B" w:rsidRDefault="009A36C3" w:rsidP="007A6289">
            <w:pPr>
              <w:spacing w:before="60" w:after="60"/>
              <w:jc w:val="left"/>
              <w:rPr>
                <w:rFonts w:ascii="Garamond" w:hAnsi="Garamond"/>
                <w:b/>
                <w:bCs/>
                <w:sz w:val="20"/>
                <w:lang w:val="it-IT"/>
              </w:rPr>
            </w:pPr>
          </w:p>
        </w:tc>
        <w:tc>
          <w:tcPr>
            <w:tcW w:w="2410" w:type="dxa"/>
            <w:vMerge w:val="restart"/>
            <w:textDirection w:val="btLr"/>
            <w:vAlign w:val="center"/>
            <w:hideMark/>
          </w:tcPr>
          <w:p w14:paraId="433599C8" w14:textId="77777777" w:rsidR="009A36C3" w:rsidRPr="00FF119B" w:rsidRDefault="009A36C3" w:rsidP="008B43FF">
            <w:pPr>
              <w:spacing w:before="60" w:after="60"/>
              <w:ind w:left="113" w:right="113"/>
              <w:jc w:val="center"/>
              <w:rPr>
                <w:rFonts w:ascii="Garamond" w:hAnsi="Garamond"/>
                <w:szCs w:val="24"/>
                <w:lang w:val="it-IT"/>
              </w:rPr>
            </w:pPr>
            <w:r w:rsidRPr="00FF119B">
              <w:rPr>
                <w:rFonts w:ascii="Garamond" w:hAnsi="Garamond"/>
                <w:szCs w:val="24"/>
                <w:lang w:val="it-IT"/>
              </w:rPr>
              <w:t>Dati relativi ai premi</w:t>
            </w:r>
          </w:p>
        </w:tc>
        <w:tc>
          <w:tcPr>
            <w:tcW w:w="1417" w:type="dxa"/>
            <w:vMerge w:val="restart"/>
            <w:vAlign w:val="center"/>
            <w:hideMark/>
          </w:tcPr>
          <w:p w14:paraId="7A5957E8" w14:textId="77777777" w:rsidR="009A36C3" w:rsidRPr="00FF119B" w:rsidRDefault="009A36C3" w:rsidP="007A6289">
            <w:pPr>
              <w:spacing w:before="60" w:after="60"/>
              <w:jc w:val="left"/>
              <w:rPr>
                <w:rFonts w:ascii="Garamond" w:hAnsi="Garamond"/>
                <w:sz w:val="20"/>
                <w:lang w:val="it-IT"/>
              </w:rPr>
            </w:pPr>
            <w:r w:rsidRPr="00FF119B">
              <w:rPr>
                <w:rFonts w:ascii="Garamond" w:hAnsi="Garamond"/>
                <w:sz w:val="20"/>
                <w:lang w:val="it-IT"/>
              </w:rPr>
              <w:t>Art. 20, c. 2, d.lgs. n. 33/2013 </w:t>
            </w:r>
          </w:p>
        </w:tc>
        <w:tc>
          <w:tcPr>
            <w:tcW w:w="2127" w:type="dxa"/>
            <w:vMerge w:val="restart"/>
            <w:vAlign w:val="center"/>
            <w:hideMark/>
          </w:tcPr>
          <w:p w14:paraId="508E5FB5" w14:textId="77777777" w:rsidR="009A36C3" w:rsidRPr="00FF119B" w:rsidRDefault="009A36C3" w:rsidP="007A6289">
            <w:pPr>
              <w:spacing w:before="60" w:after="60"/>
              <w:jc w:val="left"/>
              <w:rPr>
                <w:rFonts w:ascii="Garamond" w:hAnsi="Garamond"/>
                <w:sz w:val="20"/>
                <w:lang w:val="it-IT"/>
              </w:rPr>
            </w:pPr>
            <w:r w:rsidRPr="00FF119B">
              <w:rPr>
                <w:rFonts w:ascii="Garamond" w:hAnsi="Garamond"/>
                <w:sz w:val="20"/>
                <w:lang w:val="it-IT"/>
              </w:rPr>
              <w:t>Dati relativi ai premi</w:t>
            </w:r>
            <w:r w:rsidRPr="00FF119B">
              <w:rPr>
                <w:rFonts w:ascii="Garamond" w:hAnsi="Garamond"/>
                <w:sz w:val="20"/>
                <w:lang w:val="it-IT"/>
              </w:rPr>
              <w:br/>
              <w:t>(da pubblicare in tabelle) </w:t>
            </w:r>
          </w:p>
        </w:tc>
        <w:tc>
          <w:tcPr>
            <w:tcW w:w="3969" w:type="dxa"/>
            <w:vAlign w:val="center"/>
            <w:hideMark/>
          </w:tcPr>
          <w:p w14:paraId="00FA897C"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Criteri definiti nei sistemi di misurazione e valutazione della performance  per l’assegnazione del trattamento accessorio</w:t>
            </w:r>
          </w:p>
        </w:tc>
        <w:tc>
          <w:tcPr>
            <w:tcW w:w="1559" w:type="dxa"/>
            <w:vAlign w:val="center"/>
            <w:hideMark/>
          </w:tcPr>
          <w:p w14:paraId="26790EA6"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Merge/>
            <w:vAlign w:val="center"/>
            <w:hideMark/>
          </w:tcPr>
          <w:p w14:paraId="0D33BD6B" w14:textId="77777777" w:rsidR="009A36C3" w:rsidRPr="00FF119B" w:rsidRDefault="009A36C3" w:rsidP="007A6289">
            <w:pPr>
              <w:jc w:val="left"/>
              <w:rPr>
                <w:rFonts w:ascii="Garamond" w:hAnsi="Garamond"/>
                <w:b/>
                <w:bCs/>
                <w:sz w:val="20"/>
                <w:lang w:val="it-IT"/>
              </w:rPr>
            </w:pPr>
          </w:p>
        </w:tc>
        <w:tc>
          <w:tcPr>
            <w:tcW w:w="2268" w:type="dxa"/>
            <w:vMerge/>
            <w:vAlign w:val="center"/>
            <w:hideMark/>
          </w:tcPr>
          <w:p w14:paraId="14F658F3" w14:textId="77777777" w:rsidR="009A36C3" w:rsidRPr="00FF119B" w:rsidRDefault="009A36C3" w:rsidP="007A6289">
            <w:pPr>
              <w:spacing w:before="60" w:after="60"/>
              <w:jc w:val="left"/>
              <w:rPr>
                <w:rFonts w:ascii="Garamond" w:hAnsi="Garamond"/>
                <w:sz w:val="20"/>
                <w:lang w:val="it-IT"/>
              </w:rPr>
            </w:pPr>
          </w:p>
        </w:tc>
        <w:tc>
          <w:tcPr>
            <w:tcW w:w="2268" w:type="dxa"/>
            <w:vAlign w:val="center"/>
            <w:hideMark/>
          </w:tcPr>
          <w:p w14:paraId="49BF1E68"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xml:space="preserve">Entro 25 giorni </w:t>
            </w:r>
            <w:r w:rsidRPr="00FF119B">
              <w:rPr>
                <w:rFonts w:ascii="Garamond" w:hAnsi="Garamond"/>
                <w:sz w:val="20"/>
                <w:lang w:val="it-IT"/>
              </w:rPr>
              <w:br/>
              <w:t xml:space="preserve">dalla comunicazione dell’approvazione del trattamento accessorio </w:t>
            </w:r>
          </w:p>
        </w:tc>
        <w:tc>
          <w:tcPr>
            <w:tcW w:w="992" w:type="dxa"/>
            <w:vAlign w:val="center"/>
            <w:hideMark/>
          </w:tcPr>
          <w:p w14:paraId="43FE5FD9" w14:textId="77777777" w:rsidR="009A36C3" w:rsidRPr="00FF119B" w:rsidRDefault="009A36C3" w:rsidP="004D4B3B">
            <w:pPr>
              <w:jc w:val="left"/>
              <w:rPr>
                <w:lang w:val="it-IT"/>
              </w:rPr>
            </w:pPr>
            <w:r w:rsidRPr="00FF119B">
              <w:rPr>
                <w:rFonts w:ascii="Garamond" w:hAnsi="Garamond"/>
                <w:sz w:val="20"/>
                <w:lang w:val="it-IT"/>
              </w:rPr>
              <w:t xml:space="preserve">C.E.D. </w:t>
            </w:r>
          </w:p>
        </w:tc>
        <w:tc>
          <w:tcPr>
            <w:tcW w:w="2552" w:type="dxa"/>
            <w:vAlign w:val="center"/>
            <w:hideMark/>
          </w:tcPr>
          <w:p w14:paraId="10AFE4BF"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xml:space="preserve">Comunicazione tempestiva da Segretario generale a RPCT dell’invio per la pubblicazione e riscontro dal Dirigente dell'ufficio CED dell’avvenuta pubblicazione e, comunque, monitoraggio  annuale 30 aprile  </w:t>
            </w:r>
          </w:p>
        </w:tc>
      </w:tr>
      <w:tr w:rsidR="009A36C3" w:rsidRPr="00FF119B" w14:paraId="16E39DF3" w14:textId="77777777" w:rsidTr="008B43FF">
        <w:trPr>
          <w:trHeight w:val="2262"/>
        </w:trPr>
        <w:tc>
          <w:tcPr>
            <w:tcW w:w="1384" w:type="dxa"/>
            <w:vMerge/>
            <w:vAlign w:val="center"/>
            <w:hideMark/>
          </w:tcPr>
          <w:p w14:paraId="2E23AE70" w14:textId="77777777" w:rsidR="009A36C3" w:rsidRPr="00FF119B" w:rsidRDefault="009A36C3" w:rsidP="00CA657E">
            <w:pPr>
              <w:spacing w:before="60" w:after="60"/>
              <w:jc w:val="left"/>
              <w:rPr>
                <w:rFonts w:ascii="Garamond" w:hAnsi="Garamond"/>
                <w:b/>
                <w:bCs/>
                <w:sz w:val="20"/>
                <w:lang w:val="it-IT"/>
              </w:rPr>
            </w:pPr>
          </w:p>
        </w:tc>
        <w:tc>
          <w:tcPr>
            <w:tcW w:w="2410" w:type="dxa"/>
            <w:vMerge/>
            <w:textDirection w:val="btLr"/>
            <w:vAlign w:val="center"/>
            <w:hideMark/>
          </w:tcPr>
          <w:p w14:paraId="29E7DC46" w14:textId="77777777" w:rsidR="009A36C3" w:rsidRPr="00FF119B" w:rsidRDefault="009A36C3" w:rsidP="008B43FF">
            <w:pPr>
              <w:spacing w:before="60" w:after="60"/>
              <w:ind w:left="113" w:right="113"/>
              <w:jc w:val="center"/>
              <w:rPr>
                <w:rFonts w:ascii="Garamond" w:hAnsi="Garamond"/>
                <w:szCs w:val="24"/>
                <w:lang w:val="it-IT"/>
              </w:rPr>
            </w:pPr>
          </w:p>
        </w:tc>
        <w:tc>
          <w:tcPr>
            <w:tcW w:w="1417" w:type="dxa"/>
            <w:vMerge/>
            <w:vAlign w:val="center"/>
            <w:hideMark/>
          </w:tcPr>
          <w:p w14:paraId="3EFA3E40" w14:textId="77777777" w:rsidR="009A36C3" w:rsidRPr="00FF119B" w:rsidRDefault="009A36C3" w:rsidP="00CA657E">
            <w:pPr>
              <w:spacing w:before="60" w:after="60"/>
              <w:jc w:val="left"/>
              <w:rPr>
                <w:rFonts w:ascii="Garamond" w:hAnsi="Garamond"/>
                <w:sz w:val="20"/>
                <w:lang w:val="it-IT"/>
              </w:rPr>
            </w:pPr>
          </w:p>
        </w:tc>
        <w:tc>
          <w:tcPr>
            <w:tcW w:w="2127" w:type="dxa"/>
            <w:vMerge/>
            <w:vAlign w:val="center"/>
            <w:hideMark/>
          </w:tcPr>
          <w:p w14:paraId="2132E868" w14:textId="77777777" w:rsidR="009A36C3" w:rsidRPr="00FF119B" w:rsidRDefault="009A36C3" w:rsidP="00CA657E">
            <w:pPr>
              <w:spacing w:before="60" w:after="60"/>
              <w:jc w:val="left"/>
              <w:rPr>
                <w:rFonts w:ascii="Garamond" w:hAnsi="Garamond"/>
                <w:sz w:val="20"/>
                <w:lang w:val="it-IT"/>
              </w:rPr>
            </w:pPr>
          </w:p>
        </w:tc>
        <w:tc>
          <w:tcPr>
            <w:tcW w:w="3969" w:type="dxa"/>
            <w:vAlign w:val="center"/>
            <w:hideMark/>
          </w:tcPr>
          <w:p w14:paraId="390A9860"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Distribuzione del trattamento accessorio, in forma aggregata, al fine di dare conto del livello di selettività utilizzato nella distribuzione dei premi e degli incentivi</w:t>
            </w:r>
          </w:p>
        </w:tc>
        <w:tc>
          <w:tcPr>
            <w:tcW w:w="1559" w:type="dxa"/>
            <w:vAlign w:val="center"/>
            <w:hideMark/>
          </w:tcPr>
          <w:p w14:paraId="6684765C"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Merge/>
            <w:vAlign w:val="center"/>
            <w:hideMark/>
          </w:tcPr>
          <w:p w14:paraId="02BD9F50" w14:textId="77777777" w:rsidR="009A36C3" w:rsidRPr="00FF119B" w:rsidRDefault="009A36C3" w:rsidP="00CA657E">
            <w:pPr>
              <w:spacing w:before="60" w:after="60"/>
              <w:jc w:val="left"/>
              <w:rPr>
                <w:rFonts w:ascii="Garamond" w:hAnsi="Garamond"/>
                <w:b/>
                <w:bCs/>
                <w:sz w:val="20"/>
                <w:lang w:val="it-IT"/>
              </w:rPr>
            </w:pPr>
          </w:p>
        </w:tc>
        <w:tc>
          <w:tcPr>
            <w:tcW w:w="2268" w:type="dxa"/>
            <w:vMerge/>
            <w:vAlign w:val="center"/>
            <w:hideMark/>
          </w:tcPr>
          <w:p w14:paraId="3F956527" w14:textId="77777777" w:rsidR="009A36C3" w:rsidRPr="00FF119B" w:rsidRDefault="009A36C3" w:rsidP="00CA657E">
            <w:pPr>
              <w:spacing w:before="60" w:after="60"/>
              <w:jc w:val="left"/>
              <w:rPr>
                <w:rFonts w:ascii="Garamond" w:hAnsi="Garamond"/>
                <w:sz w:val="20"/>
                <w:lang w:val="it-IT"/>
              </w:rPr>
            </w:pPr>
          </w:p>
        </w:tc>
        <w:tc>
          <w:tcPr>
            <w:tcW w:w="2268" w:type="dxa"/>
            <w:vAlign w:val="center"/>
            <w:hideMark/>
          </w:tcPr>
          <w:p w14:paraId="61565FA3"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xml:space="preserve">Entro 25 giorni dalla comunicazione dell’approvazione del trattamento accessorio </w:t>
            </w:r>
          </w:p>
        </w:tc>
        <w:tc>
          <w:tcPr>
            <w:tcW w:w="992" w:type="dxa"/>
            <w:vAlign w:val="center"/>
            <w:hideMark/>
          </w:tcPr>
          <w:p w14:paraId="499FD239" w14:textId="77777777" w:rsidR="009A36C3" w:rsidRPr="00FF119B" w:rsidRDefault="009A36C3" w:rsidP="004D4B3B">
            <w:pPr>
              <w:jc w:val="left"/>
              <w:rPr>
                <w:lang w:val="it-IT"/>
              </w:rPr>
            </w:pPr>
            <w:r w:rsidRPr="00FF119B">
              <w:rPr>
                <w:rFonts w:ascii="Garamond" w:hAnsi="Garamond"/>
                <w:sz w:val="20"/>
                <w:lang w:val="it-IT"/>
              </w:rPr>
              <w:t xml:space="preserve">C.E.D. </w:t>
            </w:r>
          </w:p>
        </w:tc>
        <w:tc>
          <w:tcPr>
            <w:tcW w:w="2552" w:type="dxa"/>
            <w:vAlign w:val="center"/>
            <w:hideMark/>
          </w:tcPr>
          <w:p w14:paraId="13509EAA"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xml:space="preserve">Comunicazione tempestiva Dirigente dell'ufficio risorse finanziarie a RPCT dell’invio per la pubblicazione e riscontro dal Dirigente dell'ufficio CED dell’avvenuta pubblicazione e, comunque, monitoraggio  annuale 30 aprile  </w:t>
            </w:r>
          </w:p>
        </w:tc>
      </w:tr>
      <w:tr w:rsidR="009A36C3" w:rsidRPr="00FF119B" w14:paraId="5D86A4B9" w14:textId="77777777" w:rsidTr="008B43FF">
        <w:trPr>
          <w:trHeight w:val="2391"/>
        </w:trPr>
        <w:tc>
          <w:tcPr>
            <w:tcW w:w="1384" w:type="dxa"/>
            <w:vMerge/>
            <w:vAlign w:val="center"/>
            <w:hideMark/>
          </w:tcPr>
          <w:p w14:paraId="352F43FA" w14:textId="77777777" w:rsidR="009A36C3" w:rsidRPr="00FF119B" w:rsidRDefault="009A36C3" w:rsidP="00CA657E">
            <w:pPr>
              <w:spacing w:before="60" w:after="60"/>
              <w:jc w:val="left"/>
              <w:rPr>
                <w:rFonts w:ascii="Garamond" w:hAnsi="Garamond"/>
                <w:b/>
                <w:bCs/>
                <w:sz w:val="20"/>
                <w:lang w:val="it-IT"/>
              </w:rPr>
            </w:pPr>
          </w:p>
        </w:tc>
        <w:tc>
          <w:tcPr>
            <w:tcW w:w="2410" w:type="dxa"/>
            <w:vMerge/>
            <w:textDirection w:val="btLr"/>
            <w:vAlign w:val="center"/>
            <w:hideMark/>
          </w:tcPr>
          <w:p w14:paraId="714F9958" w14:textId="77777777" w:rsidR="009A36C3" w:rsidRPr="00FF119B" w:rsidRDefault="009A36C3" w:rsidP="008B43FF">
            <w:pPr>
              <w:spacing w:before="60" w:after="60"/>
              <w:ind w:left="113" w:right="113"/>
              <w:jc w:val="center"/>
              <w:rPr>
                <w:rFonts w:ascii="Garamond" w:hAnsi="Garamond"/>
                <w:szCs w:val="24"/>
                <w:lang w:val="it-IT"/>
              </w:rPr>
            </w:pPr>
          </w:p>
        </w:tc>
        <w:tc>
          <w:tcPr>
            <w:tcW w:w="1417" w:type="dxa"/>
            <w:vMerge/>
            <w:vAlign w:val="center"/>
            <w:hideMark/>
          </w:tcPr>
          <w:p w14:paraId="15BAC8C5" w14:textId="77777777" w:rsidR="009A36C3" w:rsidRPr="00FF119B" w:rsidRDefault="009A36C3" w:rsidP="00CA657E">
            <w:pPr>
              <w:spacing w:before="60" w:after="60"/>
              <w:jc w:val="left"/>
              <w:rPr>
                <w:rFonts w:ascii="Garamond" w:hAnsi="Garamond"/>
                <w:sz w:val="20"/>
                <w:lang w:val="it-IT"/>
              </w:rPr>
            </w:pPr>
          </w:p>
        </w:tc>
        <w:tc>
          <w:tcPr>
            <w:tcW w:w="2127" w:type="dxa"/>
            <w:vMerge/>
            <w:vAlign w:val="center"/>
            <w:hideMark/>
          </w:tcPr>
          <w:p w14:paraId="39B4F486" w14:textId="77777777" w:rsidR="009A36C3" w:rsidRPr="00FF119B" w:rsidRDefault="009A36C3" w:rsidP="00CA657E">
            <w:pPr>
              <w:spacing w:before="60" w:after="60"/>
              <w:jc w:val="left"/>
              <w:rPr>
                <w:rFonts w:ascii="Garamond" w:hAnsi="Garamond"/>
                <w:sz w:val="20"/>
                <w:lang w:val="it-IT"/>
              </w:rPr>
            </w:pPr>
          </w:p>
        </w:tc>
        <w:tc>
          <w:tcPr>
            <w:tcW w:w="3969" w:type="dxa"/>
            <w:vAlign w:val="center"/>
            <w:hideMark/>
          </w:tcPr>
          <w:p w14:paraId="6E15930A"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Grado di differenziazione dell'utilizzo della premialità sia per i dirigenti sia per i dipendenti</w:t>
            </w:r>
          </w:p>
        </w:tc>
        <w:tc>
          <w:tcPr>
            <w:tcW w:w="1559" w:type="dxa"/>
            <w:vAlign w:val="center"/>
            <w:hideMark/>
          </w:tcPr>
          <w:p w14:paraId="4CB6E915"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Merge/>
            <w:vAlign w:val="center"/>
            <w:hideMark/>
          </w:tcPr>
          <w:p w14:paraId="2018AD9D" w14:textId="77777777" w:rsidR="009A36C3" w:rsidRPr="00FF119B" w:rsidRDefault="009A36C3" w:rsidP="00CA657E">
            <w:pPr>
              <w:spacing w:before="60" w:after="60"/>
              <w:jc w:val="left"/>
              <w:rPr>
                <w:rFonts w:ascii="Garamond" w:hAnsi="Garamond"/>
                <w:b/>
                <w:bCs/>
                <w:sz w:val="20"/>
                <w:lang w:val="it-IT"/>
              </w:rPr>
            </w:pPr>
          </w:p>
        </w:tc>
        <w:tc>
          <w:tcPr>
            <w:tcW w:w="2268" w:type="dxa"/>
            <w:vMerge/>
            <w:vAlign w:val="center"/>
            <w:hideMark/>
          </w:tcPr>
          <w:p w14:paraId="6DC9117C" w14:textId="77777777" w:rsidR="009A36C3" w:rsidRPr="00FF119B" w:rsidRDefault="009A36C3" w:rsidP="00CA657E">
            <w:pPr>
              <w:spacing w:before="60" w:after="60"/>
              <w:jc w:val="left"/>
              <w:rPr>
                <w:rFonts w:ascii="Garamond" w:hAnsi="Garamond"/>
                <w:sz w:val="20"/>
                <w:lang w:val="it-IT"/>
              </w:rPr>
            </w:pPr>
          </w:p>
        </w:tc>
        <w:tc>
          <w:tcPr>
            <w:tcW w:w="2268" w:type="dxa"/>
            <w:vAlign w:val="center"/>
            <w:hideMark/>
          </w:tcPr>
          <w:p w14:paraId="55B0BDC1"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xml:space="preserve">Entro 25 giorni </w:t>
            </w:r>
            <w:r w:rsidRPr="00FF119B">
              <w:rPr>
                <w:rFonts w:ascii="Garamond" w:hAnsi="Garamond"/>
                <w:sz w:val="20"/>
                <w:lang w:val="it-IT"/>
              </w:rPr>
              <w:br/>
              <w:t xml:space="preserve">dalla comunicazione dell’approvazione del trattamento accessorio </w:t>
            </w:r>
          </w:p>
        </w:tc>
        <w:tc>
          <w:tcPr>
            <w:tcW w:w="992" w:type="dxa"/>
            <w:vAlign w:val="center"/>
            <w:hideMark/>
          </w:tcPr>
          <w:p w14:paraId="786C6AC1"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C.E.D..</w:t>
            </w:r>
          </w:p>
        </w:tc>
        <w:tc>
          <w:tcPr>
            <w:tcW w:w="2552" w:type="dxa"/>
            <w:vAlign w:val="center"/>
            <w:hideMark/>
          </w:tcPr>
          <w:p w14:paraId="72485F8D" w14:textId="77777777" w:rsidR="009A36C3" w:rsidRPr="00FF119B" w:rsidRDefault="009A36C3" w:rsidP="00CA657E">
            <w:pPr>
              <w:spacing w:before="60" w:after="60"/>
              <w:jc w:val="left"/>
              <w:rPr>
                <w:rFonts w:ascii="Garamond" w:hAnsi="Garamond"/>
                <w:sz w:val="20"/>
                <w:lang w:val="it-IT"/>
              </w:rPr>
            </w:pPr>
            <w:r w:rsidRPr="00FF119B">
              <w:rPr>
                <w:rFonts w:ascii="Garamond" w:hAnsi="Garamond"/>
                <w:sz w:val="20"/>
                <w:lang w:val="it-IT"/>
              </w:rPr>
              <w:t xml:space="preserve">Comunicazione tempestiva dal Dirigente dell'ufficio risorse finanziarie a RPCT dell’invio per la pubblicazione e riscontro dal Dirigente dell'ufficio CED dell’avvenuta pubblicazione e, comunque, monitoraggio  annuale 30 aprile  </w:t>
            </w:r>
          </w:p>
        </w:tc>
      </w:tr>
      <w:tr w:rsidR="00F159A7" w:rsidRPr="00FF119B" w14:paraId="05E9FDA9" w14:textId="77777777" w:rsidTr="008B43FF">
        <w:trPr>
          <w:cantSplit/>
          <w:trHeight w:val="1134"/>
        </w:trPr>
        <w:tc>
          <w:tcPr>
            <w:tcW w:w="1384" w:type="dxa"/>
            <w:vMerge/>
            <w:vAlign w:val="center"/>
            <w:hideMark/>
          </w:tcPr>
          <w:p w14:paraId="116A3AD5" w14:textId="77777777" w:rsidR="00F159A7" w:rsidRPr="00FF119B" w:rsidRDefault="00F159A7" w:rsidP="00256DAC">
            <w:pPr>
              <w:spacing w:before="60" w:after="60"/>
              <w:jc w:val="left"/>
              <w:rPr>
                <w:rFonts w:ascii="Garamond" w:hAnsi="Garamond"/>
                <w:b/>
                <w:bCs/>
                <w:sz w:val="20"/>
                <w:lang w:val="it-IT"/>
              </w:rPr>
            </w:pPr>
          </w:p>
        </w:tc>
        <w:tc>
          <w:tcPr>
            <w:tcW w:w="2410" w:type="dxa"/>
            <w:textDirection w:val="btLr"/>
            <w:vAlign w:val="center"/>
            <w:hideMark/>
          </w:tcPr>
          <w:p w14:paraId="335FA6E4" w14:textId="77777777" w:rsidR="00F159A7" w:rsidRPr="00FF119B" w:rsidRDefault="00F159A7" w:rsidP="008B43FF">
            <w:pPr>
              <w:spacing w:before="60" w:after="60"/>
              <w:ind w:left="113" w:right="113"/>
              <w:jc w:val="center"/>
              <w:rPr>
                <w:rFonts w:ascii="Garamond" w:hAnsi="Garamond"/>
                <w:szCs w:val="24"/>
                <w:lang w:val="it-IT"/>
              </w:rPr>
            </w:pPr>
            <w:r w:rsidRPr="00FF119B">
              <w:rPr>
                <w:rFonts w:ascii="Garamond" w:hAnsi="Garamond"/>
                <w:szCs w:val="24"/>
                <w:lang w:val="it-IT"/>
              </w:rPr>
              <w:t>Benessere organizzativo</w:t>
            </w:r>
          </w:p>
        </w:tc>
        <w:tc>
          <w:tcPr>
            <w:tcW w:w="1417" w:type="dxa"/>
            <w:vAlign w:val="center"/>
            <w:hideMark/>
          </w:tcPr>
          <w:p w14:paraId="7792446D"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Art. 20, c. 3, d.lgs. n. 33/2013</w:t>
            </w:r>
          </w:p>
        </w:tc>
        <w:tc>
          <w:tcPr>
            <w:tcW w:w="2127" w:type="dxa"/>
            <w:vAlign w:val="center"/>
            <w:hideMark/>
          </w:tcPr>
          <w:p w14:paraId="4158145D"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Benessere organizzativo</w:t>
            </w:r>
          </w:p>
        </w:tc>
        <w:tc>
          <w:tcPr>
            <w:tcW w:w="3969" w:type="dxa"/>
            <w:vAlign w:val="center"/>
            <w:hideMark/>
          </w:tcPr>
          <w:p w14:paraId="6B121CE8"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Livelli di benessere organizzativo</w:t>
            </w:r>
          </w:p>
        </w:tc>
        <w:tc>
          <w:tcPr>
            <w:tcW w:w="1559" w:type="dxa"/>
            <w:vAlign w:val="center"/>
            <w:hideMark/>
          </w:tcPr>
          <w:p w14:paraId="30EBEA6A"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Dati non più soggetti a pubblicazione obbligatoria ai sensi del d.lg.s 97/2016</w:t>
            </w:r>
          </w:p>
        </w:tc>
        <w:tc>
          <w:tcPr>
            <w:tcW w:w="1559" w:type="dxa"/>
            <w:vAlign w:val="center"/>
            <w:hideMark/>
          </w:tcPr>
          <w:p w14:paraId="658CC158" w14:textId="77777777" w:rsidR="00F159A7" w:rsidRPr="00FF119B" w:rsidRDefault="00F159A7" w:rsidP="00FB1004">
            <w:pPr>
              <w:spacing w:before="60" w:after="60"/>
              <w:jc w:val="left"/>
              <w:rPr>
                <w:rFonts w:ascii="Garamond" w:hAnsi="Garamond"/>
                <w:b/>
                <w:bCs/>
                <w:sz w:val="20"/>
                <w:lang w:val="it-IT"/>
              </w:rPr>
            </w:pPr>
            <w:r w:rsidRPr="00FF119B">
              <w:rPr>
                <w:rFonts w:ascii="Garamond" w:hAnsi="Garamond"/>
                <w:b/>
                <w:bCs/>
                <w:sz w:val="20"/>
                <w:lang w:val="it-IT"/>
              </w:rPr>
              <w:t>P.O. Servizio Programmazione e Controllo di Gestione</w:t>
            </w:r>
          </w:p>
        </w:tc>
        <w:tc>
          <w:tcPr>
            <w:tcW w:w="2268" w:type="dxa"/>
            <w:vAlign w:val="center"/>
            <w:hideMark/>
          </w:tcPr>
          <w:p w14:paraId="63E228D4" w14:textId="77777777" w:rsidR="00F159A7" w:rsidRPr="00FF119B" w:rsidRDefault="00F159A7" w:rsidP="00FB1004">
            <w:pPr>
              <w:spacing w:before="60" w:after="60"/>
              <w:jc w:val="left"/>
              <w:rPr>
                <w:rFonts w:ascii="Garamond" w:hAnsi="Garamond"/>
                <w:sz w:val="20"/>
                <w:lang w:val="it-IT"/>
              </w:rPr>
            </w:pPr>
            <w:r w:rsidRPr="00FF119B">
              <w:rPr>
                <w:rFonts w:ascii="Garamond" w:hAnsi="Garamond"/>
                <w:sz w:val="20"/>
                <w:lang w:val="it-IT"/>
              </w:rPr>
              <w:t>Ufficio Programmazione e Controllo di gestione</w:t>
            </w:r>
          </w:p>
        </w:tc>
        <w:tc>
          <w:tcPr>
            <w:tcW w:w="2268" w:type="dxa"/>
            <w:vAlign w:val="center"/>
            <w:hideMark/>
          </w:tcPr>
          <w:p w14:paraId="76454160"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992" w:type="dxa"/>
            <w:vAlign w:val="center"/>
            <w:hideMark/>
          </w:tcPr>
          <w:p w14:paraId="59EA0373"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2552" w:type="dxa"/>
            <w:vAlign w:val="center"/>
            <w:hideMark/>
          </w:tcPr>
          <w:p w14:paraId="01932B1F"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r>
      <w:tr w:rsidR="00F159A7" w:rsidRPr="00FF119B" w14:paraId="04C107F1" w14:textId="77777777" w:rsidTr="008B43FF">
        <w:trPr>
          <w:trHeight w:val="1275"/>
        </w:trPr>
        <w:tc>
          <w:tcPr>
            <w:tcW w:w="1384" w:type="dxa"/>
            <w:vMerge w:val="restart"/>
            <w:textDirection w:val="btLr"/>
            <w:vAlign w:val="center"/>
            <w:hideMark/>
          </w:tcPr>
          <w:p w14:paraId="7CB4F51D" w14:textId="77777777" w:rsidR="00F159A7" w:rsidRPr="00FF119B" w:rsidRDefault="00F159A7" w:rsidP="008B43FF">
            <w:pPr>
              <w:spacing w:before="60" w:after="60"/>
              <w:ind w:left="113" w:right="113"/>
              <w:jc w:val="center"/>
              <w:rPr>
                <w:rFonts w:ascii="Garamond" w:hAnsi="Garamond"/>
                <w:b/>
                <w:bCs/>
                <w:sz w:val="36"/>
                <w:szCs w:val="36"/>
                <w:lang w:val="it-IT"/>
              </w:rPr>
            </w:pPr>
            <w:r w:rsidRPr="00FF119B">
              <w:rPr>
                <w:rFonts w:ascii="Garamond" w:hAnsi="Garamond"/>
                <w:b/>
                <w:bCs/>
                <w:sz w:val="36"/>
                <w:szCs w:val="36"/>
                <w:lang w:val="it-IT"/>
              </w:rPr>
              <w:t>Enti controllati</w:t>
            </w:r>
          </w:p>
        </w:tc>
        <w:tc>
          <w:tcPr>
            <w:tcW w:w="2410" w:type="dxa"/>
            <w:vMerge w:val="restart"/>
            <w:textDirection w:val="btLr"/>
            <w:vAlign w:val="center"/>
            <w:hideMark/>
          </w:tcPr>
          <w:p w14:paraId="452C5221" w14:textId="77777777" w:rsidR="00F159A7" w:rsidRPr="00FF119B" w:rsidRDefault="00F159A7" w:rsidP="008B43FF">
            <w:pPr>
              <w:spacing w:before="60" w:after="60"/>
              <w:ind w:left="113" w:right="113"/>
              <w:jc w:val="center"/>
              <w:rPr>
                <w:rFonts w:ascii="Garamond" w:hAnsi="Garamond"/>
                <w:szCs w:val="24"/>
                <w:lang w:val="it-IT"/>
              </w:rPr>
            </w:pPr>
            <w:r w:rsidRPr="00FF119B">
              <w:rPr>
                <w:rFonts w:ascii="Garamond" w:hAnsi="Garamond"/>
                <w:szCs w:val="24"/>
                <w:lang w:val="it-IT"/>
              </w:rPr>
              <w:t>Enti pubblici vigilati</w:t>
            </w:r>
          </w:p>
        </w:tc>
        <w:tc>
          <w:tcPr>
            <w:tcW w:w="1417" w:type="dxa"/>
            <w:vAlign w:val="center"/>
            <w:hideMark/>
          </w:tcPr>
          <w:p w14:paraId="5057887D"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Art. 22, c. 1, lett. a), d.lgs. n. 33/2013</w:t>
            </w:r>
            <w:r w:rsidRPr="00FF119B">
              <w:rPr>
                <w:rFonts w:ascii="Garamond" w:hAnsi="Garamond"/>
                <w:sz w:val="20"/>
                <w:lang w:val="it-IT"/>
              </w:rPr>
              <w:br/>
              <w:t>(ex C, sopppresso e confluito in A)</w:t>
            </w:r>
          </w:p>
        </w:tc>
        <w:tc>
          <w:tcPr>
            <w:tcW w:w="2127" w:type="dxa"/>
            <w:vMerge w:val="restart"/>
            <w:vAlign w:val="center"/>
            <w:hideMark/>
          </w:tcPr>
          <w:p w14:paraId="491C0EB5" w14:textId="77777777" w:rsidR="00F159A7" w:rsidRPr="00FF119B" w:rsidRDefault="00F159A7" w:rsidP="00D55AB4">
            <w:pPr>
              <w:spacing w:before="60" w:after="60"/>
              <w:jc w:val="left"/>
              <w:rPr>
                <w:rFonts w:ascii="Garamond" w:hAnsi="Garamond"/>
                <w:sz w:val="20"/>
                <w:lang w:val="it-IT"/>
              </w:rPr>
            </w:pPr>
            <w:r w:rsidRPr="00FF119B">
              <w:rPr>
                <w:rFonts w:ascii="Garamond" w:hAnsi="Garamond"/>
                <w:sz w:val="20"/>
                <w:lang w:val="it-IT"/>
              </w:rPr>
              <w:t>Enti pubblici vigilati</w:t>
            </w:r>
            <w:r w:rsidRPr="00FF119B">
              <w:rPr>
                <w:rFonts w:ascii="Garamond" w:hAnsi="Garamond"/>
                <w:sz w:val="20"/>
                <w:lang w:val="it-IT"/>
              </w:rPr>
              <w:br/>
            </w:r>
            <w:r w:rsidRPr="00FF119B">
              <w:rPr>
                <w:rFonts w:ascii="Garamond" w:hAnsi="Garamond"/>
                <w:sz w:val="20"/>
                <w:lang w:val="it-IT"/>
              </w:rPr>
              <w:br/>
            </w:r>
            <w:r w:rsidRPr="00FF119B">
              <w:rPr>
                <w:rFonts w:ascii="Garamond" w:hAnsi="Garamond"/>
                <w:sz w:val="20"/>
                <w:lang w:val="it-IT"/>
              </w:rPr>
              <w:br/>
              <w:t>(da pubblicare in tabelle) </w:t>
            </w:r>
          </w:p>
        </w:tc>
        <w:tc>
          <w:tcPr>
            <w:tcW w:w="3969" w:type="dxa"/>
            <w:vAlign w:val="center"/>
            <w:hideMark/>
          </w:tcPr>
          <w:p w14:paraId="546D13CA"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Elenco degli enti pubblici, comunque denominati, istituiti, vigilati e finanziati dall'amministrazione ovvero per i quali l'amministrazione abbia il potere di nomina degli amministratori dell'ente, con l'indicazione delle funzioni attribuite e delle attività svolte in favore dell'amministrazione o delle attività di servizio pubblico affidate</w:t>
            </w:r>
          </w:p>
        </w:tc>
        <w:tc>
          <w:tcPr>
            <w:tcW w:w="1559" w:type="dxa"/>
            <w:vAlign w:val="center"/>
            <w:hideMark/>
          </w:tcPr>
          <w:p w14:paraId="779D04A5" w14:textId="77777777" w:rsidR="00F159A7" w:rsidRPr="00FF119B" w:rsidRDefault="00F159A7" w:rsidP="00256DAC">
            <w:pPr>
              <w:spacing w:before="60" w:after="60"/>
              <w:jc w:val="left"/>
              <w:rPr>
                <w:rFonts w:ascii="Garamond" w:hAnsi="Garamond"/>
                <w:sz w:val="20"/>
              </w:rPr>
            </w:pPr>
            <w:r w:rsidRPr="00FF119B">
              <w:rPr>
                <w:rFonts w:ascii="Garamond" w:hAnsi="Garamond"/>
                <w:sz w:val="20"/>
              </w:rPr>
              <w:t xml:space="preserve">Annuale (art. 22, </w:t>
            </w:r>
            <w:r w:rsidRPr="00FF119B">
              <w:rPr>
                <w:rFonts w:ascii="Garamond" w:hAnsi="Garamond"/>
                <w:sz w:val="20"/>
              </w:rPr>
              <w:br/>
              <w:t>c. 1, d.lgs. n. 33/2013)</w:t>
            </w:r>
          </w:p>
        </w:tc>
        <w:tc>
          <w:tcPr>
            <w:tcW w:w="1559" w:type="dxa"/>
            <w:vMerge w:val="restart"/>
            <w:vAlign w:val="center"/>
            <w:hideMark/>
          </w:tcPr>
          <w:p w14:paraId="5DC82D18" w14:textId="77777777" w:rsidR="00F159A7" w:rsidRPr="00FF119B" w:rsidRDefault="00F159A7" w:rsidP="00D55AB4">
            <w:pPr>
              <w:spacing w:before="60" w:after="60"/>
              <w:jc w:val="left"/>
              <w:rPr>
                <w:rFonts w:ascii="Garamond" w:hAnsi="Garamond"/>
                <w:b/>
                <w:bCs/>
                <w:sz w:val="20"/>
                <w:lang w:val="it-IT"/>
              </w:rPr>
            </w:pPr>
            <w:r w:rsidRPr="00FF119B">
              <w:rPr>
                <w:rFonts w:ascii="Garamond" w:hAnsi="Garamond"/>
                <w:b/>
                <w:bCs/>
                <w:sz w:val="20"/>
                <w:lang w:val="it-IT"/>
              </w:rPr>
              <w:t>Dirigente Area Amministrativa  </w:t>
            </w:r>
          </w:p>
        </w:tc>
        <w:tc>
          <w:tcPr>
            <w:tcW w:w="2268" w:type="dxa"/>
            <w:vMerge w:val="restart"/>
            <w:vAlign w:val="center"/>
            <w:hideMark/>
          </w:tcPr>
          <w:p w14:paraId="6376D4FF" w14:textId="77777777" w:rsidR="00F159A7" w:rsidRPr="00FF119B" w:rsidRDefault="00F159A7" w:rsidP="00D55AB4">
            <w:pPr>
              <w:spacing w:before="60" w:after="60"/>
              <w:jc w:val="left"/>
              <w:rPr>
                <w:rFonts w:ascii="Garamond" w:hAnsi="Garamond"/>
                <w:sz w:val="20"/>
                <w:lang w:val="it-IT"/>
              </w:rPr>
            </w:pPr>
            <w:r w:rsidRPr="00FF119B">
              <w:rPr>
                <w:rFonts w:ascii="Garamond" w:hAnsi="Garamond"/>
                <w:sz w:val="20"/>
                <w:lang w:val="it-IT"/>
              </w:rPr>
              <w:t xml:space="preserve">Ufficio Segreteria Organi Istituzionali </w:t>
            </w:r>
          </w:p>
        </w:tc>
        <w:tc>
          <w:tcPr>
            <w:tcW w:w="2268" w:type="dxa"/>
            <w:vAlign w:val="center"/>
            <w:hideMark/>
          </w:tcPr>
          <w:p w14:paraId="60D62E53"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Entro 30 giugno</w:t>
            </w:r>
          </w:p>
        </w:tc>
        <w:tc>
          <w:tcPr>
            <w:tcW w:w="992" w:type="dxa"/>
            <w:vAlign w:val="center"/>
            <w:hideMark/>
          </w:tcPr>
          <w:p w14:paraId="13BC1161"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C.E.D.</w:t>
            </w:r>
          </w:p>
        </w:tc>
        <w:tc>
          <w:tcPr>
            <w:tcW w:w="2552" w:type="dxa"/>
            <w:vAlign w:val="center"/>
            <w:hideMark/>
          </w:tcPr>
          <w:p w14:paraId="30F366F1"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Annuale 31 gennaio</w:t>
            </w:r>
          </w:p>
        </w:tc>
      </w:tr>
      <w:tr w:rsidR="00F159A7" w:rsidRPr="00FF119B" w14:paraId="4C57353E" w14:textId="77777777" w:rsidTr="00F93122">
        <w:trPr>
          <w:trHeight w:val="255"/>
        </w:trPr>
        <w:tc>
          <w:tcPr>
            <w:tcW w:w="1384" w:type="dxa"/>
            <w:vMerge/>
            <w:vAlign w:val="center"/>
            <w:hideMark/>
          </w:tcPr>
          <w:p w14:paraId="7C5A5A99" w14:textId="77777777" w:rsidR="00F159A7" w:rsidRPr="00FF119B" w:rsidRDefault="00F159A7" w:rsidP="00256DAC">
            <w:pPr>
              <w:spacing w:before="60" w:after="60"/>
              <w:jc w:val="left"/>
              <w:rPr>
                <w:rFonts w:ascii="Garamond" w:hAnsi="Garamond"/>
                <w:b/>
                <w:bCs/>
                <w:sz w:val="20"/>
                <w:lang w:val="it-IT"/>
              </w:rPr>
            </w:pPr>
          </w:p>
        </w:tc>
        <w:tc>
          <w:tcPr>
            <w:tcW w:w="2410" w:type="dxa"/>
            <w:vMerge/>
            <w:vAlign w:val="center"/>
            <w:hideMark/>
          </w:tcPr>
          <w:p w14:paraId="3152ACAC" w14:textId="77777777" w:rsidR="00F159A7" w:rsidRPr="00FF119B" w:rsidRDefault="00F159A7" w:rsidP="00256DAC">
            <w:pPr>
              <w:spacing w:before="60" w:after="60"/>
              <w:jc w:val="left"/>
              <w:rPr>
                <w:rFonts w:ascii="Garamond" w:hAnsi="Garamond"/>
                <w:sz w:val="20"/>
                <w:lang w:val="it-IT"/>
              </w:rPr>
            </w:pPr>
          </w:p>
        </w:tc>
        <w:tc>
          <w:tcPr>
            <w:tcW w:w="1417" w:type="dxa"/>
            <w:vAlign w:val="center"/>
            <w:hideMark/>
          </w:tcPr>
          <w:p w14:paraId="4BB71D86"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2127" w:type="dxa"/>
            <w:vMerge/>
            <w:vAlign w:val="center"/>
            <w:hideMark/>
          </w:tcPr>
          <w:p w14:paraId="4AF46BC1" w14:textId="77777777" w:rsidR="00F159A7" w:rsidRPr="00FF119B" w:rsidRDefault="00F159A7" w:rsidP="00256DAC">
            <w:pPr>
              <w:spacing w:before="60" w:after="60"/>
              <w:jc w:val="left"/>
              <w:rPr>
                <w:rFonts w:ascii="Garamond" w:hAnsi="Garamond"/>
                <w:sz w:val="20"/>
                <w:lang w:val="it-IT"/>
              </w:rPr>
            </w:pPr>
          </w:p>
        </w:tc>
        <w:tc>
          <w:tcPr>
            <w:tcW w:w="3969" w:type="dxa"/>
            <w:vAlign w:val="center"/>
            <w:hideMark/>
          </w:tcPr>
          <w:p w14:paraId="1DD6AF4B" w14:textId="77777777" w:rsidR="00F159A7" w:rsidRPr="00FF119B" w:rsidRDefault="00F159A7" w:rsidP="00256DAC">
            <w:pPr>
              <w:spacing w:before="60" w:after="60"/>
              <w:jc w:val="left"/>
              <w:rPr>
                <w:rFonts w:ascii="Garamond" w:hAnsi="Garamond"/>
                <w:b/>
                <w:bCs/>
                <w:sz w:val="20"/>
                <w:lang w:val="it-IT"/>
              </w:rPr>
            </w:pPr>
            <w:r w:rsidRPr="00FF119B">
              <w:rPr>
                <w:rFonts w:ascii="Garamond" w:hAnsi="Garamond"/>
                <w:b/>
                <w:bCs/>
                <w:sz w:val="20"/>
                <w:lang w:val="it-IT"/>
              </w:rPr>
              <w:t>Per ciascuno degli enti:</w:t>
            </w:r>
          </w:p>
        </w:tc>
        <w:tc>
          <w:tcPr>
            <w:tcW w:w="1559" w:type="dxa"/>
            <w:vAlign w:val="center"/>
            <w:hideMark/>
          </w:tcPr>
          <w:p w14:paraId="500FA477"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1559" w:type="dxa"/>
            <w:vMerge/>
            <w:vAlign w:val="center"/>
            <w:hideMark/>
          </w:tcPr>
          <w:p w14:paraId="0325495E" w14:textId="77777777" w:rsidR="00F159A7" w:rsidRPr="00FF119B" w:rsidRDefault="00F159A7" w:rsidP="00256DAC">
            <w:pPr>
              <w:spacing w:before="60" w:after="60"/>
              <w:jc w:val="left"/>
              <w:rPr>
                <w:rFonts w:ascii="Garamond" w:hAnsi="Garamond"/>
                <w:b/>
                <w:bCs/>
                <w:sz w:val="20"/>
                <w:lang w:val="it-IT"/>
              </w:rPr>
            </w:pPr>
          </w:p>
        </w:tc>
        <w:tc>
          <w:tcPr>
            <w:tcW w:w="2268" w:type="dxa"/>
            <w:vMerge/>
            <w:vAlign w:val="center"/>
            <w:hideMark/>
          </w:tcPr>
          <w:p w14:paraId="487C5059" w14:textId="77777777" w:rsidR="00F159A7" w:rsidRPr="00FF119B" w:rsidRDefault="00F159A7" w:rsidP="00256DAC">
            <w:pPr>
              <w:spacing w:before="60" w:after="60"/>
              <w:jc w:val="left"/>
              <w:rPr>
                <w:rFonts w:ascii="Garamond" w:hAnsi="Garamond"/>
                <w:sz w:val="20"/>
                <w:lang w:val="it-IT"/>
              </w:rPr>
            </w:pPr>
          </w:p>
        </w:tc>
        <w:tc>
          <w:tcPr>
            <w:tcW w:w="2268" w:type="dxa"/>
            <w:vAlign w:val="center"/>
            <w:hideMark/>
          </w:tcPr>
          <w:p w14:paraId="64233ED3"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992" w:type="dxa"/>
            <w:vAlign w:val="center"/>
            <w:hideMark/>
          </w:tcPr>
          <w:p w14:paraId="372E02FD"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2552" w:type="dxa"/>
            <w:vAlign w:val="center"/>
            <w:hideMark/>
          </w:tcPr>
          <w:p w14:paraId="7B3571AF"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r>
      <w:tr w:rsidR="00F159A7" w:rsidRPr="00FF119B" w14:paraId="652A711D" w14:textId="77777777" w:rsidTr="00F93122">
        <w:trPr>
          <w:trHeight w:val="765"/>
        </w:trPr>
        <w:tc>
          <w:tcPr>
            <w:tcW w:w="1384" w:type="dxa"/>
            <w:vMerge/>
            <w:vAlign w:val="center"/>
            <w:hideMark/>
          </w:tcPr>
          <w:p w14:paraId="48A2704D" w14:textId="77777777" w:rsidR="00F159A7" w:rsidRPr="00FF119B" w:rsidRDefault="00F159A7" w:rsidP="00256DAC">
            <w:pPr>
              <w:spacing w:before="60" w:after="60"/>
              <w:jc w:val="left"/>
              <w:rPr>
                <w:rFonts w:ascii="Garamond" w:hAnsi="Garamond"/>
                <w:b/>
                <w:bCs/>
                <w:sz w:val="20"/>
                <w:lang w:val="it-IT"/>
              </w:rPr>
            </w:pPr>
          </w:p>
        </w:tc>
        <w:tc>
          <w:tcPr>
            <w:tcW w:w="2410" w:type="dxa"/>
            <w:vMerge/>
            <w:vAlign w:val="center"/>
            <w:hideMark/>
          </w:tcPr>
          <w:p w14:paraId="1ABB1F94" w14:textId="77777777" w:rsidR="00F159A7" w:rsidRPr="00FF119B" w:rsidRDefault="00F159A7" w:rsidP="00256DAC">
            <w:pPr>
              <w:spacing w:before="60" w:after="60"/>
              <w:jc w:val="left"/>
              <w:rPr>
                <w:rFonts w:ascii="Garamond" w:hAnsi="Garamond"/>
                <w:sz w:val="20"/>
                <w:lang w:val="it-IT"/>
              </w:rPr>
            </w:pPr>
          </w:p>
        </w:tc>
        <w:tc>
          <w:tcPr>
            <w:tcW w:w="1417" w:type="dxa"/>
            <w:vMerge w:val="restart"/>
            <w:vAlign w:val="center"/>
            <w:hideMark/>
          </w:tcPr>
          <w:p w14:paraId="17B72FEF" w14:textId="77777777" w:rsidR="00F159A7" w:rsidRPr="00FF119B" w:rsidRDefault="00F159A7" w:rsidP="008B43FF">
            <w:pPr>
              <w:spacing w:before="60" w:after="60"/>
              <w:jc w:val="left"/>
              <w:rPr>
                <w:rFonts w:ascii="Garamond" w:hAnsi="Garamond"/>
                <w:sz w:val="20"/>
                <w:lang w:val="it-IT"/>
              </w:rPr>
            </w:pPr>
            <w:r w:rsidRPr="00FF119B">
              <w:rPr>
                <w:rFonts w:ascii="Garamond" w:hAnsi="Garamond"/>
                <w:sz w:val="20"/>
                <w:lang w:val="it-IT"/>
              </w:rPr>
              <w:t>Art. 22, c. 2, d.lgs. n. 33/2013 </w:t>
            </w:r>
          </w:p>
        </w:tc>
        <w:tc>
          <w:tcPr>
            <w:tcW w:w="2127" w:type="dxa"/>
            <w:vMerge/>
            <w:vAlign w:val="center"/>
            <w:hideMark/>
          </w:tcPr>
          <w:p w14:paraId="69B69C05" w14:textId="77777777" w:rsidR="00F159A7" w:rsidRPr="00FF119B" w:rsidRDefault="00F159A7" w:rsidP="00256DAC">
            <w:pPr>
              <w:spacing w:before="60" w:after="60"/>
              <w:jc w:val="left"/>
              <w:rPr>
                <w:rFonts w:ascii="Garamond" w:hAnsi="Garamond"/>
                <w:sz w:val="20"/>
                <w:lang w:val="it-IT"/>
              </w:rPr>
            </w:pPr>
          </w:p>
        </w:tc>
        <w:tc>
          <w:tcPr>
            <w:tcW w:w="3969" w:type="dxa"/>
            <w:vAlign w:val="center"/>
            <w:hideMark/>
          </w:tcPr>
          <w:p w14:paraId="1D8C4E80"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1)  ragione sociale</w:t>
            </w:r>
          </w:p>
        </w:tc>
        <w:tc>
          <w:tcPr>
            <w:tcW w:w="1559" w:type="dxa"/>
            <w:vAlign w:val="center"/>
            <w:hideMark/>
          </w:tcPr>
          <w:p w14:paraId="2AAC4072" w14:textId="77777777" w:rsidR="00F159A7" w:rsidRPr="00FF119B" w:rsidRDefault="00F159A7" w:rsidP="00256DAC">
            <w:pPr>
              <w:spacing w:before="60" w:after="60"/>
              <w:jc w:val="left"/>
              <w:rPr>
                <w:rFonts w:ascii="Garamond" w:hAnsi="Garamond"/>
                <w:sz w:val="20"/>
              </w:rPr>
            </w:pPr>
            <w:r w:rsidRPr="00FF119B">
              <w:rPr>
                <w:rFonts w:ascii="Garamond" w:hAnsi="Garamond"/>
                <w:sz w:val="20"/>
              </w:rPr>
              <w:t xml:space="preserve">Annuale (art. 22, </w:t>
            </w:r>
            <w:r w:rsidRPr="00FF119B">
              <w:rPr>
                <w:rFonts w:ascii="Garamond" w:hAnsi="Garamond"/>
                <w:sz w:val="20"/>
              </w:rPr>
              <w:br/>
              <w:t>c. 1, d.lgs. n. 33/2013)</w:t>
            </w:r>
          </w:p>
        </w:tc>
        <w:tc>
          <w:tcPr>
            <w:tcW w:w="1559" w:type="dxa"/>
            <w:vMerge/>
            <w:vAlign w:val="center"/>
            <w:hideMark/>
          </w:tcPr>
          <w:p w14:paraId="2D3114E1" w14:textId="77777777" w:rsidR="00F159A7" w:rsidRPr="00FF119B" w:rsidRDefault="00F159A7" w:rsidP="00256DAC">
            <w:pPr>
              <w:spacing w:before="60" w:after="60"/>
              <w:jc w:val="left"/>
              <w:rPr>
                <w:rFonts w:ascii="Garamond" w:hAnsi="Garamond"/>
                <w:b/>
                <w:bCs/>
                <w:sz w:val="20"/>
              </w:rPr>
            </w:pPr>
          </w:p>
        </w:tc>
        <w:tc>
          <w:tcPr>
            <w:tcW w:w="2268" w:type="dxa"/>
            <w:vMerge/>
            <w:vAlign w:val="center"/>
            <w:hideMark/>
          </w:tcPr>
          <w:p w14:paraId="4EFACFCF" w14:textId="77777777" w:rsidR="00F159A7" w:rsidRPr="00FF119B" w:rsidRDefault="00F159A7" w:rsidP="00256DAC">
            <w:pPr>
              <w:spacing w:before="60" w:after="60"/>
              <w:jc w:val="left"/>
              <w:rPr>
                <w:rFonts w:ascii="Garamond" w:hAnsi="Garamond"/>
                <w:sz w:val="20"/>
              </w:rPr>
            </w:pPr>
          </w:p>
        </w:tc>
        <w:tc>
          <w:tcPr>
            <w:tcW w:w="2268" w:type="dxa"/>
            <w:vAlign w:val="center"/>
            <w:hideMark/>
          </w:tcPr>
          <w:p w14:paraId="07030A66"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Entro 30 giugno</w:t>
            </w:r>
          </w:p>
        </w:tc>
        <w:tc>
          <w:tcPr>
            <w:tcW w:w="992" w:type="dxa"/>
            <w:vAlign w:val="center"/>
            <w:hideMark/>
          </w:tcPr>
          <w:p w14:paraId="1AB2A880" w14:textId="77777777" w:rsidR="00F159A7" w:rsidRPr="00FF119B" w:rsidRDefault="00F159A7" w:rsidP="004D4B3B">
            <w:pPr>
              <w:jc w:val="left"/>
              <w:rPr>
                <w:lang w:val="it-IT"/>
              </w:rPr>
            </w:pPr>
            <w:r w:rsidRPr="00FF119B">
              <w:rPr>
                <w:rFonts w:ascii="Garamond" w:hAnsi="Garamond"/>
                <w:sz w:val="20"/>
                <w:lang w:val="it-IT"/>
              </w:rPr>
              <w:t xml:space="preserve">C.E.D. </w:t>
            </w:r>
          </w:p>
        </w:tc>
        <w:tc>
          <w:tcPr>
            <w:tcW w:w="2552" w:type="dxa"/>
            <w:vAlign w:val="center"/>
            <w:hideMark/>
          </w:tcPr>
          <w:p w14:paraId="52F6E7E0"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Annuale 31 gennaio</w:t>
            </w:r>
          </w:p>
        </w:tc>
      </w:tr>
      <w:tr w:rsidR="00F159A7" w:rsidRPr="00FF119B" w14:paraId="2ED0F998" w14:textId="77777777" w:rsidTr="00F93122">
        <w:trPr>
          <w:trHeight w:val="765"/>
        </w:trPr>
        <w:tc>
          <w:tcPr>
            <w:tcW w:w="1384" w:type="dxa"/>
            <w:vMerge/>
            <w:vAlign w:val="center"/>
            <w:hideMark/>
          </w:tcPr>
          <w:p w14:paraId="28423F3A" w14:textId="77777777" w:rsidR="00F159A7" w:rsidRPr="00FF119B" w:rsidRDefault="00F159A7" w:rsidP="00256DAC">
            <w:pPr>
              <w:spacing w:before="60" w:after="60"/>
              <w:jc w:val="left"/>
              <w:rPr>
                <w:rFonts w:ascii="Garamond" w:hAnsi="Garamond"/>
                <w:b/>
                <w:bCs/>
                <w:sz w:val="20"/>
                <w:lang w:val="it-IT"/>
              </w:rPr>
            </w:pPr>
          </w:p>
        </w:tc>
        <w:tc>
          <w:tcPr>
            <w:tcW w:w="2410" w:type="dxa"/>
            <w:vMerge/>
            <w:vAlign w:val="center"/>
            <w:hideMark/>
          </w:tcPr>
          <w:p w14:paraId="108057CF" w14:textId="77777777" w:rsidR="00F159A7" w:rsidRPr="00FF119B" w:rsidRDefault="00F159A7" w:rsidP="00256DAC">
            <w:pPr>
              <w:spacing w:before="60" w:after="60"/>
              <w:jc w:val="left"/>
              <w:rPr>
                <w:rFonts w:ascii="Garamond" w:hAnsi="Garamond"/>
                <w:sz w:val="20"/>
                <w:lang w:val="it-IT"/>
              </w:rPr>
            </w:pPr>
          </w:p>
        </w:tc>
        <w:tc>
          <w:tcPr>
            <w:tcW w:w="1417" w:type="dxa"/>
            <w:vMerge/>
            <w:vAlign w:val="center"/>
            <w:hideMark/>
          </w:tcPr>
          <w:p w14:paraId="26B55B78" w14:textId="77777777" w:rsidR="00F159A7" w:rsidRPr="00FF119B" w:rsidRDefault="00F159A7" w:rsidP="00256DAC">
            <w:pPr>
              <w:spacing w:before="60" w:after="60"/>
              <w:jc w:val="left"/>
              <w:rPr>
                <w:rFonts w:ascii="Garamond" w:hAnsi="Garamond"/>
                <w:sz w:val="20"/>
                <w:lang w:val="it-IT"/>
              </w:rPr>
            </w:pPr>
          </w:p>
        </w:tc>
        <w:tc>
          <w:tcPr>
            <w:tcW w:w="2127" w:type="dxa"/>
            <w:vMerge/>
            <w:vAlign w:val="center"/>
            <w:hideMark/>
          </w:tcPr>
          <w:p w14:paraId="1682D813" w14:textId="77777777" w:rsidR="00F159A7" w:rsidRPr="00FF119B" w:rsidRDefault="00F159A7" w:rsidP="00256DAC">
            <w:pPr>
              <w:spacing w:before="60" w:after="60"/>
              <w:jc w:val="left"/>
              <w:rPr>
                <w:rFonts w:ascii="Garamond" w:hAnsi="Garamond"/>
                <w:sz w:val="20"/>
                <w:lang w:val="it-IT"/>
              </w:rPr>
            </w:pPr>
          </w:p>
        </w:tc>
        <w:tc>
          <w:tcPr>
            <w:tcW w:w="3969" w:type="dxa"/>
            <w:vAlign w:val="center"/>
            <w:hideMark/>
          </w:tcPr>
          <w:p w14:paraId="34A7FD56"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2) misura dell'eventuale partecipazione dell'amministrazione</w:t>
            </w:r>
          </w:p>
        </w:tc>
        <w:tc>
          <w:tcPr>
            <w:tcW w:w="1559" w:type="dxa"/>
            <w:vAlign w:val="center"/>
            <w:hideMark/>
          </w:tcPr>
          <w:p w14:paraId="2BAE9B11" w14:textId="77777777" w:rsidR="00F159A7" w:rsidRPr="00FF119B" w:rsidRDefault="00F159A7" w:rsidP="00256DAC">
            <w:pPr>
              <w:spacing w:before="60" w:after="60"/>
              <w:jc w:val="left"/>
              <w:rPr>
                <w:rFonts w:ascii="Garamond" w:hAnsi="Garamond"/>
                <w:sz w:val="20"/>
              </w:rPr>
            </w:pPr>
            <w:r w:rsidRPr="00FF119B">
              <w:rPr>
                <w:rFonts w:ascii="Garamond" w:hAnsi="Garamond"/>
                <w:sz w:val="20"/>
              </w:rPr>
              <w:t xml:space="preserve">Annuale (art. 22, </w:t>
            </w:r>
            <w:r w:rsidRPr="00FF119B">
              <w:rPr>
                <w:rFonts w:ascii="Garamond" w:hAnsi="Garamond"/>
                <w:sz w:val="20"/>
              </w:rPr>
              <w:br/>
              <w:t>c. 1, d.lgs. n. 33/2013)</w:t>
            </w:r>
          </w:p>
        </w:tc>
        <w:tc>
          <w:tcPr>
            <w:tcW w:w="1559" w:type="dxa"/>
            <w:vMerge/>
            <w:vAlign w:val="center"/>
            <w:hideMark/>
          </w:tcPr>
          <w:p w14:paraId="647FB84F" w14:textId="77777777" w:rsidR="00F159A7" w:rsidRPr="00FF119B" w:rsidRDefault="00F159A7" w:rsidP="00256DAC">
            <w:pPr>
              <w:spacing w:before="60" w:after="60"/>
              <w:jc w:val="left"/>
              <w:rPr>
                <w:rFonts w:ascii="Garamond" w:hAnsi="Garamond"/>
                <w:b/>
                <w:bCs/>
                <w:sz w:val="20"/>
              </w:rPr>
            </w:pPr>
          </w:p>
        </w:tc>
        <w:tc>
          <w:tcPr>
            <w:tcW w:w="2268" w:type="dxa"/>
            <w:vMerge/>
            <w:vAlign w:val="center"/>
            <w:hideMark/>
          </w:tcPr>
          <w:p w14:paraId="12CEA670" w14:textId="77777777" w:rsidR="00F159A7" w:rsidRPr="00FF119B" w:rsidRDefault="00F159A7" w:rsidP="00256DAC">
            <w:pPr>
              <w:spacing w:before="60" w:after="60"/>
              <w:jc w:val="left"/>
              <w:rPr>
                <w:rFonts w:ascii="Garamond" w:hAnsi="Garamond"/>
                <w:sz w:val="20"/>
              </w:rPr>
            </w:pPr>
          </w:p>
        </w:tc>
        <w:tc>
          <w:tcPr>
            <w:tcW w:w="2268" w:type="dxa"/>
            <w:vAlign w:val="center"/>
            <w:hideMark/>
          </w:tcPr>
          <w:p w14:paraId="1CD3D435"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Entro 30 giugno</w:t>
            </w:r>
          </w:p>
        </w:tc>
        <w:tc>
          <w:tcPr>
            <w:tcW w:w="992" w:type="dxa"/>
            <w:vAlign w:val="center"/>
            <w:hideMark/>
          </w:tcPr>
          <w:p w14:paraId="0580AD9B" w14:textId="77777777" w:rsidR="00F159A7" w:rsidRPr="00FF119B" w:rsidRDefault="00F159A7" w:rsidP="004D4B3B">
            <w:pPr>
              <w:jc w:val="left"/>
              <w:rPr>
                <w:lang w:val="it-IT"/>
              </w:rPr>
            </w:pPr>
            <w:r w:rsidRPr="00FF119B">
              <w:rPr>
                <w:rFonts w:ascii="Garamond" w:hAnsi="Garamond"/>
                <w:sz w:val="20"/>
                <w:lang w:val="it-IT"/>
              </w:rPr>
              <w:t xml:space="preserve">C.E.D. </w:t>
            </w:r>
          </w:p>
        </w:tc>
        <w:tc>
          <w:tcPr>
            <w:tcW w:w="2552" w:type="dxa"/>
            <w:vAlign w:val="center"/>
            <w:hideMark/>
          </w:tcPr>
          <w:p w14:paraId="3490B733"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Annuale 31 gennaio</w:t>
            </w:r>
          </w:p>
        </w:tc>
      </w:tr>
      <w:tr w:rsidR="00F159A7" w:rsidRPr="00FF119B" w14:paraId="53823F3A" w14:textId="77777777" w:rsidTr="00F93122">
        <w:trPr>
          <w:trHeight w:val="765"/>
        </w:trPr>
        <w:tc>
          <w:tcPr>
            <w:tcW w:w="1384" w:type="dxa"/>
            <w:vMerge/>
            <w:vAlign w:val="center"/>
            <w:hideMark/>
          </w:tcPr>
          <w:p w14:paraId="2203FC6F" w14:textId="77777777" w:rsidR="00F159A7" w:rsidRPr="00FF119B" w:rsidRDefault="00F159A7" w:rsidP="00256DAC">
            <w:pPr>
              <w:spacing w:before="60" w:after="60"/>
              <w:jc w:val="left"/>
              <w:rPr>
                <w:rFonts w:ascii="Garamond" w:hAnsi="Garamond"/>
                <w:b/>
                <w:bCs/>
                <w:sz w:val="20"/>
                <w:lang w:val="it-IT"/>
              </w:rPr>
            </w:pPr>
          </w:p>
        </w:tc>
        <w:tc>
          <w:tcPr>
            <w:tcW w:w="2410" w:type="dxa"/>
            <w:vMerge/>
            <w:vAlign w:val="center"/>
            <w:hideMark/>
          </w:tcPr>
          <w:p w14:paraId="0DF7FB5B" w14:textId="77777777" w:rsidR="00F159A7" w:rsidRPr="00FF119B" w:rsidRDefault="00F159A7" w:rsidP="00256DAC">
            <w:pPr>
              <w:spacing w:before="60" w:after="60"/>
              <w:jc w:val="left"/>
              <w:rPr>
                <w:rFonts w:ascii="Garamond" w:hAnsi="Garamond"/>
                <w:sz w:val="20"/>
                <w:lang w:val="it-IT"/>
              </w:rPr>
            </w:pPr>
          </w:p>
        </w:tc>
        <w:tc>
          <w:tcPr>
            <w:tcW w:w="1417" w:type="dxa"/>
            <w:vMerge/>
            <w:vAlign w:val="center"/>
            <w:hideMark/>
          </w:tcPr>
          <w:p w14:paraId="7D727B0A" w14:textId="77777777" w:rsidR="00F159A7" w:rsidRPr="00FF119B" w:rsidRDefault="00F159A7" w:rsidP="00256DAC">
            <w:pPr>
              <w:spacing w:before="60" w:after="60"/>
              <w:jc w:val="left"/>
              <w:rPr>
                <w:rFonts w:ascii="Garamond" w:hAnsi="Garamond"/>
                <w:sz w:val="20"/>
                <w:lang w:val="it-IT"/>
              </w:rPr>
            </w:pPr>
          </w:p>
        </w:tc>
        <w:tc>
          <w:tcPr>
            <w:tcW w:w="2127" w:type="dxa"/>
            <w:vMerge/>
            <w:vAlign w:val="center"/>
            <w:hideMark/>
          </w:tcPr>
          <w:p w14:paraId="2BE73C8C" w14:textId="77777777" w:rsidR="00F159A7" w:rsidRPr="00FF119B" w:rsidRDefault="00F159A7" w:rsidP="00256DAC">
            <w:pPr>
              <w:spacing w:before="60" w:after="60"/>
              <w:jc w:val="left"/>
              <w:rPr>
                <w:rFonts w:ascii="Garamond" w:hAnsi="Garamond"/>
                <w:sz w:val="20"/>
                <w:lang w:val="it-IT"/>
              </w:rPr>
            </w:pPr>
          </w:p>
        </w:tc>
        <w:tc>
          <w:tcPr>
            <w:tcW w:w="3969" w:type="dxa"/>
            <w:vAlign w:val="center"/>
            <w:hideMark/>
          </w:tcPr>
          <w:p w14:paraId="610AA1E5"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3) durata dell'impegno</w:t>
            </w:r>
          </w:p>
        </w:tc>
        <w:tc>
          <w:tcPr>
            <w:tcW w:w="1559" w:type="dxa"/>
            <w:vAlign w:val="center"/>
            <w:hideMark/>
          </w:tcPr>
          <w:p w14:paraId="6FF1C2A1" w14:textId="77777777" w:rsidR="00F159A7" w:rsidRPr="00FF119B" w:rsidRDefault="00F159A7" w:rsidP="00256DAC">
            <w:pPr>
              <w:spacing w:before="60" w:after="60"/>
              <w:jc w:val="left"/>
              <w:rPr>
                <w:rFonts w:ascii="Garamond" w:hAnsi="Garamond"/>
                <w:sz w:val="20"/>
              </w:rPr>
            </w:pPr>
            <w:r w:rsidRPr="00FF119B">
              <w:rPr>
                <w:rFonts w:ascii="Garamond" w:hAnsi="Garamond"/>
                <w:sz w:val="20"/>
              </w:rPr>
              <w:t xml:space="preserve">Annuale (art. 22, </w:t>
            </w:r>
            <w:r w:rsidRPr="00FF119B">
              <w:rPr>
                <w:rFonts w:ascii="Garamond" w:hAnsi="Garamond"/>
                <w:sz w:val="20"/>
              </w:rPr>
              <w:br/>
              <w:t>c. 1, d.lgs. n. 33/2013)</w:t>
            </w:r>
          </w:p>
        </w:tc>
        <w:tc>
          <w:tcPr>
            <w:tcW w:w="1559" w:type="dxa"/>
            <w:vMerge/>
            <w:vAlign w:val="center"/>
            <w:hideMark/>
          </w:tcPr>
          <w:p w14:paraId="28C47EAB" w14:textId="77777777" w:rsidR="00F159A7" w:rsidRPr="00FF119B" w:rsidRDefault="00F159A7" w:rsidP="00256DAC">
            <w:pPr>
              <w:spacing w:before="60" w:after="60"/>
              <w:jc w:val="left"/>
              <w:rPr>
                <w:rFonts w:ascii="Garamond" w:hAnsi="Garamond"/>
                <w:b/>
                <w:bCs/>
                <w:sz w:val="20"/>
              </w:rPr>
            </w:pPr>
          </w:p>
        </w:tc>
        <w:tc>
          <w:tcPr>
            <w:tcW w:w="2268" w:type="dxa"/>
            <w:vMerge/>
            <w:vAlign w:val="center"/>
            <w:hideMark/>
          </w:tcPr>
          <w:p w14:paraId="153C3A6B" w14:textId="77777777" w:rsidR="00F159A7" w:rsidRPr="00FF119B" w:rsidRDefault="00F159A7" w:rsidP="00256DAC">
            <w:pPr>
              <w:spacing w:before="60" w:after="60"/>
              <w:jc w:val="left"/>
              <w:rPr>
                <w:rFonts w:ascii="Garamond" w:hAnsi="Garamond"/>
                <w:sz w:val="20"/>
              </w:rPr>
            </w:pPr>
          </w:p>
        </w:tc>
        <w:tc>
          <w:tcPr>
            <w:tcW w:w="2268" w:type="dxa"/>
            <w:vAlign w:val="center"/>
            <w:hideMark/>
          </w:tcPr>
          <w:p w14:paraId="4299DB9C"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Entro 30 giugno</w:t>
            </w:r>
          </w:p>
        </w:tc>
        <w:tc>
          <w:tcPr>
            <w:tcW w:w="992" w:type="dxa"/>
            <w:vAlign w:val="center"/>
            <w:hideMark/>
          </w:tcPr>
          <w:p w14:paraId="238AC71E" w14:textId="77777777" w:rsidR="00F159A7" w:rsidRPr="00FF119B" w:rsidRDefault="00F159A7" w:rsidP="004D4B3B">
            <w:pPr>
              <w:jc w:val="left"/>
              <w:rPr>
                <w:lang w:val="it-IT"/>
              </w:rPr>
            </w:pPr>
            <w:r w:rsidRPr="00FF119B">
              <w:rPr>
                <w:rFonts w:ascii="Garamond" w:hAnsi="Garamond"/>
                <w:sz w:val="20"/>
                <w:lang w:val="it-IT"/>
              </w:rPr>
              <w:t xml:space="preserve">C.E.D. </w:t>
            </w:r>
          </w:p>
        </w:tc>
        <w:tc>
          <w:tcPr>
            <w:tcW w:w="2552" w:type="dxa"/>
            <w:vAlign w:val="center"/>
            <w:hideMark/>
          </w:tcPr>
          <w:p w14:paraId="1E057C67"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Annuale 31 gennaio</w:t>
            </w:r>
          </w:p>
        </w:tc>
      </w:tr>
      <w:tr w:rsidR="00F159A7" w:rsidRPr="00FF119B" w14:paraId="021627D8" w14:textId="77777777" w:rsidTr="00F93122">
        <w:trPr>
          <w:trHeight w:val="765"/>
        </w:trPr>
        <w:tc>
          <w:tcPr>
            <w:tcW w:w="1384" w:type="dxa"/>
            <w:vMerge/>
            <w:vAlign w:val="center"/>
            <w:hideMark/>
          </w:tcPr>
          <w:p w14:paraId="46C07CAC" w14:textId="77777777" w:rsidR="00F159A7" w:rsidRPr="00FF119B" w:rsidRDefault="00F159A7" w:rsidP="00256DAC">
            <w:pPr>
              <w:spacing w:before="60" w:after="60"/>
              <w:jc w:val="left"/>
              <w:rPr>
                <w:rFonts w:ascii="Garamond" w:hAnsi="Garamond"/>
                <w:b/>
                <w:bCs/>
                <w:sz w:val="20"/>
                <w:lang w:val="it-IT"/>
              </w:rPr>
            </w:pPr>
          </w:p>
        </w:tc>
        <w:tc>
          <w:tcPr>
            <w:tcW w:w="2410" w:type="dxa"/>
            <w:vMerge/>
            <w:vAlign w:val="center"/>
            <w:hideMark/>
          </w:tcPr>
          <w:p w14:paraId="617B9BD6" w14:textId="77777777" w:rsidR="00F159A7" w:rsidRPr="00FF119B" w:rsidRDefault="00F159A7" w:rsidP="00256DAC">
            <w:pPr>
              <w:spacing w:before="60" w:after="60"/>
              <w:jc w:val="left"/>
              <w:rPr>
                <w:rFonts w:ascii="Garamond" w:hAnsi="Garamond"/>
                <w:sz w:val="20"/>
                <w:lang w:val="it-IT"/>
              </w:rPr>
            </w:pPr>
          </w:p>
        </w:tc>
        <w:tc>
          <w:tcPr>
            <w:tcW w:w="1417" w:type="dxa"/>
            <w:vMerge/>
            <w:vAlign w:val="center"/>
            <w:hideMark/>
          </w:tcPr>
          <w:p w14:paraId="5E165A46" w14:textId="77777777" w:rsidR="00F159A7" w:rsidRPr="00FF119B" w:rsidRDefault="00F159A7" w:rsidP="00256DAC">
            <w:pPr>
              <w:spacing w:before="60" w:after="60"/>
              <w:jc w:val="left"/>
              <w:rPr>
                <w:rFonts w:ascii="Garamond" w:hAnsi="Garamond"/>
                <w:sz w:val="20"/>
                <w:lang w:val="it-IT"/>
              </w:rPr>
            </w:pPr>
          </w:p>
        </w:tc>
        <w:tc>
          <w:tcPr>
            <w:tcW w:w="2127" w:type="dxa"/>
            <w:vMerge/>
            <w:vAlign w:val="center"/>
            <w:hideMark/>
          </w:tcPr>
          <w:p w14:paraId="1A922119" w14:textId="77777777" w:rsidR="00F159A7" w:rsidRPr="00FF119B" w:rsidRDefault="00F159A7" w:rsidP="00256DAC">
            <w:pPr>
              <w:spacing w:before="60" w:after="60"/>
              <w:jc w:val="left"/>
              <w:rPr>
                <w:rFonts w:ascii="Garamond" w:hAnsi="Garamond"/>
                <w:sz w:val="20"/>
                <w:lang w:val="it-IT"/>
              </w:rPr>
            </w:pPr>
          </w:p>
        </w:tc>
        <w:tc>
          <w:tcPr>
            <w:tcW w:w="3969" w:type="dxa"/>
            <w:vAlign w:val="center"/>
            <w:hideMark/>
          </w:tcPr>
          <w:p w14:paraId="730C849C"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4)  onere complessivo a qualsiasi titolo gravante per l'anno sul bilancio dell'amministrazione</w:t>
            </w:r>
          </w:p>
        </w:tc>
        <w:tc>
          <w:tcPr>
            <w:tcW w:w="1559" w:type="dxa"/>
            <w:vAlign w:val="center"/>
            <w:hideMark/>
          </w:tcPr>
          <w:p w14:paraId="42484E48" w14:textId="77777777" w:rsidR="00F159A7" w:rsidRPr="00FF119B" w:rsidRDefault="00F159A7" w:rsidP="00256DAC">
            <w:pPr>
              <w:spacing w:before="60" w:after="60"/>
              <w:jc w:val="left"/>
              <w:rPr>
                <w:rFonts w:ascii="Garamond" w:hAnsi="Garamond"/>
                <w:sz w:val="20"/>
              </w:rPr>
            </w:pPr>
            <w:r w:rsidRPr="00FF119B">
              <w:rPr>
                <w:rFonts w:ascii="Garamond" w:hAnsi="Garamond"/>
                <w:sz w:val="20"/>
              </w:rPr>
              <w:t xml:space="preserve">Annuale (art. 22, </w:t>
            </w:r>
            <w:r w:rsidRPr="00FF119B">
              <w:rPr>
                <w:rFonts w:ascii="Garamond" w:hAnsi="Garamond"/>
                <w:sz w:val="20"/>
              </w:rPr>
              <w:br/>
              <w:t>c. 1, d.lgs. n. 33/2013)</w:t>
            </w:r>
          </w:p>
        </w:tc>
        <w:tc>
          <w:tcPr>
            <w:tcW w:w="1559" w:type="dxa"/>
            <w:vMerge/>
            <w:vAlign w:val="center"/>
            <w:hideMark/>
          </w:tcPr>
          <w:p w14:paraId="6AEFF280" w14:textId="77777777" w:rsidR="00F159A7" w:rsidRPr="00FF119B" w:rsidRDefault="00F159A7" w:rsidP="00256DAC">
            <w:pPr>
              <w:spacing w:before="60" w:after="60"/>
              <w:jc w:val="left"/>
              <w:rPr>
                <w:rFonts w:ascii="Garamond" w:hAnsi="Garamond"/>
                <w:b/>
                <w:bCs/>
                <w:sz w:val="20"/>
              </w:rPr>
            </w:pPr>
          </w:p>
        </w:tc>
        <w:tc>
          <w:tcPr>
            <w:tcW w:w="2268" w:type="dxa"/>
            <w:vMerge/>
            <w:vAlign w:val="center"/>
            <w:hideMark/>
          </w:tcPr>
          <w:p w14:paraId="12370A3F" w14:textId="77777777" w:rsidR="00F159A7" w:rsidRPr="00FF119B" w:rsidRDefault="00F159A7" w:rsidP="00256DAC">
            <w:pPr>
              <w:spacing w:before="60" w:after="60"/>
              <w:jc w:val="left"/>
              <w:rPr>
                <w:rFonts w:ascii="Garamond" w:hAnsi="Garamond"/>
                <w:sz w:val="20"/>
              </w:rPr>
            </w:pPr>
          </w:p>
        </w:tc>
        <w:tc>
          <w:tcPr>
            <w:tcW w:w="2268" w:type="dxa"/>
            <w:vAlign w:val="center"/>
            <w:hideMark/>
          </w:tcPr>
          <w:p w14:paraId="6490BC2C"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Entro 30 giugno</w:t>
            </w:r>
          </w:p>
        </w:tc>
        <w:tc>
          <w:tcPr>
            <w:tcW w:w="992" w:type="dxa"/>
            <w:vAlign w:val="center"/>
            <w:hideMark/>
          </w:tcPr>
          <w:p w14:paraId="1F8FC10C" w14:textId="77777777" w:rsidR="00F159A7" w:rsidRPr="00FF119B" w:rsidRDefault="00F159A7" w:rsidP="004D4B3B">
            <w:pPr>
              <w:jc w:val="left"/>
              <w:rPr>
                <w:lang w:val="it-IT"/>
              </w:rPr>
            </w:pPr>
            <w:r w:rsidRPr="00FF119B">
              <w:rPr>
                <w:rFonts w:ascii="Garamond" w:hAnsi="Garamond"/>
                <w:sz w:val="20"/>
                <w:lang w:val="it-IT"/>
              </w:rPr>
              <w:t xml:space="preserve">C.E.D. </w:t>
            </w:r>
          </w:p>
        </w:tc>
        <w:tc>
          <w:tcPr>
            <w:tcW w:w="2552" w:type="dxa"/>
            <w:vAlign w:val="center"/>
            <w:hideMark/>
          </w:tcPr>
          <w:p w14:paraId="68EDB3C3"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Annuale 31 gennaio</w:t>
            </w:r>
          </w:p>
        </w:tc>
      </w:tr>
      <w:tr w:rsidR="00F159A7" w:rsidRPr="00FF119B" w14:paraId="339B3DA0" w14:textId="77777777" w:rsidTr="00F93122">
        <w:trPr>
          <w:trHeight w:val="765"/>
        </w:trPr>
        <w:tc>
          <w:tcPr>
            <w:tcW w:w="1384" w:type="dxa"/>
            <w:vMerge/>
            <w:vAlign w:val="center"/>
            <w:hideMark/>
          </w:tcPr>
          <w:p w14:paraId="27034171" w14:textId="77777777" w:rsidR="00F159A7" w:rsidRPr="00FF119B" w:rsidRDefault="00F159A7" w:rsidP="00256DAC">
            <w:pPr>
              <w:spacing w:before="60" w:after="60"/>
              <w:jc w:val="left"/>
              <w:rPr>
                <w:rFonts w:ascii="Garamond" w:hAnsi="Garamond"/>
                <w:b/>
                <w:bCs/>
                <w:sz w:val="20"/>
                <w:lang w:val="it-IT"/>
              </w:rPr>
            </w:pPr>
          </w:p>
        </w:tc>
        <w:tc>
          <w:tcPr>
            <w:tcW w:w="2410" w:type="dxa"/>
            <w:vMerge/>
            <w:vAlign w:val="center"/>
            <w:hideMark/>
          </w:tcPr>
          <w:p w14:paraId="42F259D4" w14:textId="77777777" w:rsidR="00F159A7" w:rsidRPr="00FF119B" w:rsidRDefault="00F159A7" w:rsidP="00256DAC">
            <w:pPr>
              <w:spacing w:before="60" w:after="60"/>
              <w:jc w:val="left"/>
              <w:rPr>
                <w:rFonts w:ascii="Garamond" w:hAnsi="Garamond"/>
                <w:sz w:val="20"/>
                <w:lang w:val="it-IT"/>
              </w:rPr>
            </w:pPr>
          </w:p>
        </w:tc>
        <w:tc>
          <w:tcPr>
            <w:tcW w:w="1417" w:type="dxa"/>
            <w:vMerge/>
            <w:vAlign w:val="center"/>
            <w:hideMark/>
          </w:tcPr>
          <w:p w14:paraId="666CF953" w14:textId="77777777" w:rsidR="00F159A7" w:rsidRPr="00FF119B" w:rsidRDefault="00F159A7" w:rsidP="00256DAC">
            <w:pPr>
              <w:spacing w:before="60" w:after="60"/>
              <w:jc w:val="left"/>
              <w:rPr>
                <w:rFonts w:ascii="Garamond" w:hAnsi="Garamond"/>
                <w:sz w:val="20"/>
                <w:lang w:val="it-IT"/>
              </w:rPr>
            </w:pPr>
          </w:p>
        </w:tc>
        <w:tc>
          <w:tcPr>
            <w:tcW w:w="2127" w:type="dxa"/>
            <w:vMerge/>
            <w:vAlign w:val="center"/>
            <w:hideMark/>
          </w:tcPr>
          <w:p w14:paraId="7DA5C0C9" w14:textId="77777777" w:rsidR="00F159A7" w:rsidRPr="00FF119B" w:rsidRDefault="00F159A7" w:rsidP="00256DAC">
            <w:pPr>
              <w:spacing w:before="60" w:after="60"/>
              <w:jc w:val="left"/>
              <w:rPr>
                <w:rFonts w:ascii="Garamond" w:hAnsi="Garamond"/>
                <w:sz w:val="20"/>
                <w:lang w:val="it-IT"/>
              </w:rPr>
            </w:pPr>
          </w:p>
        </w:tc>
        <w:tc>
          <w:tcPr>
            <w:tcW w:w="3969" w:type="dxa"/>
            <w:vAlign w:val="center"/>
            <w:hideMark/>
          </w:tcPr>
          <w:p w14:paraId="5AE1E4D7"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xml:space="preserve">5) numero dei rappresentanti dell'amministrazione negli organi di governo e trattamento economico complessivo a ciascuno di essi spettante (con l'esclusione dei rimborsi per vitto e alloggio) </w:t>
            </w:r>
          </w:p>
        </w:tc>
        <w:tc>
          <w:tcPr>
            <w:tcW w:w="1559" w:type="dxa"/>
            <w:vAlign w:val="center"/>
            <w:hideMark/>
          </w:tcPr>
          <w:p w14:paraId="2714F5D5" w14:textId="77777777" w:rsidR="00F159A7" w:rsidRPr="00FF119B" w:rsidRDefault="00F159A7" w:rsidP="00256DAC">
            <w:pPr>
              <w:spacing w:before="60" w:after="60"/>
              <w:jc w:val="left"/>
              <w:rPr>
                <w:rFonts w:ascii="Garamond" w:hAnsi="Garamond"/>
                <w:sz w:val="20"/>
              </w:rPr>
            </w:pPr>
            <w:r w:rsidRPr="00FF119B">
              <w:rPr>
                <w:rFonts w:ascii="Garamond" w:hAnsi="Garamond"/>
                <w:sz w:val="20"/>
              </w:rPr>
              <w:t xml:space="preserve">Annuale (art. 22, </w:t>
            </w:r>
            <w:r w:rsidRPr="00FF119B">
              <w:rPr>
                <w:rFonts w:ascii="Garamond" w:hAnsi="Garamond"/>
                <w:sz w:val="20"/>
              </w:rPr>
              <w:br/>
              <w:t>c. 1, d.lgs. n. 33/2013)</w:t>
            </w:r>
          </w:p>
        </w:tc>
        <w:tc>
          <w:tcPr>
            <w:tcW w:w="1559" w:type="dxa"/>
            <w:vMerge/>
            <w:vAlign w:val="center"/>
            <w:hideMark/>
          </w:tcPr>
          <w:p w14:paraId="6A27AB2B" w14:textId="77777777" w:rsidR="00F159A7" w:rsidRPr="00FF119B" w:rsidRDefault="00F159A7" w:rsidP="00256DAC">
            <w:pPr>
              <w:spacing w:before="60" w:after="60"/>
              <w:jc w:val="left"/>
              <w:rPr>
                <w:rFonts w:ascii="Garamond" w:hAnsi="Garamond"/>
                <w:b/>
                <w:bCs/>
                <w:sz w:val="20"/>
              </w:rPr>
            </w:pPr>
          </w:p>
        </w:tc>
        <w:tc>
          <w:tcPr>
            <w:tcW w:w="2268" w:type="dxa"/>
            <w:vMerge/>
            <w:vAlign w:val="center"/>
            <w:hideMark/>
          </w:tcPr>
          <w:p w14:paraId="0EDE72B5" w14:textId="77777777" w:rsidR="00F159A7" w:rsidRPr="00FF119B" w:rsidRDefault="00F159A7" w:rsidP="00256DAC">
            <w:pPr>
              <w:spacing w:before="60" w:after="60"/>
              <w:jc w:val="left"/>
              <w:rPr>
                <w:rFonts w:ascii="Garamond" w:hAnsi="Garamond"/>
                <w:sz w:val="20"/>
              </w:rPr>
            </w:pPr>
          </w:p>
        </w:tc>
        <w:tc>
          <w:tcPr>
            <w:tcW w:w="2268" w:type="dxa"/>
            <w:vAlign w:val="center"/>
            <w:hideMark/>
          </w:tcPr>
          <w:p w14:paraId="06E33451"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Entro 30 giugno</w:t>
            </w:r>
          </w:p>
        </w:tc>
        <w:tc>
          <w:tcPr>
            <w:tcW w:w="992" w:type="dxa"/>
            <w:vAlign w:val="center"/>
            <w:hideMark/>
          </w:tcPr>
          <w:p w14:paraId="555AC17F" w14:textId="77777777" w:rsidR="00F159A7" w:rsidRPr="00FF119B" w:rsidRDefault="00F159A7" w:rsidP="004D4B3B">
            <w:pPr>
              <w:jc w:val="left"/>
              <w:rPr>
                <w:lang w:val="it-IT"/>
              </w:rPr>
            </w:pPr>
            <w:r w:rsidRPr="00FF119B">
              <w:rPr>
                <w:rFonts w:ascii="Garamond" w:hAnsi="Garamond"/>
                <w:sz w:val="20"/>
                <w:lang w:val="it-IT"/>
              </w:rPr>
              <w:t xml:space="preserve">C.E.D. </w:t>
            </w:r>
          </w:p>
        </w:tc>
        <w:tc>
          <w:tcPr>
            <w:tcW w:w="2552" w:type="dxa"/>
            <w:vAlign w:val="center"/>
            <w:hideMark/>
          </w:tcPr>
          <w:p w14:paraId="15BDF636"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Annuale 31 gennaio</w:t>
            </w:r>
          </w:p>
        </w:tc>
      </w:tr>
      <w:tr w:rsidR="00F159A7" w:rsidRPr="00FF119B" w14:paraId="78F11BC4" w14:textId="77777777" w:rsidTr="00F93122">
        <w:trPr>
          <w:trHeight w:val="765"/>
        </w:trPr>
        <w:tc>
          <w:tcPr>
            <w:tcW w:w="1384" w:type="dxa"/>
            <w:vMerge/>
            <w:vAlign w:val="center"/>
            <w:hideMark/>
          </w:tcPr>
          <w:p w14:paraId="6597EBF4" w14:textId="77777777" w:rsidR="00F159A7" w:rsidRPr="00FF119B" w:rsidRDefault="00F159A7" w:rsidP="00256DAC">
            <w:pPr>
              <w:spacing w:before="60" w:after="60"/>
              <w:jc w:val="left"/>
              <w:rPr>
                <w:rFonts w:ascii="Garamond" w:hAnsi="Garamond"/>
                <w:b/>
                <w:bCs/>
                <w:sz w:val="20"/>
                <w:lang w:val="it-IT"/>
              </w:rPr>
            </w:pPr>
          </w:p>
        </w:tc>
        <w:tc>
          <w:tcPr>
            <w:tcW w:w="2410" w:type="dxa"/>
            <w:vMerge/>
            <w:vAlign w:val="center"/>
            <w:hideMark/>
          </w:tcPr>
          <w:p w14:paraId="1043DEC3" w14:textId="77777777" w:rsidR="00F159A7" w:rsidRPr="00FF119B" w:rsidRDefault="00F159A7" w:rsidP="00256DAC">
            <w:pPr>
              <w:spacing w:before="60" w:after="60"/>
              <w:jc w:val="left"/>
              <w:rPr>
                <w:rFonts w:ascii="Garamond" w:hAnsi="Garamond"/>
                <w:sz w:val="20"/>
                <w:lang w:val="it-IT"/>
              </w:rPr>
            </w:pPr>
          </w:p>
        </w:tc>
        <w:tc>
          <w:tcPr>
            <w:tcW w:w="1417" w:type="dxa"/>
            <w:vMerge/>
            <w:vAlign w:val="center"/>
            <w:hideMark/>
          </w:tcPr>
          <w:p w14:paraId="16C5A0A1" w14:textId="77777777" w:rsidR="00F159A7" w:rsidRPr="00FF119B" w:rsidRDefault="00F159A7" w:rsidP="00256DAC">
            <w:pPr>
              <w:spacing w:before="60" w:after="60"/>
              <w:jc w:val="left"/>
              <w:rPr>
                <w:rFonts w:ascii="Garamond" w:hAnsi="Garamond"/>
                <w:sz w:val="20"/>
                <w:lang w:val="it-IT"/>
              </w:rPr>
            </w:pPr>
          </w:p>
        </w:tc>
        <w:tc>
          <w:tcPr>
            <w:tcW w:w="2127" w:type="dxa"/>
            <w:vMerge/>
            <w:vAlign w:val="center"/>
            <w:hideMark/>
          </w:tcPr>
          <w:p w14:paraId="36B00666" w14:textId="77777777" w:rsidR="00F159A7" w:rsidRPr="00FF119B" w:rsidRDefault="00F159A7" w:rsidP="00256DAC">
            <w:pPr>
              <w:spacing w:before="60" w:after="60"/>
              <w:jc w:val="left"/>
              <w:rPr>
                <w:rFonts w:ascii="Garamond" w:hAnsi="Garamond"/>
                <w:sz w:val="20"/>
                <w:lang w:val="it-IT"/>
              </w:rPr>
            </w:pPr>
          </w:p>
        </w:tc>
        <w:tc>
          <w:tcPr>
            <w:tcW w:w="3969" w:type="dxa"/>
            <w:vAlign w:val="center"/>
            <w:hideMark/>
          </w:tcPr>
          <w:p w14:paraId="19F23C97"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6) risultati di bilancio degli ultimi tre esercizi finanziari</w:t>
            </w:r>
          </w:p>
        </w:tc>
        <w:tc>
          <w:tcPr>
            <w:tcW w:w="1559" w:type="dxa"/>
            <w:vAlign w:val="center"/>
            <w:hideMark/>
          </w:tcPr>
          <w:p w14:paraId="7D0B35E8" w14:textId="77777777" w:rsidR="00F159A7" w:rsidRPr="00FF119B" w:rsidRDefault="00F159A7" w:rsidP="00256DAC">
            <w:pPr>
              <w:spacing w:before="60" w:after="60"/>
              <w:jc w:val="left"/>
              <w:rPr>
                <w:rFonts w:ascii="Garamond" w:hAnsi="Garamond"/>
                <w:sz w:val="20"/>
              </w:rPr>
            </w:pPr>
            <w:r w:rsidRPr="00FF119B">
              <w:rPr>
                <w:rFonts w:ascii="Garamond" w:hAnsi="Garamond"/>
                <w:sz w:val="20"/>
              </w:rPr>
              <w:t xml:space="preserve">Annuale (art. 22, </w:t>
            </w:r>
            <w:r w:rsidRPr="00FF119B">
              <w:rPr>
                <w:rFonts w:ascii="Garamond" w:hAnsi="Garamond"/>
                <w:sz w:val="20"/>
              </w:rPr>
              <w:br/>
              <w:t>c. 1, d.lgs. n. 33/2013)</w:t>
            </w:r>
          </w:p>
        </w:tc>
        <w:tc>
          <w:tcPr>
            <w:tcW w:w="1559" w:type="dxa"/>
            <w:vMerge/>
            <w:vAlign w:val="center"/>
            <w:hideMark/>
          </w:tcPr>
          <w:p w14:paraId="3220094E" w14:textId="77777777" w:rsidR="00F159A7" w:rsidRPr="00FF119B" w:rsidRDefault="00F159A7" w:rsidP="00256DAC">
            <w:pPr>
              <w:spacing w:before="60" w:after="60"/>
              <w:jc w:val="left"/>
              <w:rPr>
                <w:rFonts w:ascii="Garamond" w:hAnsi="Garamond"/>
                <w:b/>
                <w:bCs/>
                <w:sz w:val="20"/>
              </w:rPr>
            </w:pPr>
          </w:p>
        </w:tc>
        <w:tc>
          <w:tcPr>
            <w:tcW w:w="2268" w:type="dxa"/>
            <w:vMerge/>
            <w:vAlign w:val="center"/>
            <w:hideMark/>
          </w:tcPr>
          <w:p w14:paraId="1211D147" w14:textId="77777777" w:rsidR="00F159A7" w:rsidRPr="00FF119B" w:rsidRDefault="00F159A7" w:rsidP="00256DAC">
            <w:pPr>
              <w:spacing w:before="60" w:after="60"/>
              <w:jc w:val="left"/>
              <w:rPr>
                <w:rFonts w:ascii="Garamond" w:hAnsi="Garamond"/>
                <w:sz w:val="20"/>
              </w:rPr>
            </w:pPr>
          </w:p>
        </w:tc>
        <w:tc>
          <w:tcPr>
            <w:tcW w:w="2268" w:type="dxa"/>
            <w:vAlign w:val="center"/>
            <w:hideMark/>
          </w:tcPr>
          <w:p w14:paraId="50963F66"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Entro 30 giugno</w:t>
            </w:r>
          </w:p>
        </w:tc>
        <w:tc>
          <w:tcPr>
            <w:tcW w:w="992" w:type="dxa"/>
            <w:vAlign w:val="center"/>
            <w:hideMark/>
          </w:tcPr>
          <w:p w14:paraId="2F0B0525" w14:textId="77777777" w:rsidR="00F159A7" w:rsidRPr="00FF119B" w:rsidRDefault="00F159A7" w:rsidP="004D4B3B">
            <w:pPr>
              <w:jc w:val="left"/>
              <w:rPr>
                <w:lang w:val="it-IT"/>
              </w:rPr>
            </w:pPr>
            <w:r w:rsidRPr="00FF119B">
              <w:rPr>
                <w:rFonts w:ascii="Garamond" w:hAnsi="Garamond"/>
                <w:sz w:val="20"/>
                <w:lang w:val="it-IT"/>
              </w:rPr>
              <w:t xml:space="preserve">C.E.D. </w:t>
            </w:r>
          </w:p>
        </w:tc>
        <w:tc>
          <w:tcPr>
            <w:tcW w:w="2552" w:type="dxa"/>
            <w:vAlign w:val="center"/>
            <w:hideMark/>
          </w:tcPr>
          <w:p w14:paraId="54D13528"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Annuale 31 gennaio</w:t>
            </w:r>
          </w:p>
        </w:tc>
      </w:tr>
      <w:tr w:rsidR="00F159A7" w:rsidRPr="00FF119B" w14:paraId="2E85145B" w14:textId="77777777" w:rsidTr="00F93122">
        <w:trPr>
          <w:trHeight w:val="765"/>
        </w:trPr>
        <w:tc>
          <w:tcPr>
            <w:tcW w:w="1384" w:type="dxa"/>
            <w:vMerge/>
            <w:vAlign w:val="center"/>
            <w:hideMark/>
          </w:tcPr>
          <w:p w14:paraId="54C31F0B" w14:textId="77777777" w:rsidR="00F159A7" w:rsidRPr="00FF119B" w:rsidRDefault="00F159A7" w:rsidP="00256DAC">
            <w:pPr>
              <w:spacing w:before="60" w:after="60"/>
              <w:jc w:val="left"/>
              <w:rPr>
                <w:rFonts w:ascii="Garamond" w:hAnsi="Garamond"/>
                <w:b/>
                <w:bCs/>
                <w:sz w:val="20"/>
                <w:lang w:val="it-IT"/>
              </w:rPr>
            </w:pPr>
          </w:p>
        </w:tc>
        <w:tc>
          <w:tcPr>
            <w:tcW w:w="2410" w:type="dxa"/>
            <w:vMerge/>
            <w:vAlign w:val="center"/>
            <w:hideMark/>
          </w:tcPr>
          <w:p w14:paraId="5C8AD81D" w14:textId="77777777" w:rsidR="00F159A7" w:rsidRPr="00FF119B" w:rsidRDefault="00F159A7" w:rsidP="00256DAC">
            <w:pPr>
              <w:spacing w:before="60" w:after="60"/>
              <w:jc w:val="left"/>
              <w:rPr>
                <w:rFonts w:ascii="Garamond" w:hAnsi="Garamond"/>
                <w:sz w:val="20"/>
                <w:lang w:val="it-IT"/>
              </w:rPr>
            </w:pPr>
          </w:p>
        </w:tc>
        <w:tc>
          <w:tcPr>
            <w:tcW w:w="1417" w:type="dxa"/>
            <w:vMerge/>
            <w:vAlign w:val="center"/>
            <w:hideMark/>
          </w:tcPr>
          <w:p w14:paraId="5591B8AF" w14:textId="77777777" w:rsidR="00F159A7" w:rsidRPr="00FF119B" w:rsidRDefault="00F159A7" w:rsidP="00256DAC">
            <w:pPr>
              <w:spacing w:before="60" w:after="60"/>
              <w:jc w:val="left"/>
              <w:rPr>
                <w:rFonts w:ascii="Garamond" w:hAnsi="Garamond"/>
                <w:sz w:val="20"/>
                <w:lang w:val="it-IT"/>
              </w:rPr>
            </w:pPr>
          </w:p>
        </w:tc>
        <w:tc>
          <w:tcPr>
            <w:tcW w:w="2127" w:type="dxa"/>
            <w:vMerge/>
            <w:vAlign w:val="center"/>
            <w:hideMark/>
          </w:tcPr>
          <w:p w14:paraId="5266FDD8" w14:textId="77777777" w:rsidR="00F159A7" w:rsidRPr="00FF119B" w:rsidRDefault="00F159A7" w:rsidP="00256DAC">
            <w:pPr>
              <w:spacing w:before="60" w:after="60"/>
              <w:jc w:val="left"/>
              <w:rPr>
                <w:rFonts w:ascii="Garamond" w:hAnsi="Garamond"/>
                <w:sz w:val="20"/>
                <w:lang w:val="it-IT"/>
              </w:rPr>
            </w:pPr>
          </w:p>
        </w:tc>
        <w:tc>
          <w:tcPr>
            <w:tcW w:w="3969" w:type="dxa"/>
            <w:vAlign w:val="center"/>
            <w:hideMark/>
          </w:tcPr>
          <w:p w14:paraId="5425335D"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xml:space="preserve">7) incarichi di amministratore dell'ente e relativo trattamento economico complessivo (con l'esclusione dei rimborsi per vitto e alloggio) </w:t>
            </w:r>
          </w:p>
        </w:tc>
        <w:tc>
          <w:tcPr>
            <w:tcW w:w="1559" w:type="dxa"/>
            <w:vAlign w:val="center"/>
            <w:hideMark/>
          </w:tcPr>
          <w:p w14:paraId="32306634" w14:textId="77777777" w:rsidR="00F159A7" w:rsidRPr="00FF119B" w:rsidRDefault="00F159A7" w:rsidP="00256DAC">
            <w:pPr>
              <w:spacing w:before="60" w:after="60"/>
              <w:jc w:val="left"/>
              <w:rPr>
                <w:rFonts w:ascii="Garamond" w:hAnsi="Garamond"/>
                <w:sz w:val="20"/>
              </w:rPr>
            </w:pPr>
            <w:r w:rsidRPr="00FF119B">
              <w:rPr>
                <w:rFonts w:ascii="Garamond" w:hAnsi="Garamond"/>
                <w:sz w:val="20"/>
              </w:rPr>
              <w:t xml:space="preserve">Annuale (art. 22, </w:t>
            </w:r>
            <w:r w:rsidRPr="00FF119B">
              <w:rPr>
                <w:rFonts w:ascii="Garamond" w:hAnsi="Garamond"/>
                <w:sz w:val="20"/>
              </w:rPr>
              <w:br/>
              <w:t>c. 1, d.lgs. n. 33/2013)</w:t>
            </w:r>
          </w:p>
        </w:tc>
        <w:tc>
          <w:tcPr>
            <w:tcW w:w="1559" w:type="dxa"/>
            <w:vMerge/>
            <w:vAlign w:val="center"/>
            <w:hideMark/>
          </w:tcPr>
          <w:p w14:paraId="05CDB68E" w14:textId="77777777" w:rsidR="00F159A7" w:rsidRPr="00FF119B" w:rsidRDefault="00F159A7" w:rsidP="00256DAC">
            <w:pPr>
              <w:spacing w:before="60" w:after="60"/>
              <w:jc w:val="left"/>
              <w:rPr>
                <w:rFonts w:ascii="Garamond" w:hAnsi="Garamond"/>
                <w:b/>
                <w:bCs/>
                <w:sz w:val="20"/>
              </w:rPr>
            </w:pPr>
          </w:p>
        </w:tc>
        <w:tc>
          <w:tcPr>
            <w:tcW w:w="2268" w:type="dxa"/>
            <w:vMerge/>
            <w:vAlign w:val="center"/>
            <w:hideMark/>
          </w:tcPr>
          <w:p w14:paraId="3FE11B03" w14:textId="77777777" w:rsidR="00F159A7" w:rsidRPr="00FF119B" w:rsidRDefault="00F159A7" w:rsidP="00256DAC">
            <w:pPr>
              <w:spacing w:before="60" w:after="60"/>
              <w:jc w:val="left"/>
              <w:rPr>
                <w:rFonts w:ascii="Garamond" w:hAnsi="Garamond"/>
                <w:sz w:val="20"/>
              </w:rPr>
            </w:pPr>
          </w:p>
        </w:tc>
        <w:tc>
          <w:tcPr>
            <w:tcW w:w="2268" w:type="dxa"/>
            <w:vAlign w:val="center"/>
            <w:hideMark/>
          </w:tcPr>
          <w:p w14:paraId="39D6091F"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Entro 30 giugno</w:t>
            </w:r>
          </w:p>
        </w:tc>
        <w:tc>
          <w:tcPr>
            <w:tcW w:w="992" w:type="dxa"/>
            <w:vAlign w:val="center"/>
            <w:hideMark/>
          </w:tcPr>
          <w:p w14:paraId="6328CB97" w14:textId="77777777" w:rsidR="00F159A7" w:rsidRPr="00FF119B" w:rsidRDefault="00F159A7" w:rsidP="004D4B3B">
            <w:pPr>
              <w:jc w:val="left"/>
              <w:rPr>
                <w:lang w:val="it-IT"/>
              </w:rPr>
            </w:pPr>
            <w:r w:rsidRPr="00FF119B">
              <w:rPr>
                <w:rFonts w:ascii="Garamond" w:hAnsi="Garamond"/>
                <w:sz w:val="20"/>
                <w:lang w:val="it-IT"/>
              </w:rPr>
              <w:t xml:space="preserve">C.E.D. </w:t>
            </w:r>
          </w:p>
        </w:tc>
        <w:tc>
          <w:tcPr>
            <w:tcW w:w="2552" w:type="dxa"/>
            <w:vAlign w:val="center"/>
            <w:hideMark/>
          </w:tcPr>
          <w:p w14:paraId="2F175E30"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Annuale 31 gennaio</w:t>
            </w:r>
          </w:p>
        </w:tc>
      </w:tr>
      <w:tr w:rsidR="00F159A7" w:rsidRPr="00FF119B" w14:paraId="088D9A9D" w14:textId="77777777" w:rsidTr="00F93122">
        <w:trPr>
          <w:trHeight w:val="765"/>
        </w:trPr>
        <w:tc>
          <w:tcPr>
            <w:tcW w:w="1384" w:type="dxa"/>
            <w:vMerge/>
            <w:vAlign w:val="center"/>
            <w:hideMark/>
          </w:tcPr>
          <w:p w14:paraId="426AB463" w14:textId="77777777" w:rsidR="00F159A7" w:rsidRPr="00FF119B" w:rsidRDefault="00F159A7" w:rsidP="008B43FF">
            <w:pPr>
              <w:spacing w:before="60" w:after="60"/>
              <w:jc w:val="left"/>
              <w:rPr>
                <w:rFonts w:ascii="Garamond" w:hAnsi="Garamond"/>
                <w:b/>
                <w:bCs/>
                <w:sz w:val="20"/>
                <w:lang w:val="it-IT"/>
              </w:rPr>
            </w:pPr>
          </w:p>
        </w:tc>
        <w:tc>
          <w:tcPr>
            <w:tcW w:w="2410" w:type="dxa"/>
            <w:vMerge/>
            <w:vAlign w:val="center"/>
            <w:hideMark/>
          </w:tcPr>
          <w:p w14:paraId="1296FED4" w14:textId="77777777" w:rsidR="00F159A7" w:rsidRPr="00FF119B" w:rsidRDefault="00F159A7" w:rsidP="00256DAC">
            <w:pPr>
              <w:spacing w:before="60" w:after="60"/>
              <w:jc w:val="left"/>
              <w:rPr>
                <w:rFonts w:ascii="Garamond" w:hAnsi="Garamond"/>
                <w:sz w:val="20"/>
                <w:lang w:val="it-IT"/>
              </w:rPr>
            </w:pPr>
          </w:p>
        </w:tc>
        <w:tc>
          <w:tcPr>
            <w:tcW w:w="1417" w:type="dxa"/>
            <w:vAlign w:val="center"/>
            <w:hideMark/>
          </w:tcPr>
          <w:p w14:paraId="45BABBB8"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Art. 20, c. 3, d.lgs. n. 39/2013</w:t>
            </w:r>
          </w:p>
        </w:tc>
        <w:tc>
          <w:tcPr>
            <w:tcW w:w="2127" w:type="dxa"/>
            <w:vMerge w:val="restart"/>
            <w:vAlign w:val="center"/>
            <w:hideMark/>
          </w:tcPr>
          <w:p w14:paraId="27C05E3B" w14:textId="77777777" w:rsidR="00F159A7" w:rsidRPr="00FF119B" w:rsidRDefault="00F159A7" w:rsidP="00D55AB4">
            <w:pPr>
              <w:spacing w:before="60" w:after="60"/>
              <w:jc w:val="left"/>
              <w:rPr>
                <w:rFonts w:ascii="Garamond" w:hAnsi="Garamond"/>
                <w:sz w:val="20"/>
                <w:lang w:val="it-IT"/>
              </w:rPr>
            </w:pPr>
            <w:r w:rsidRPr="00FF119B">
              <w:rPr>
                <w:rFonts w:ascii="Garamond" w:hAnsi="Garamond"/>
                <w:sz w:val="20"/>
                <w:lang w:val="it-IT"/>
              </w:rPr>
              <w:t>Enti pubblici vigilati</w:t>
            </w:r>
            <w:r w:rsidRPr="00FF119B">
              <w:rPr>
                <w:rFonts w:ascii="Garamond" w:hAnsi="Garamond"/>
                <w:sz w:val="20"/>
                <w:lang w:val="it-IT"/>
              </w:rPr>
              <w:br/>
            </w:r>
            <w:r w:rsidRPr="00FF119B">
              <w:rPr>
                <w:rFonts w:ascii="Garamond" w:hAnsi="Garamond"/>
                <w:sz w:val="20"/>
                <w:lang w:val="it-IT"/>
              </w:rPr>
              <w:br/>
            </w:r>
            <w:r w:rsidRPr="00FF119B">
              <w:rPr>
                <w:rFonts w:ascii="Garamond" w:hAnsi="Garamond"/>
                <w:sz w:val="20"/>
                <w:lang w:val="it-IT"/>
              </w:rPr>
              <w:br/>
              <w:t>(da pubblicare in tabelle)  </w:t>
            </w:r>
          </w:p>
        </w:tc>
        <w:tc>
          <w:tcPr>
            <w:tcW w:w="3969" w:type="dxa"/>
            <w:vAlign w:val="center"/>
            <w:hideMark/>
          </w:tcPr>
          <w:p w14:paraId="19EBD5DA"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Dichiarazione sulla insussistenza di una delle cause di inconferibilità dell'incarico (</w:t>
            </w:r>
            <w:r w:rsidRPr="00FF119B">
              <w:rPr>
                <w:rFonts w:ascii="Garamond" w:hAnsi="Garamond"/>
                <w:i/>
                <w:iCs/>
                <w:sz w:val="20"/>
                <w:u w:val="single"/>
                <w:lang w:val="it-IT"/>
              </w:rPr>
              <w:t>link</w:t>
            </w:r>
            <w:r w:rsidRPr="00FF119B">
              <w:rPr>
                <w:rFonts w:ascii="Garamond" w:hAnsi="Garamond"/>
                <w:sz w:val="20"/>
                <w:u w:val="single"/>
                <w:lang w:val="it-IT"/>
              </w:rPr>
              <w:t xml:space="preserve"> al sito dell'ente</w:t>
            </w:r>
            <w:r w:rsidRPr="00FF119B">
              <w:rPr>
                <w:rFonts w:ascii="Garamond" w:hAnsi="Garamond"/>
                <w:sz w:val="20"/>
                <w:lang w:val="it-IT"/>
              </w:rPr>
              <w:t>)</w:t>
            </w:r>
          </w:p>
        </w:tc>
        <w:tc>
          <w:tcPr>
            <w:tcW w:w="1559" w:type="dxa"/>
            <w:vAlign w:val="center"/>
            <w:hideMark/>
          </w:tcPr>
          <w:p w14:paraId="0777CC90" w14:textId="77777777" w:rsidR="00F159A7" w:rsidRPr="00FF119B" w:rsidRDefault="00F159A7" w:rsidP="00256DAC">
            <w:pPr>
              <w:spacing w:before="60" w:after="60"/>
              <w:jc w:val="left"/>
              <w:rPr>
                <w:rFonts w:ascii="Garamond" w:hAnsi="Garamond"/>
                <w:sz w:val="20"/>
              </w:rPr>
            </w:pPr>
            <w:r w:rsidRPr="00FF119B">
              <w:rPr>
                <w:rFonts w:ascii="Garamond" w:hAnsi="Garamond"/>
                <w:sz w:val="20"/>
              </w:rPr>
              <w:t xml:space="preserve">Annuale (art. 22, </w:t>
            </w:r>
            <w:r w:rsidRPr="00FF119B">
              <w:rPr>
                <w:rFonts w:ascii="Garamond" w:hAnsi="Garamond"/>
                <w:sz w:val="20"/>
              </w:rPr>
              <w:br/>
              <w:t>c. 1, d.lgs. n. 33/2013)</w:t>
            </w:r>
          </w:p>
        </w:tc>
        <w:tc>
          <w:tcPr>
            <w:tcW w:w="1559" w:type="dxa"/>
            <w:vMerge w:val="restart"/>
            <w:vAlign w:val="center"/>
            <w:hideMark/>
          </w:tcPr>
          <w:p w14:paraId="19EF64EA" w14:textId="77777777" w:rsidR="00F159A7" w:rsidRPr="00FF119B" w:rsidRDefault="00F159A7" w:rsidP="00D55AB4">
            <w:pPr>
              <w:spacing w:before="60" w:after="60"/>
              <w:jc w:val="left"/>
              <w:rPr>
                <w:rFonts w:ascii="Garamond" w:hAnsi="Garamond"/>
                <w:b/>
                <w:bCs/>
                <w:sz w:val="20"/>
                <w:lang w:val="it-IT"/>
              </w:rPr>
            </w:pPr>
            <w:r w:rsidRPr="00FF119B">
              <w:rPr>
                <w:rFonts w:ascii="Garamond" w:hAnsi="Garamond"/>
                <w:b/>
                <w:bCs/>
                <w:sz w:val="20"/>
                <w:lang w:val="it-IT"/>
              </w:rPr>
              <w:t xml:space="preserve">Dirigente Area Amministrativa </w:t>
            </w:r>
          </w:p>
        </w:tc>
        <w:tc>
          <w:tcPr>
            <w:tcW w:w="2268" w:type="dxa"/>
            <w:vMerge w:val="restart"/>
            <w:vAlign w:val="center"/>
            <w:hideMark/>
          </w:tcPr>
          <w:p w14:paraId="0FFF2C1E"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Ufficio  Segreteria Organi Istituzionali</w:t>
            </w:r>
          </w:p>
        </w:tc>
        <w:tc>
          <w:tcPr>
            <w:tcW w:w="2268" w:type="dxa"/>
            <w:vAlign w:val="center"/>
            <w:hideMark/>
          </w:tcPr>
          <w:p w14:paraId="4B4C3CD6"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xml:space="preserve"> </w:t>
            </w:r>
          </w:p>
        </w:tc>
        <w:tc>
          <w:tcPr>
            <w:tcW w:w="992" w:type="dxa"/>
            <w:vAlign w:val="center"/>
            <w:hideMark/>
          </w:tcPr>
          <w:p w14:paraId="46C6B196" w14:textId="77777777" w:rsidR="00F159A7" w:rsidRPr="00FF119B" w:rsidRDefault="00F159A7" w:rsidP="004D4B3B">
            <w:pPr>
              <w:jc w:val="left"/>
              <w:rPr>
                <w:lang w:val="it-IT"/>
              </w:rPr>
            </w:pPr>
            <w:r w:rsidRPr="00FF119B">
              <w:rPr>
                <w:rFonts w:ascii="Garamond" w:hAnsi="Garamond"/>
                <w:sz w:val="20"/>
                <w:lang w:val="it-IT"/>
              </w:rPr>
              <w:t xml:space="preserve">C.E.D. </w:t>
            </w:r>
          </w:p>
        </w:tc>
        <w:tc>
          <w:tcPr>
            <w:tcW w:w="2552" w:type="dxa"/>
            <w:vAlign w:val="center"/>
            <w:hideMark/>
          </w:tcPr>
          <w:p w14:paraId="4F97AB25"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Monitoraggio annuale</w:t>
            </w:r>
          </w:p>
        </w:tc>
      </w:tr>
      <w:tr w:rsidR="00F159A7" w:rsidRPr="00FF119B" w14:paraId="26F42E3D" w14:textId="77777777" w:rsidTr="00F93122">
        <w:trPr>
          <w:trHeight w:val="765"/>
        </w:trPr>
        <w:tc>
          <w:tcPr>
            <w:tcW w:w="1384" w:type="dxa"/>
            <w:vMerge/>
            <w:vAlign w:val="center"/>
            <w:hideMark/>
          </w:tcPr>
          <w:p w14:paraId="3B71294A" w14:textId="77777777" w:rsidR="00F159A7" w:rsidRPr="00FF119B" w:rsidRDefault="00F159A7" w:rsidP="00256DAC">
            <w:pPr>
              <w:spacing w:before="60" w:after="60"/>
              <w:jc w:val="left"/>
              <w:rPr>
                <w:rFonts w:ascii="Garamond" w:hAnsi="Garamond"/>
                <w:b/>
                <w:bCs/>
                <w:sz w:val="20"/>
                <w:lang w:val="it-IT"/>
              </w:rPr>
            </w:pPr>
          </w:p>
        </w:tc>
        <w:tc>
          <w:tcPr>
            <w:tcW w:w="2410" w:type="dxa"/>
            <w:vMerge/>
            <w:vAlign w:val="center"/>
            <w:hideMark/>
          </w:tcPr>
          <w:p w14:paraId="7F49D4D2" w14:textId="77777777" w:rsidR="00F159A7" w:rsidRPr="00FF119B" w:rsidRDefault="00F159A7" w:rsidP="00256DAC">
            <w:pPr>
              <w:spacing w:before="60" w:after="60"/>
              <w:jc w:val="left"/>
              <w:rPr>
                <w:rFonts w:ascii="Garamond" w:hAnsi="Garamond"/>
                <w:sz w:val="20"/>
                <w:lang w:val="it-IT"/>
              </w:rPr>
            </w:pPr>
          </w:p>
        </w:tc>
        <w:tc>
          <w:tcPr>
            <w:tcW w:w="1417" w:type="dxa"/>
            <w:vAlign w:val="center"/>
            <w:hideMark/>
          </w:tcPr>
          <w:p w14:paraId="4E766D6E"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Art. 20, c. 3, d.lgs. n. 39/2013</w:t>
            </w:r>
          </w:p>
        </w:tc>
        <w:tc>
          <w:tcPr>
            <w:tcW w:w="2127" w:type="dxa"/>
            <w:vMerge/>
            <w:vAlign w:val="center"/>
            <w:hideMark/>
          </w:tcPr>
          <w:p w14:paraId="3050F997" w14:textId="77777777" w:rsidR="00F159A7" w:rsidRPr="00FF119B" w:rsidRDefault="00F159A7" w:rsidP="00256DAC">
            <w:pPr>
              <w:spacing w:before="60" w:after="60"/>
              <w:jc w:val="left"/>
              <w:rPr>
                <w:rFonts w:ascii="Garamond" w:hAnsi="Garamond"/>
                <w:sz w:val="20"/>
                <w:lang w:val="it-IT"/>
              </w:rPr>
            </w:pPr>
          </w:p>
        </w:tc>
        <w:tc>
          <w:tcPr>
            <w:tcW w:w="3969" w:type="dxa"/>
            <w:vAlign w:val="center"/>
            <w:hideMark/>
          </w:tcPr>
          <w:p w14:paraId="2D83ED86"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Dichiarazione sulla insussistenza di una delle cause di incompatibilità al conferimento dell'incarico (</w:t>
            </w:r>
            <w:r w:rsidRPr="00FF119B">
              <w:rPr>
                <w:rFonts w:ascii="Garamond" w:hAnsi="Garamond"/>
                <w:i/>
                <w:iCs/>
                <w:sz w:val="20"/>
                <w:lang w:val="it-IT"/>
              </w:rPr>
              <w:t>l</w:t>
            </w:r>
            <w:r w:rsidRPr="00FF119B">
              <w:rPr>
                <w:rFonts w:ascii="Garamond" w:hAnsi="Garamond"/>
                <w:i/>
                <w:iCs/>
                <w:sz w:val="20"/>
                <w:u w:val="single"/>
                <w:lang w:val="it-IT"/>
              </w:rPr>
              <w:t>nk</w:t>
            </w:r>
            <w:r w:rsidRPr="00FF119B">
              <w:rPr>
                <w:rFonts w:ascii="Garamond" w:hAnsi="Garamond"/>
                <w:sz w:val="20"/>
                <w:u w:val="single"/>
                <w:lang w:val="it-IT"/>
              </w:rPr>
              <w:t xml:space="preserve"> al sito dell'ente</w:t>
            </w:r>
            <w:r w:rsidRPr="00FF119B">
              <w:rPr>
                <w:rFonts w:ascii="Garamond" w:hAnsi="Garamond"/>
                <w:sz w:val="20"/>
                <w:lang w:val="it-IT"/>
              </w:rPr>
              <w:t>)</w:t>
            </w:r>
          </w:p>
        </w:tc>
        <w:tc>
          <w:tcPr>
            <w:tcW w:w="1559" w:type="dxa"/>
            <w:vAlign w:val="center"/>
            <w:hideMark/>
          </w:tcPr>
          <w:p w14:paraId="393BF516" w14:textId="77777777" w:rsidR="00F159A7" w:rsidRPr="00FF119B" w:rsidRDefault="00F159A7" w:rsidP="00256DAC">
            <w:pPr>
              <w:spacing w:before="60" w:after="60"/>
              <w:jc w:val="left"/>
              <w:rPr>
                <w:rFonts w:ascii="Garamond" w:hAnsi="Garamond"/>
                <w:sz w:val="20"/>
              </w:rPr>
            </w:pPr>
            <w:r w:rsidRPr="00FF119B">
              <w:rPr>
                <w:rFonts w:ascii="Garamond" w:hAnsi="Garamond"/>
                <w:sz w:val="20"/>
              </w:rPr>
              <w:t xml:space="preserve">Annuale (art. 22, </w:t>
            </w:r>
            <w:r w:rsidRPr="00FF119B">
              <w:rPr>
                <w:rFonts w:ascii="Garamond" w:hAnsi="Garamond"/>
                <w:sz w:val="20"/>
              </w:rPr>
              <w:br/>
              <w:t>c. 1, d.lgs. n. 33/2013)</w:t>
            </w:r>
          </w:p>
        </w:tc>
        <w:tc>
          <w:tcPr>
            <w:tcW w:w="1559" w:type="dxa"/>
            <w:vMerge/>
            <w:vAlign w:val="center"/>
            <w:hideMark/>
          </w:tcPr>
          <w:p w14:paraId="4C362ACD" w14:textId="77777777" w:rsidR="00F159A7" w:rsidRPr="00FF119B" w:rsidRDefault="00F159A7" w:rsidP="00256DAC">
            <w:pPr>
              <w:spacing w:before="60" w:after="60"/>
              <w:jc w:val="left"/>
              <w:rPr>
                <w:rFonts w:ascii="Garamond" w:hAnsi="Garamond"/>
                <w:b/>
                <w:bCs/>
                <w:sz w:val="20"/>
              </w:rPr>
            </w:pPr>
          </w:p>
        </w:tc>
        <w:tc>
          <w:tcPr>
            <w:tcW w:w="2268" w:type="dxa"/>
            <w:vMerge/>
            <w:vAlign w:val="center"/>
            <w:hideMark/>
          </w:tcPr>
          <w:p w14:paraId="5514E432" w14:textId="77777777" w:rsidR="00F159A7" w:rsidRPr="00FF119B" w:rsidRDefault="00F159A7" w:rsidP="00256DAC">
            <w:pPr>
              <w:spacing w:before="60" w:after="60"/>
              <w:jc w:val="left"/>
              <w:rPr>
                <w:rFonts w:ascii="Garamond" w:hAnsi="Garamond"/>
                <w:sz w:val="20"/>
              </w:rPr>
            </w:pPr>
          </w:p>
        </w:tc>
        <w:tc>
          <w:tcPr>
            <w:tcW w:w="2268" w:type="dxa"/>
            <w:vAlign w:val="center"/>
            <w:hideMark/>
          </w:tcPr>
          <w:p w14:paraId="1D833752"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Entro 30 giugno</w:t>
            </w:r>
          </w:p>
        </w:tc>
        <w:tc>
          <w:tcPr>
            <w:tcW w:w="992" w:type="dxa"/>
            <w:vAlign w:val="center"/>
            <w:hideMark/>
          </w:tcPr>
          <w:p w14:paraId="4DEE0082" w14:textId="77777777" w:rsidR="00F159A7" w:rsidRPr="00FF119B" w:rsidRDefault="00F159A7" w:rsidP="004D4B3B">
            <w:pPr>
              <w:jc w:val="left"/>
              <w:rPr>
                <w:lang w:val="it-IT"/>
              </w:rPr>
            </w:pPr>
            <w:r w:rsidRPr="00FF119B">
              <w:rPr>
                <w:rFonts w:ascii="Garamond" w:hAnsi="Garamond"/>
                <w:sz w:val="20"/>
                <w:lang w:val="it-IT"/>
              </w:rPr>
              <w:t xml:space="preserve">C.E.D. </w:t>
            </w:r>
          </w:p>
        </w:tc>
        <w:tc>
          <w:tcPr>
            <w:tcW w:w="2552" w:type="dxa"/>
            <w:vAlign w:val="center"/>
            <w:hideMark/>
          </w:tcPr>
          <w:p w14:paraId="3E964C26"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Annuale 31 gennaio</w:t>
            </w:r>
          </w:p>
        </w:tc>
      </w:tr>
      <w:tr w:rsidR="00F159A7" w:rsidRPr="00FF119B" w14:paraId="49954A1C" w14:textId="77777777" w:rsidTr="008B43FF">
        <w:trPr>
          <w:trHeight w:val="2281"/>
        </w:trPr>
        <w:tc>
          <w:tcPr>
            <w:tcW w:w="1384" w:type="dxa"/>
            <w:vMerge/>
            <w:vAlign w:val="center"/>
            <w:hideMark/>
          </w:tcPr>
          <w:p w14:paraId="009EAB3D" w14:textId="77777777" w:rsidR="00F159A7" w:rsidRPr="00FF119B" w:rsidRDefault="00F159A7" w:rsidP="00256DAC">
            <w:pPr>
              <w:spacing w:before="60" w:after="60"/>
              <w:jc w:val="left"/>
              <w:rPr>
                <w:rFonts w:ascii="Garamond" w:hAnsi="Garamond"/>
                <w:b/>
                <w:bCs/>
                <w:sz w:val="20"/>
                <w:lang w:val="it-IT"/>
              </w:rPr>
            </w:pPr>
          </w:p>
        </w:tc>
        <w:tc>
          <w:tcPr>
            <w:tcW w:w="2410" w:type="dxa"/>
            <w:vMerge/>
            <w:vAlign w:val="center"/>
            <w:hideMark/>
          </w:tcPr>
          <w:p w14:paraId="621BE4CD" w14:textId="77777777" w:rsidR="00F159A7" w:rsidRPr="00FF119B" w:rsidRDefault="00F159A7" w:rsidP="00256DAC">
            <w:pPr>
              <w:spacing w:before="60" w:after="60"/>
              <w:jc w:val="left"/>
              <w:rPr>
                <w:rFonts w:ascii="Garamond" w:hAnsi="Garamond"/>
                <w:sz w:val="20"/>
                <w:lang w:val="it-IT"/>
              </w:rPr>
            </w:pPr>
          </w:p>
        </w:tc>
        <w:tc>
          <w:tcPr>
            <w:tcW w:w="1417" w:type="dxa"/>
            <w:vAlign w:val="center"/>
            <w:hideMark/>
          </w:tcPr>
          <w:p w14:paraId="63257BAA"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Art. 22, c. 3, d.lgs. n. 33/2013(ex C, sopppresso e confluito in A)</w:t>
            </w:r>
          </w:p>
        </w:tc>
        <w:tc>
          <w:tcPr>
            <w:tcW w:w="2127" w:type="dxa"/>
            <w:vMerge/>
            <w:vAlign w:val="center"/>
            <w:hideMark/>
          </w:tcPr>
          <w:p w14:paraId="30062357" w14:textId="77777777" w:rsidR="00F159A7" w:rsidRPr="00FF119B" w:rsidRDefault="00F159A7" w:rsidP="00256DAC">
            <w:pPr>
              <w:spacing w:before="60" w:after="60"/>
              <w:jc w:val="left"/>
              <w:rPr>
                <w:rFonts w:ascii="Garamond" w:hAnsi="Garamond"/>
                <w:sz w:val="20"/>
                <w:lang w:val="it-IT"/>
              </w:rPr>
            </w:pPr>
          </w:p>
        </w:tc>
        <w:tc>
          <w:tcPr>
            <w:tcW w:w="3969" w:type="dxa"/>
            <w:vAlign w:val="center"/>
            <w:hideMark/>
          </w:tcPr>
          <w:p w14:paraId="7686A0BC"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xml:space="preserve">Collegamento con i siti istituzionali degli enti pubblici vigilati </w:t>
            </w:r>
          </w:p>
        </w:tc>
        <w:tc>
          <w:tcPr>
            <w:tcW w:w="1559" w:type="dxa"/>
            <w:vAlign w:val="center"/>
            <w:hideMark/>
          </w:tcPr>
          <w:p w14:paraId="25D14E39" w14:textId="77777777" w:rsidR="00F159A7" w:rsidRPr="00FF119B" w:rsidRDefault="00F159A7" w:rsidP="00256DAC">
            <w:pPr>
              <w:spacing w:before="60" w:after="60"/>
              <w:jc w:val="left"/>
              <w:rPr>
                <w:rFonts w:ascii="Garamond" w:hAnsi="Garamond"/>
                <w:sz w:val="20"/>
              </w:rPr>
            </w:pPr>
            <w:r w:rsidRPr="00FF119B">
              <w:rPr>
                <w:rFonts w:ascii="Garamond" w:hAnsi="Garamond"/>
                <w:sz w:val="20"/>
              </w:rPr>
              <w:t xml:space="preserve">Annuale (art. 22, </w:t>
            </w:r>
            <w:r w:rsidRPr="00FF119B">
              <w:rPr>
                <w:rFonts w:ascii="Garamond" w:hAnsi="Garamond"/>
                <w:sz w:val="20"/>
              </w:rPr>
              <w:br/>
              <w:t>c. 1, d.lgs. n. 33/2013)</w:t>
            </w:r>
          </w:p>
        </w:tc>
        <w:tc>
          <w:tcPr>
            <w:tcW w:w="1559" w:type="dxa"/>
            <w:vMerge/>
            <w:vAlign w:val="center"/>
            <w:hideMark/>
          </w:tcPr>
          <w:p w14:paraId="69B2B958" w14:textId="77777777" w:rsidR="00F159A7" w:rsidRPr="00FF119B" w:rsidRDefault="00F159A7" w:rsidP="00256DAC">
            <w:pPr>
              <w:spacing w:before="60" w:after="60"/>
              <w:jc w:val="left"/>
              <w:rPr>
                <w:rFonts w:ascii="Garamond" w:hAnsi="Garamond"/>
                <w:b/>
                <w:bCs/>
                <w:sz w:val="20"/>
              </w:rPr>
            </w:pPr>
          </w:p>
        </w:tc>
        <w:tc>
          <w:tcPr>
            <w:tcW w:w="2268" w:type="dxa"/>
            <w:vMerge/>
            <w:vAlign w:val="center"/>
            <w:hideMark/>
          </w:tcPr>
          <w:p w14:paraId="087D609B" w14:textId="77777777" w:rsidR="00F159A7" w:rsidRPr="00FF119B" w:rsidRDefault="00F159A7" w:rsidP="00256DAC">
            <w:pPr>
              <w:spacing w:before="60" w:after="60"/>
              <w:jc w:val="left"/>
              <w:rPr>
                <w:rFonts w:ascii="Garamond" w:hAnsi="Garamond"/>
                <w:sz w:val="20"/>
              </w:rPr>
            </w:pPr>
          </w:p>
        </w:tc>
        <w:tc>
          <w:tcPr>
            <w:tcW w:w="2268" w:type="dxa"/>
            <w:vAlign w:val="center"/>
            <w:hideMark/>
          </w:tcPr>
          <w:p w14:paraId="4CEFC28B" w14:textId="77777777" w:rsidR="00F159A7" w:rsidRPr="00FF119B" w:rsidRDefault="00F159A7" w:rsidP="00256DAC">
            <w:pPr>
              <w:spacing w:before="60" w:after="60"/>
              <w:jc w:val="left"/>
              <w:rPr>
                <w:rFonts w:ascii="Garamond" w:hAnsi="Garamond"/>
                <w:sz w:val="20"/>
              </w:rPr>
            </w:pPr>
            <w:r w:rsidRPr="00FF119B">
              <w:rPr>
                <w:rFonts w:ascii="Garamond" w:hAnsi="Garamond"/>
                <w:sz w:val="20"/>
              </w:rPr>
              <w:t xml:space="preserve"> </w:t>
            </w:r>
          </w:p>
        </w:tc>
        <w:tc>
          <w:tcPr>
            <w:tcW w:w="992" w:type="dxa"/>
            <w:vAlign w:val="center"/>
            <w:hideMark/>
          </w:tcPr>
          <w:p w14:paraId="25073D18" w14:textId="77777777" w:rsidR="00F159A7" w:rsidRPr="00FF119B" w:rsidRDefault="00F159A7" w:rsidP="004D4B3B">
            <w:pPr>
              <w:jc w:val="left"/>
              <w:rPr>
                <w:lang w:val="it-IT"/>
              </w:rPr>
            </w:pPr>
            <w:r w:rsidRPr="00FF119B">
              <w:rPr>
                <w:rFonts w:ascii="Garamond" w:hAnsi="Garamond"/>
                <w:sz w:val="20"/>
                <w:lang w:val="it-IT"/>
              </w:rPr>
              <w:t xml:space="preserve">C.E.D. </w:t>
            </w:r>
          </w:p>
        </w:tc>
        <w:tc>
          <w:tcPr>
            <w:tcW w:w="2552" w:type="dxa"/>
            <w:vAlign w:val="center"/>
            <w:hideMark/>
          </w:tcPr>
          <w:p w14:paraId="21BF7918"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Monitoraggio annuale</w:t>
            </w:r>
          </w:p>
        </w:tc>
      </w:tr>
      <w:tr w:rsidR="006B4304" w:rsidRPr="00FF119B" w14:paraId="46BD1D86" w14:textId="77777777" w:rsidTr="008B43FF">
        <w:trPr>
          <w:trHeight w:val="1785"/>
        </w:trPr>
        <w:tc>
          <w:tcPr>
            <w:tcW w:w="1384" w:type="dxa"/>
            <w:vMerge w:val="restart"/>
            <w:textDirection w:val="btLr"/>
            <w:vAlign w:val="center"/>
            <w:hideMark/>
          </w:tcPr>
          <w:p w14:paraId="7F48FD71" w14:textId="77777777" w:rsidR="006B4304" w:rsidRPr="00FF119B" w:rsidRDefault="006B4304" w:rsidP="008B43FF">
            <w:pPr>
              <w:spacing w:before="60" w:after="60"/>
              <w:ind w:left="113" w:right="113"/>
              <w:jc w:val="center"/>
              <w:rPr>
                <w:rFonts w:ascii="Garamond" w:hAnsi="Garamond"/>
                <w:b/>
                <w:bCs/>
                <w:sz w:val="20"/>
                <w:lang w:val="it-IT"/>
              </w:rPr>
            </w:pPr>
            <w:r w:rsidRPr="00FF119B">
              <w:rPr>
                <w:rFonts w:ascii="Garamond" w:hAnsi="Garamond"/>
                <w:b/>
                <w:bCs/>
                <w:sz w:val="36"/>
                <w:szCs w:val="36"/>
                <w:lang w:val="it-IT"/>
              </w:rPr>
              <w:t>Enti controllati</w:t>
            </w:r>
          </w:p>
        </w:tc>
        <w:tc>
          <w:tcPr>
            <w:tcW w:w="2410" w:type="dxa"/>
            <w:vMerge w:val="restart"/>
            <w:textDirection w:val="btLr"/>
            <w:vAlign w:val="center"/>
            <w:hideMark/>
          </w:tcPr>
          <w:p w14:paraId="2E2FE01F" w14:textId="77777777" w:rsidR="006B4304" w:rsidRPr="00FF119B" w:rsidRDefault="006B4304" w:rsidP="008B43FF">
            <w:pPr>
              <w:spacing w:before="60" w:after="60"/>
              <w:ind w:left="113" w:right="113"/>
              <w:jc w:val="center"/>
              <w:rPr>
                <w:rFonts w:ascii="Garamond" w:hAnsi="Garamond"/>
                <w:szCs w:val="24"/>
                <w:lang w:val="it-IT"/>
              </w:rPr>
            </w:pPr>
            <w:r w:rsidRPr="00FF119B">
              <w:rPr>
                <w:rFonts w:ascii="Garamond" w:hAnsi="Garamond"/>
                <w:szCs w:val="24"/>
                <w:lang w:val="it-IT"/>
              </w:rPr>
              <w:t>Società partecipate</w:t>
            </w:r>
          </w:p>
        </w:tc>
        <w:tc>
          <w:tcPr>
            <w:tcW w:w="1417" w:type="dxa"/>
            <w:vAlign w:val="center"/>
            <w:hideMark/>
          </w:tcPr>
          <w:p w14:paraId="7DB5D9B4"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Art. 22, c. 1, lett. b), d.lgs. n. 33/2013</w:t>
            </w:r>
            <w:r w:rsidRPr="00FF119B">
              <w:rPr>
                <w:rFonts w:ascii="Garamond" w:hAnsi="Garamond"/>
                <w:sz w:val="20"/>
                <w:lang w:val="it-IT"/>
              </w:rPr>
              <w:br/>
              <w:t>(ex C, sopppresso e confluito in A)</w:t>
            </w:r>
          </w:p>
        </w:tc>
        <w:tc>
          <w:tcPr>
            <w:tcW w:w="2127" w:type="dxa"/>
            <w:vMerge w:val="restart"/>
            <w:vAlign w:val="center"/>
            <w:hideMark/>
          </w:tcPr>
          <w:p w14:paraId="446DC36E"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Dati società partecipate</w:t>
            </w:r>
            <w:r w:rsidRPr="00FF119B">
              <w:rPr>
                <w:rFonts w:ascii="Garamond" w:hAnsi="Garamond"/>
                <w:sz w:val="20"/>
                <w:lang w:val="it-IT"/>
              </w:rPr>
              <w:br/>
            </w:r>
            <w:r w:rsidRPr="00FF119B">
              <w:rPr>
                <w:rFonts w:ascii="Garamond" w:hAnsi="Garamond"/>
                <w:sz w:val="20"/>
                <w:lang w:val="it-IT"/>
              </w:rPr>
              <w:br/>
              <w:t>(da pubblicare in tabelle)</w:t>
            </w:r>
          </w:p>
          <w:p w14:paraId="41EF224F"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w:t>
            </w:r>
          </w:p>
        </w:tc>
        <w:tc>
          <w:tcPr>
            <w:tcW w:w="3969" w:type="dxa"/>
            <w:vAlign w:val="center"/>
            <w:hideMark/>
          </w:tcPr>
          <w:p w14:paraId="0E041841"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Elenco delle società di cui l'amministrazione detiene direttamente quote di partecipazione anche minoritaria, con l'indicazione dell'entità, delle funzioni attribuite e delle attività svolte in favore dell'amministrazione o delle attività di servizio pubblico affidate, ad esclusione delle società, partecipate da amministrazioni pubbliche, con azioni quotate in mercati regolamentati italiani o di altri paesi dell'Unione europea, e loro controllate.  (art. 22, c. 6, d.lgs. n. 33/2013)</w:t>
            </w:r>
          </w:p>
        </w:tc>
        <w:tc>
          <w:tcPr>
            <w:tcW w:w="1559" w:type="dxa"/>
            <w:vAlign w:val="center"/>
            <w:hideMark/>
          </w:tcPr>
          <w:p w14:paraId="4E232A23" w14:textId="77777777" w:rsidR="006B4304" w:rsidRPr="00FF119B" w:rsidRDefault="006B4304" w:rsidP="00256DAC">
            <w:pPr>
              <w:spacing w:before="60" w:after="60"/>
              <w:jc w:val="left"/>
              <w:rPr>
                <w:rFonts w:ascii="Garamond" w:hAnsi="Garamond"/>
                <w:sz w:val="20"/>
              </w:rPr>
            </w:pPr>
            <w:r w:rsidRPr="00FF119B">
              <w:rPr>
                <w:rFonts w:ascii="Garamond" w:hAnsi="Garamond"/>
                <w:sz w:val="20"/>
              </w:rPr>
              <w:t xml:space="preserve">Annuale (art. 22, </w:t>
            </w:r>
            <w:r w:rsidRPr="00FF119B">
              <w:rPr>
                <w:rFonts w:ascii="Garamond" w:hAnsi="Garamond"/>
                <w:sz w:val="20"/>
              </w:rPr>
              <w:br/>
              <w:t>c. 1, d.lgs. n. 33/2013)</w:t>
            </w:r>
          </w:p>
        </w:tc>
        <w:tc>
          <w:tcPr>
            <w:tcW w:w="1559" w:type="dxa"/>
            <w:vMerge w:val="restart"/>
            <w:vAlign w:val="center"/>
            <w:hideMark/>
          </w:tcPr>
          <w:p w14:paraId="36146738" w14:textId="77777777" w:rsidR="006B4304" w:rsidRPr="00FF119B" w:rsidRDefault="006B4304" w:rsidP="009A36C3">
            <w:pPr>
              <w:spacing w:before="60" w:after="60"/>
              <w:jc w:val="left"/>
              <w:rPr>
                <w:rFonts w:ascii="Garamond" w:hAnsi="Garamond"/>
                <w:b/>
                <w:bCs/>
                <w:sz w:val="20"/>
                <w:lang w:val="it-IT"/>
              </w:rPr>
            </w:pPr>
            <w:r w:rsidRPr="00FF119B">
              <w:rPr>
                <w:rFonts w:ascii="Garamond" w:hAnsi="Garamond"/>
                <w:b/>
                <w:bCs/>
                <w:sz w:val="20"/>
                <w:lang w:val="it-IT"/>
              </w:rPr>
              <w:t xml:space="preserve">Dirigente Area Amministrativa </w:t>
            </w:r>
          </w:p>
        </w:tc>
        <w:tc>
          <w:tcPr>
            <w:tcW w:w="2268" w:type="dxa"/>
            <w:vMerge w:val="restart"/>
            <w:vAlign w:val="center"/>
            <w:hideMark/>
          </w:tcPr>
          <w:p w14:paraId="47C89567" w14:textId="77777777" w:rsidR="006B4304" w:rsidRPr="00FF119B" w:rsidRDefault="006B4304" w:rsidP="006B4304">
            <w:pPr>
              <w:spacing w:before="60" w:after="60"/>
              <w:jc w:val="left"/>
              <w:rPr>
                <w:rFonts w:ascii="Garamond" w:hAnsi="Garamond"/>
                <w:sz w:val="20"/>
                <w:lang w:val="it-IT"/>
              </w:rPr>
            </w:pPr>
            <w:r w:rsidRPr="00FF119B">
              <w:rPr>
                <w:rFonts w:ascii="Garamond" w:hAnsi="Garamond"/>
                <w:sz w:val="20"/>
                <w:lang w:val="it-IT"/>
              </w:rPr>
              <w:t>Ufficio Segreteria Organi Istituzionali</w:t>
            </w:r>
          </w:p>
        </w:tc>
        <w:tc>
          <w:tcPr>
            <w:tcW w:w="2268" w:type="dxa"/>
            <w:vAlign w:val="center"/>
            <w:hideMark/>
          </w:tcPr>
          <w:p w14:paraId="751863E3"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Entro 30 giugno</w:t>
            </w:r>
          </w:p>
        </w:tc>
        <w:tc>
          <w:tcPr>
            <w:tcW w:w="992" w:type="dxa"/>
            <w:vAlign w:val="center"/>
            <w:hideMark/>
          </w:tcPr>
          <w:p w14:paraId="43BCE2A4" w14:textId="77777777" w:rsidR="006B4304" w:rsidRPr="00FF119B" w:rsidRDefault="006B4304" w:rsidP="004D4B3B">
            <w:pPr>
              <w:jc w:val="left"/>
              <w:rPr>
                <w:lang w:val="it-IT"/>
              </w:rPr>
            </w:pPr>
            <w:r w:rsidRPr="00FF119B">
              <w:rPr>
                <w:rFonts w:ascii="Garamond" w:hAnsi="Garamond"/>
                <w:sz w:val="20"/>
                <w:lang w:val="it-IT"/>
              </w:rPr>
              <w:t xml:space="preserve">C.E.D. </w:t>
            </w:r>
          </w:p>
        </w:tc>
        <w:tc>
          <w:tcPr>
            <w:tcW w:w="2552" w:type="dxa"/>
            <w:vAlign w:val="center"/>
            <w:hideMark/>
          </w:tcPr>
          <w:p w14:paraId="404F8C10"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Annuale 31 gennaio</w:t>
            </w:r>
          </w:p>
        </w:tc>
      </w:tr>
      <w:tr w:rsidR="006B4304" w:rsidRPr="00FF119B" w14:paraId="668A8BAF" w14:textId="77777777" w:rsidTr="00F93122">
        <w:trPr>
          <w:trHeight w:val="255"/>
        </w:trPr>
        <w:tc>
          <w:tcPr>
            <w:tcW w:w="1384" w:type="dxa"/>
            <w:vMerge/>
            <w:vAlign w:val="center"/>
            <w:hideMark/>
          </w:tcPr>
          <w:p w14:paraId="6022841B" w14:textId="77777777" w:rsidR="006B4304" w:rsidRPr="00FF119B" w:rsidRDefault="006B4304" w:rsidP="00256DAC">
            <w:pPr>
              <w:spacing w:before="60" w:after="60"/>
              <w:jc w:val="left"/>
              <w:rPr>
                <w:rFonts w:ascii="Garamond" w:hAnsi="Garamond"/>
                <w:b/>
                <w:bCs/>
                <w:sz w:val="20"/>
                <w:lang w:val="it-IT"/>
              </w:rPr>
            </w:pPr>
          </w:p>
        </w:tc>
        <w:tc>
          <w:tcPr>
            <w:tcW w:w="2410" w:type="dxa"/>
            <w:vMerge/>
            <w:vAlign w:val="center"/>
            <w:hideMark/>
          </w:tcPr>
          <w:p w14:paraId="2732E543" w14:textId="77777777" w:rsidR="006B4304" w:rsidRPr="00FF119B" w:rsidRDefault="006B4304" w:rsidP="00256DAC">
            <w:pPr>
              <w:spacing w:before="60" w:after="60"/>
              <w:jc w:val="left"/>
              <w:rPr>
                <w:rFonts w:ascii="Garamond" w:hAnsi="Garamond"/>
                <w:sz w:val="20"/>
                <w:lang w:val="it-IT"/>
              </w:rPr>
            </w:pPr>
          </w:p>
        </w:tc>
        <w:tc>
          <w:tcPr>
            <w:tcW w:w="1417" w:type="dxa"/>
            <w:vAlign w:val="center"/>
            <w:hideMark/>
          </w:tcPr>
          <w:p w14:paraId="669212EE"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w:t>
            </w:r>
          </w:p>
        </w:tc>
        <w:tc>
          <w:tcPr>
            <w:tcW w:w="2127" w:type="dxa"/>
            <w:vMerge/>
            <w:vAlign w:val="center"/>
            <w:hideMark/>
          </w:tcPr>
          <w:p w14:paraId="0CED1B44" w14:textId="77777777" w:rsidR="006B4304" w:rsidRPr="00FF119B" w:rsidRDefault="006B4304" w:rsidP="00256DAC">
            <w:pPr>
              <w:spacing w:before="60" w:after="60"/>
              <w:jc w:val="left"/>
              <w:rPr>
                <w:rFonts w:ascii="Garamond" w:hAnsi="Garamond"/>
                <w:sz w:val="20"/>
                <w:lang w:val="it-IT"/>
              </w:rPr>
            </w:pPr>
          </w:p>
        </w:tc>
        <w:tc>
          <w:tcPr>
            <w:tcW w:w="3969" w:type="dxa"/>
            <w:vAlign w:val="center"/>
            <w:hideMark/>
          </w:tcPr>
          <w:p w14:paraId="7F3BBB45" w14:textId="77777777" w:rsidR="006B4304" w:rsidRPr="00FF119B" w:rsidRDefault="006B4304" w:rsidP="00256DAC">
            <w:pPr>
              <w:spacing w:before="60" w:after="60"/>
              <w:jc w:val="left"/>
              <w:rPr>
                <w:rFonts w:ascii="Garamond" w:hAnsi="Garamond"/>
                <w:b/>
                <w:bCs/>
                <w:sz w:val="20"/>
                <w:lang w:val="it-IT"/>
              </w:rPr>
            </w:pPr>
            <w:r w:rsidRPr="00FF119B">
              <w:rPr>
                <w:rFonts w:ascii="Garamond" w:hAnsi="Garamond"/>
                <w:b/>
                <w:bCs/>
                <w:sz w:val="20"/>
                <w:lang w:val="it-IT"/>
              </w:rPr>
              <w:t>Per ciascuna delle società:</w:t>
            </w:r>
          </w:p>
        </w:tc>
        <w:tc>
          <w:tcPr>
            <w:tcW w:w="1559" w:type="dxa"/>
            <w:vAlign w:val="center"/>
            <w:hideMark/>
          </w:tcPr>
          <w:p w14:paraId="318C2F6B"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w:t>
            </w:r>
          </w:p>
        </w:tc>
        <w:tc>
          <w:tcPr>
            <w:tcW w:w="1559" w:type="dxa"/>
            <w:vMerge/>
            <w:vAlign w:val="center"/>
            <w:hideMark/>
          </w:tcPr>
          <w:p w14:paraId="6A03DE55" w14:textId="77777777" w:rsidR="006B4304" w:rsidRPr="00FF119B" w:rsidRDefault="006B4304" w:rsidP="00256DAC">
            <w:pPr>
              <w:spacing w:before="60" w:after="60"/>
              <w:jc w:val="left"/>
              <w:rPr>
                <w:rFonts w:ascii="Garamond" w:hAnsi="Garamond"/>
                <w:b/>
                <w:bCs/>
                <w:sz w:val="20"/>
                <w:lang w:val="it-IT"/>
              </w:rPr>
            </w:pPr>
          </w:p>
        </w:tc>
        <w:tc>
          <w:tcPr>
            <w:tcW w:w="2268" w:type="dxa"/>
            <w:vMerge/>
            <w:vAlign w:val="center"/>
            <w:hideMark/>
          </w:tcPr>
          <w:p w14:paraId="31754124" w14:textId="77777777" w:rsidR="006B4304" w:rsidRPr="00FF119B" w:rsidRDefault="006B4304" w:rsidP="00256DAC">
            <w:pPr>
              <w:spacing w:before="60" w:after="60"/>
              <w:jc w:val="left"/>
              <w:rPr>
                <w:rFonts w:ascii="Garamond" w:hAnsi="Garamond"/>
                <w:sz w:val="20"/>
                <w:lang w:val="it-IT"/>
              </w:rPr>
            </w:pPr>
          </w:p>
        </w:tc>
        <w:tc>
          <w:tcPr>
            <w:tcW w:w="2268" w:type="dxa"/>
            <w:vAlign w:val="center"/>
            <w:hideMark/>
          </w:tcPr>
          <w:p w14:paraId="7A50C8E2"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w:t>
            </w:r>
          </w:p>
        </w:tc>
        <w:tc>
          <w:tcPr>
            <w:tcW w:w="992" w:type="dxa"/>
            <w:vAlign w:val="center"/>
            <w:hideMark/>
          </w:tcPr>
          <w:p w14:paraId="083778E5"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w:t>
            </w:r>
          </w:p>
        </w:tc>
        <w:tc>
          <w:tcPr>
            <w:tcW w:w="2552" w:type="dxa"/>
            <w:vAlign w:val="center"/>
            <w:hideMark/>
          </w:tcPr>
          <w:p w14:paraId="5325A728"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xml:space="preserve"> </w:t>
            </w:r>
          </w:p>
        </w:tc>
      </w:tr>
      <w:tr w:rsidR="006B4304" w:rsidRPr="00FF119B" w14:paraId="3B75951D" w14:textId="77777777" w:rsidTr="00F93122">
        <w:trPr>
          <w:trHeight w:val="765"/>
        </w:trPr>
        <w:tc>
          <w:tcPr>
            <w:tcW w:w="1384" w:type="dxa"/>
            <w:vMerge/>
            <w:vAlign w:val="center"/>
            <w:hideMark/>
          </w:tcPr>
          <w:p w14:paraId="6C1DB6D3" w14:textId="77777777" w:rsidR="006B4304" w:rsidRPr="00FF119B" w:rsidRDefault="006B4304" w:rsidP="00256DAC">
            <w:pPr>
              <w:spacing w:before="60" w:after="60"/>
              <w:jc w:val="left"/>
              <w:rPr>
                <w:rFonts w:ascii="Garamond" w:hAnsi="Garamond"/>
                <w:b/>
                <w:bCs/>
                <w:sz w:val="20"/>
                <w:lang w:val="it-IT"/>
              </w:rPr>
            </w:pPr>
          </w:p>
        </w:tc>
        <w:tc>
          <w:tcPr>
            <w:tcW w:w="2410" w:type="dxa"/>
            <w:vMerge/>
            <w:vAlign w:val="center"/>
            <w:hideMark/>
          </w:tcPr>
          <w:p w14:paraId="4AFBBF54" w14:textId="77777777" w:rsidR="006B4304" w:rsidRPr="00FF119B" w:rsidRDefault="006B4304" w:rsidP="00256DAC">
            <w:pPr>
              <w:spacing w:before="60" w:after="60"/>
              <w:jc w:val="left"/>
              <w:rPr>
                <w:rFonts w:ascii="Garamond" w:hAnsi="Garamond"/>
                <w:sz w:val="20"/>
                <w:lang w:val="it-IT"/>
              </w:rPr>
            </w:pPr>
          </w:p>
        </w:tc>
        <w:tc>
          <w:tcPr>
            <w:tcW w:w="1417" w:type="dxa"/>
            <w:vAlign w:val="center"/>
            <w:hideMark/>
          </w:tcPr>
          <w:p w14:paraId="36E7CAF7"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Art. 22, c. 2, d.lgs. n. 33/2013</w:t>
            </w:r>
          </w:p>
        </w:tc>
        <w:tc>
          <w:tcPr>
            <w:tcW w:w="2127" w:type="dxa"/>
            <w:vMerge/>
            <w:vAlign w:val="center"/>
            <w:hideMark/>
          </w:tcPr>
          <w:p w14:paraId="75622A36" w14:textId="77777777" w:rsidR="006B4304" w:rsidRPr="00FF119B" w:rsidRDefault="006B4304" w:rsidP="00256DAC">
            <w:pPr>
              <w:spacing w:before="60" w:after="60"/>
              <w:jc w:val="left"/>
              <w:rPr>
                <w:rFonts w:ascii="Garamond" w:hAnsi="Garamond"/>
                <w:sz w:val="20"/>
                <w:lang w:val="it-IT"/>
              </w:rPr>
            </w:pPr>
          </w:p>
        </w:tc>
        <w:tc>
          <w:tcPr>
            <w:tcW w:w="3969" w:type="dxa"/>
            <w:vAlign w:val="center"/>
            <w:hideMark/>
          </w:tcPr>
          <w:p w14:paraId="51FA5A91"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1)  ragione sociale</w:t>
            </w:r>
          </w:p>
        </w:tc>
        <w:tc>
          <w:tcPr>
            <w:tcW w:w="1559" w:type="dxa"/>
            <w:vAlign w:val="center"/>
            <w:hideMark/>
          </w:tcPr>
          <w:p w14:paraId="0C715DBF" w14:textId="77777777" w:rsidR="006B4304" w:rsidRPr="00FF119B" w:rsidRDefault="006B4304" w:rsidP="00256DAC">
            <w:pPr>
              <w:spacing w:before="60" w:after="60"/>
              <w:jc w:val="left"/>
              <w:rPr>
                <w:rFonts w:ascii="Garamond" w:hAnsi="Garamond"/>
                <w:sz w:val="20"/>
              </w:rPr>
            </w:pPr>
            <w:r w:rsidRPr="00FF119B">
              <w:rPr>
                <w:rFonts w:ascii="Garamond" w:hAnsi="Garamond"/>
                <w:sz w:val="20"/>
              </w:rPr>
              <w:t xml:space="preserve">Annuale (art. 22, </w:t>
            </w:r>
            <w:r w:rsidRPr="00FF119B">
              <w:rPr>
                <w:rFonts w:ascii="Garamond" w:hAnsi="Garamond"/>
                <w:sz w:val="20"/>
              </w:rPr>
              <w:br/>
              <w:t>c. 1, d.lgs. n. 33/2013)</w:t>
            </w:r>
          </w:p>
        </w:tc>
        <w:tc>
          <w:tcPr>
            <w:tcW w:w="1559" w:type="dxa"/>
            <w:vMerge/>
            <w:vAlign w:val="center"/>
            <w:hideMark/>
          </w:tcPr>
          <w:p w14:paraId="74261F88" w14:textId="77777777" w:rsidR="006B4304" w:rsidRPr="00FF119B" w:rsidRDefault="006B4304" w:rsidP="00256DAC">
            <w:pPr>
              <w:spacing w:before="60" w:after="60"/>
              <w:jc w:val="left"/>
              <w:rPr>
                <w:rFonts w:ascii="Garamond" w:hAnsi="Garamond"/>
                <w:b/>
                <w:bCs/>
                <w:sz w:val="20"/>
              </w:rPr>
            </w:pPr>
          </w:p>
        </w:tc>
        <w:tc>
          <w:tcPr>
            <w:tcW w:w="2268" w:type="dxa"/>
            <w:vMerge/>
            <w:vAlign w:val="center"/>
            <w:hideMark/>
          </w:tcPr>
          <w:p w14:paraId="7594989E" w14:textId="77777777" w:rsidR="006B4304" w:rsidRPr="00FF119B" w:rsidRDefault="006B4304" w:rsidP="00256DAC">
            <w:pPr>
              <w:spacing w:before="60" w:after="60"/>
              <w:jc w:val="left"/>
              <w:rPr>
                <w:rFonts w:ascii="Garamond" w:hAnsi="Garamond"/>
                <w:sz w:val="20"/>
              </w:rPr>
            </w:pPr>
          </w:p>
        </w:tc>
        <w:tc>
          <w:tcPr>
            <w:tcW w:w="2268" w:type="dxa"/>
            <w:vAlign w:val="center"/>
            <w:hideMark/>
          </w:tcPr>
          <w:p w14:paraId="60AFDB1C"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Entro 30 giugno</w:t>
            </w:r>
          </w:p>
        </w:tc>
        <w:tc>
          <w:tcPr>
            <w:tcW w:w="992" w:type="dxa"/>
            <w:vAlign w:val="center"/>
            <w:hideMark/>
          </w:tcPr>
          <w:p w14:paraId="5575A8CC" w14:textId="77777777" w:rsidR="006B4304" w:rsidRPr="00FF119B" w:rsidRDefault="006B4304" w:rsidP="004D4B3B">
            <w:pPr>
              <w:jc w:val="left"/>
              <w:rPr>
                <w:lang w:val="it-IT"/>
              </w:rPr>
            </w:pPr>
            <w:r w:rsidRPr="00FF119B">
              <w:rPr>
                <w:rFonts w:ascii="Garamond" w:hAnsi="Garamond"/>
                <w:sz w:val="20"/>
                <w:lang w:val="it-IT"/>
              </w:rPr>
              <w:t xml:space="preserve">C.E.D. </w:t>
            </w:r>
          </w:p>
        </w:tc>
        <w:tc>
          <w:tcPr>
            <w:tcW w:w="2552" w:type="dxa"/>
            <w:vAlign w:val="center"/>
            <w:hideMark/>
          </w:tcPr>
          <w:p w14:paraId="1DD97BF8"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Annuale 31 gennaio</w:t>
            </w:r>
          </w:p>
        </w:tc>
      </w:tr>
      <w:tr w:rsidR="006B4304" w:rsidRPr="00FF119B" w14:paraId="6AD372B5" w14:textId="77777777" w:rsidTr="00F93122">
        <w:trPr>
          <w:trHeight w:val="765"/>
        </w:trPr>
        <w:tc>
          <w:tcPr>
            <w:tcW w:w="1384" w:type="dxa"/>
            <w:vMerge/>
            <w:vAlign w:val="center"/>
            <w:hideMark/>
          </w:tcPr>
          <w:p w14:paraId="28E63FF8" w14:textId="77777777" w:rsidR="006B4304" w:rsidRPr="00FF119B" w:rsidRDefault="006B4304" w:rsidP="00256DAC">
            <w:pPr>
              <w:spacing w:before="60" w:after="60"/>
              <w:jc w:val="left"/>
              <w:rPr>
                <w:rFonts w:ascii="Garamond" w:hAnsi="Garamond"/>
                <w:b/>
                <w:bCs/>
                <w:sz w:val="20"/>
                <w:lang w:val="it-IT"/>
              </w:rPr>
            </w:pPr>
          </w:p>
        </w:tc>
        <w:tc>
          <w:tcPr>
            <w:tcW w:w="2410" w:type="dxa"/>
            <w:vMerge/>
            <w:vAlign w:val="center"/>
            <w:hideMark/>
          </w:tcPr>
          <w:p w14:paraId="2430DD0B" w14:textId="77777777" w:rsidR="006B4304" w:rsidRPr="00FF119B" w:rsidRDefault="006B4304" w:rsidP="00256DAC">
            <w:pPr>
              <w:spacing w:before="60" w:after="60"/>
              <w:jc w:val="left"/>
              <w:rPr>
                <w:rFonts w:ascii="Garamond" w:hAnsi="Garamond"/>
                <w:sz w:val="20"/>
                <w:lang w:val="it-IT"/>
              </w:rPr>
            </w:pPr>
          </w:p>
        </w:tc>
        <w:tc>
          <w:tcPr>
            <w:tcW w:w="1417" w:type="dxa"/>
            <w:vAlign w:val="center"/>
            <w:hideMark/>
          </w:tcPr>
          <w:p w14:paraId="019CC192"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w:t>
            </w:r>
          </w:p>
        </w:tc>
        <w:tc>
          <w:tcPr>
            <w:tcW w:w="2127" w:type="dxa"/>
            <w:vMerge/>
            <w:vAlign w:val="center"/>
            <w:hideMark/>
          </w:tcPr>
          <w:p w14:paraId="75BAB7F5" w14:textId="77777777" w:rsidR="006B4304" w:rsidRPr="00FF119B" w:rsidRDefault="006B4304" w:rsidP="00256DAC">
            <w:pPr>
              <w:spacing w:before="60" w:after="60"/>
              <w:jc w:val="left"/>
              <w:rPr>
                <w:rFonts w:ascii="Garamond" w:hAnsi="Garamond"/>
                <w:sz w:val="20"/>
                <w:lang w:val="it-IT"/>
              </w:rPr>
            </w:pPr>
          </w:p>
        </w:tc>
        <w:tc>
          <w:tcPr>
            <w:tcW w:w="3969" w:type="dxa"/>
            <w:vAlign w:val="center"/>
            <w:hideMark/>
          </w:tcPr>
          <w:p w14:paraId="17301B82"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2) misura dell'eventuale partecipazione dell'amministrazione</w:t>
            </w:r>
          </w:p>
        </w:tc>
        <w:tc>
          <w:tcPr>
            <w:tcW w:w="1559" w:type="dxa"/>
            <w:vAlign w:val="center"/>
            <w:hideMark/>
          </w:tcPr>
          <w:p w14:paraId="2B9BFFA7" w14:textId="77777777" w:rsidR="006B4304" w:rsidRPr="00FF119B" w:rsidRDefault="006B4304" w:rsidP="00256DAC">
            <w:pPr>
              <w:spacing w:before="60" w:after="60"/>
              <w:jc w:val="left"/>
              <w:rPr>
                <w:rFonts w:ascii="Garamond" w:hAnsi="Garamond"/>
                <w:sz w:val="20"/>
              </w:rPr>
            </w:pPr>
            <w:r w:rsidRPr="00FF119B">
              <w:rPr>
                <w:rFonts w:ascii="Garamond" w:hAnsi="Garamond"/>
                <w:sz w:val="20"/>
              </w:rPr>
              <w:t xml:space="preserve">Annuale (art. 22, </w:t>
            </w:r>
            <w:r w:rsidRPr="00FF119B">
              <w:rPr>
                <w:rFonts w:ascii="Garamond" w:hAnsi="Garamond"/>
                <w:sz w:val="20"/>
              </w:rPr>
              <w:br/>
              <w:t>c. 1, d.lgs. n. 33/2013)</w:t>
            </w:r>
          </w:p>
        </w:tc>
        <w:tc>
          <w:tcPr>
            <w:tcW w:w="1559" w:type="dxa"/>
            <w:vMerge/>
            <w:vAlign w:val="center"/>
            <w:hideMark/>
          </w:tcPr>
          <w:p w14:paraId="1AAB70B4" w14:textId="77777777" w:rsidR="006B4304" w:rsidRPr="00FF119B" w:rsidRDefault="006B4304" w:rsidP="00256DAC">
            <w:pPr>
              <w:spacing w:before="60" w:after="60"/>
              <w:jc w:val="left"/>
              <w:rPr>
                <w:rFonts w:ascii="Garamond" w:hAnsi="Garamond"/>
                <w:b/>
                <w:bCs/>
                <w:sz w:val="20"/>
              </w:rPr>
            </w:pPr>
          </w:p>
        </w:tc>
        <w:tc>
          <w:tcPr>
            <w:tcW w:w="2268" w:type="dxa"/>
            <w:vMerge/>
            <w:vAlign w:val="center"/>
            <w:hideMark/>
          </w:tcPr>
          <w:p w14:paraId="3E0F645C" w14:textId="77777777" w:rsidR="006B4304" w:rsidRPr="00FF119B" w:rsidRDefault="006B4304" w:rsidP="00256DAC">
            <w:pPr>
              <w:spacing w:before="60" w:after="60"/>
              <w:jc w:val="left"/>
              <w:rPr>
                <w:rFonts w:ascii="Garamond" w:hAnsi="Garamond"/>
                <w:sz w:val="20"/>
              </w:rPr>
            </w:pPr>
          </w:p>
        </w:tc>
        <w:tc>
          <w:tcPr>
            <w:tcW w:w="2268" w:type="dxa"/>
            <w:vAlign w:val="center"/>
            <w:hideMark/>
          </w:tcPr>
          <w:p w14:paraId="6F89F563"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Entro 30 giugno</w:t>
            </w:r>
          </w:p>
        </w:tc>
        <w:tc>
          <w:tcPr>
            <w:tcW w:w="992" w:type="dxa"/>
            <w:vAlign w:val="center"/>
            <w:hideMark/>
          </w:tcPr>
          <w:p w14:paraId="1A97BA3F" w14:textId="77777777" w:rsidR="006B4304" w:rsidRPr="00FF119B" w:rsidRDefault="006B4304" w:rsidP="004D4B3B">
            <w:pPr>
              <w:jc w:val="left"/>
              <w:rPr>
                <w:lang w:val="it-IT"/>
              </w:rPr>
            </w:pPr>
            <w:r w:rsidRPr="00FF119B">
              <w:rPr>
                <w:rFonts w:ascii="Garamond" w:hAnsi="Garamond"/>
                <w:sz w:val="20"/>
                <w:lang w:val="it-IT"/>
              </w:rPr>
              <w:t xml:space="preserve">C.E.D. </w:t>
            </w:r>
          </w:p>
        </w:tc>
        <w:tc>
          <w:tcPr>
            <w:tcW w:w="2552" w:type="dxa"/>
            <w:vAlign w:val="center"/>
            <w:hideMark/>
          </w:tcPr>
          <w:p w14:paraId="49D0D04A"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Annuale 31 gennaio</w:t>
            </w:r>
          </w:p>
        </w:tc>
      </w:tr>
      <w:tr w:rsidR="006B4304" w:rsidRPr="00FF119B" w14:paraId="295461F5" w14:textId="77777777" w:rsidTr="00F93122">
        <w:trPr>
          <w:trHeight w:val="765"/>
        </w:trPr>
        <w:tc>
          <w:tcPr>
            <w:tcW w:w="1384" w:type="dxa"/>
            <w:vMerge/>
            <w:vAlign w:val="center"/>
            <w:hideMark/>
          </w:tcPr>
          <w:p w14:paraId="4CE48310" w14:textId="77777777" w:rsidR="006B4304" w:rsidRPr="00FF119B" w:rsidRDefault="006B4304" w:rsidP="00256DAC">
            <w:pPr>
              <w:spacing w:before="60" w:after="60"/>
              <w:jc w:val="left"/>
              <w:rPr>
                <w:rFonts w:ascii="Garamond" w:hAnsi="Garamond"/>
                <w:b/>
                <w:bCs/>
                <w:sz w:val="20"/>
                <w:lang w:val="it-IT"/>
              </w:rPr>
            </w:pPr>
          </w:p>
        </w:tc>
        <w:tc>
          <w:tcPr>
            <w:tcW w:w="2410" w:type="dxa"/>
            <w:vMerge/>
            <w:vAlign w:val="center"/>
            <w:hideMark/>
          </w:tcPr>
          <w:p w14:paraId="7584D9A5" w14:textId="77777777" w:rsidR="006B4304" w:rsidRPr="00FF119B" w:rsidRDefault="006B4304" w:rsidP="00256DAC">
            <w:pPr>
              <w:spacing w:before="60" w:after="60"/>
              <w:jc w:val="left"/>
              <w:rPr>
                <w:rFonts w:ascii="Garamond" w:hAnsi="Garamond"/>
                <w:sz w:val="20"/>
                <w:lang w:val="it-IT"/>
              </w:rPr>
            </w:pPr>
          </w:p>
        </w:tc>
        <w:tc>
          <w:tcPr>
            <w:tcW w:w="1417" w:type="dxa"/>
            <w:vAlign w:val="center"/>
            <w:hideMark/>
          </w:tcPr>
          <w:p w14:paraId="049E912C"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w:t>
            </w:r>
          </w:p>
        </w:tc>
        <w:tc>
          <w:tcPr>
            <w:tcW w:w="2127" w:type="dxa"/>
            <w:vMerge/>
            <w:vAlign w:val="center"/>
            <w:hideMark/>
          </w:tcPr>
          <w:p w14:paraId="5233ECC5" w14:textId="77777777" w:rsidR="006B4304" w:rsidRPr="00FF119B" w:rsidRDefault="006B4304" w:rsidP="00256DAC">
            <w:pPr>
              <w:spacing w:before="60" w:after="60"/>
              <w:jc w:val="left"/>
              <w:rPr>
                <w:rFonts w:ascii="Garamond" w:hAnsi="Garamond"/>
                <w:sz w:val="20"/>
                <w:lang w:val="it-IT"/>
              </w:rPr>
            </w:pPr>
          </w:p>
        </w:tc>
        <w:tc>
          <w:tcPr>
            <w:tcW w:w="3969" w:type="dxa"/>
            <w:vAlign w:val="center"/>
            <w:hideMark/>
          </w:tcPr>
          <w:p w14:paraId="2D0F2CB7"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3) durata dell'impegno</w:t>
            </w:r>
          </w:p>
        </w:tc>
        <w:tc>
          <w:tcPr>
            <w:tcW w:w="1559" w:type="dxa"/>
            <w:vAlign w:val="center"/>
            <w:hideMark/>
          </w:tcPr>
          <w:p w14:paraId="3A333894" w14:textId="77777777" w:rsidR="006B4304" w:rsidRPr="00FF119B" w:rsidRDefault="006B4304" w:rsidP="00256DAC">
            <w:pPr>
              <w:spacing w:before="60" w:after="60"/>
              <w:jc w:val="left"/>
              <w:rPr>
                <w:rFonts w:ascii="Garamond" w:hAnsi="Garamond"/>
                <w:sz w:val="20"/>
              </w:rPr>
            </w:pPr>
            <w:r w:rsidRPr="00FF119B">
              <w:rPr>
                <w:rFonts w:ascii="Garamond" w:hAnsi="Garamond"/>
                <w:sz w:val="20"/>
              </w:rPr>
              <w:t xml:space="preserve">Annuale (art. 22, </w:t>
            </w:r>
            <w:r w:rsidRPr="00FF119B">
              <w:rPr>
                <w:rFonts w:ascii="Garamond" w:hAnsi="Garamond"/>
                <w:sz w:val="20"/>
              </w:rPr>
              <w:br/>
              <w:t>c. 1, d.lgs. n. 33/2013)</w:t>
            </w:r>
          </w:p>
        </w:tc>
        <w:tc>
          <w:tcPr>
            <w:tcW w:w="1559" w:type="dxa"/>
            <w:vMerge/>
            <w:vAlign w:val="center"/>
            <w:hideMark/>
          </w:tcPr>
          <w:p w14:paraId="5A0E6646" w14:textId="77777777" w:rsidR="006B4304" w:rsidRPr="00FF119B" w:rsidRDefault="006B4304" w:rsidP="00256DAC">
            <w:pPr>
              <w:spacing w:before="60" w:after="60"/>
              <w:jc w:val="left"/>
              <w:rPr>
                <w:rFonts w:ascii="Garamond" w:hAnsi="Garamond"/>
                <w:b/>
                <w:bCs/>
                <w:sz w:val="20"/>
              </w:rPr>
            </w:pPr>
          </w:p>
        </w:tc>
        <w:tc>
          <w:tcPr>
            <w:tcW w:w="2268" w:type="dxa"/>
            <w:vMerge/>
            <w:vAlign w:val="center"/>
            <w:hideMark/>
          </w:tcPr>
          <w:p w14:paraId="75766378" w14:textId="77777777" w:rsidR="006B4304" w:rsidRPr="00FF119B" w:rsidRDefault="006B4304" w:rsidP="00256DAC">
            <w:pPr>
              <w:spacing w:before="60" w:after="60"/>
              <w:jc w:val="left"/>
              <w:rPr>
                <w:rFonts w:ascii="Garamond" w:hAnsi="Garamond"/>
                <w:sz w:val="20"/>
              </w:rPr>
            </w:pPr>
          </w:p>
        </w:tc>
        <w:tc>
          <w:tcPr>
            <w:tcW w:w="2268" w:type="dxa"/>
            <w:vAlign w:val="center"/>
            <w:hideMark/>
          </w:tcPr>
          <w:p w14:paraId="59D2DCD7"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Entro 30 giugno</w:t>
            </w:r>
          </w:p>
        </w:tc>
        <w:tc>
          <w:tcPr>
            <w:tcW w:w="992" w:type="dxa"/>
            <w:vAlign w:val="center"/>
            <w:hideMark/>
          </w:tcPr>
          <w:p w14:paraId="096F13D4" w14:textId="77777777" w:rsidR="006B4304" w:rsidRPr="00FF119B" w:rsidRDefault="006B4304" w:rsidP="004D4B3B">
            <w:pPr>
              <w:jc w:val="left"/>
              <w:rPr>
                <w:lang w:val="it-IT"/>
              </w:rPr>
            </w:pPr>
            <w:r w:rsidRPr="00FF119B">
              <w:rPr>
                <w:rFonts w:ascii="Garamond" w:hAnsi="Garamond"/>
                <w:sz w:val="20"/>
                <w:lang w:val="it-IT"/>
              </w:rPr>
              <w:t xml:space="preserve">C.E.D. </w:t>
            </w:r>
          </w:p>
        </w:tc>
        <w:tc>
          <w:tcPr>
            <w:tcW w:w="2552" w:type="dxa"/>
            <w:vAlign w:val="center"/>
            <w:hideMark/>
          </w:tcPr>
          <w:p w14:paraId="055858D4"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Annuale 31 gennaio</w:t>
            </w:r>
          </w:p>
        </w:tc>
      </w:tr>
      <w:tr w:rsidR="006B4304" w:rsidRPr="00FF119B" w14:paraId="291D4730" w14:textId="77777777" w:rsidTr="008B43FF">
        <w:trPr>
          <w:trHeight w:val="783"/>
        </w:trPr>
        <w:tc>
          <w:tcPr>
            <w:tcW w:w="1384" w:type="dxa"/>
            <w:vMerge/>
            <w:vAlign w:val="center"/>
            <w:hideMark/>
          </w:tcPr>
          <w:p w14:paraId="253EBC89" w14:textId="77777777" w:rsidR="006B4304" w:rsidRPr="00FF119B" w:rsidRDefault="006B4304" w:rsidP="00256DAC">
            <w:pPr>
              <w:spacing w:before="60" w:after="60"/>
              <w:jc w:val="left"/>
              <w:rPr>
                <w:rFonts w:ascii="Garamond" w:hAnsi="Garamond"/>
                <w:b/>
                <w:bCs/>
                <w:sz w:val="20"/>
                <w:lang w:val="it-IT"/>
              </w:rPr>
            </w:pPr>
          </w:p>
        </w:tc>
        <w:tc>
          <w:tcPr>
            <w:tcW w:w="2410" w:type="dxa"/>
            <w:vMerge/>
            <w:vAlign w:val="center"/>
            <w:hideMark/>
          </w:tcPr>
          <w:p w14:paraId="72D3A703" w14:textId="77777777" w:rsidR="006B4304" w:rsidRPr="00FF119B" w:rsidRDefault="006B4304" w:rsidP="00256DAC">
            <w:pPr>
              <w:spacing w:before="60" w:after="60"/>
              <w:jc w:val="left"/>
              <w:rPr>
                <w:rFonts w:ascii="Garamond" w:hAnsi="Garamond"/>
                <w:sz w:val="20"/>
                <w:lang w:val="it-IT"/>
              </w:rPr>
            </w:pPr>
          </w:p>
        </w:tc>
        <w:tc>
          <w:tcPr>
            <w:tcW w:w="1417" w:type="dxa"/>
            <w:vAlign w:val="center"/>
            <w:hideMark/>
          </w:tcPr>
          <w:p w14:paraId="3CBB16BA"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w:t>
            </w:r>
          </w:p>
        </w:tc>
        <w:tc>
          <w:tcPr>
            <w:tcW w:w="2127" w:type="dxa"/>
            <w:vMerge/>
            <w:vAlign w:val="center"/>
            <w:hideMark/>
          </w:tcPr>
          <w:p w14:paraId="7063A221" w14:textId="77777777" w:rsidR="006B4304" w:rsidRPr="00FF119B" w:rsidRDefault="006B4304" w:rsidP="00256DAC">
            <w:pPr>
              <w:spacing w:before="60" w:after="60"/>
              <w:jc w:val="left"/>
              <w:rPr>
                <w:rFonts w:ascii="Garamond" w:hAnsi="Garamond"/>
                <w:sz w:val="20"/>
                <w:lang w:val="it-IT"/>
              </w:rPr>
            </w:pPr>
          </w:p>
        </w:tc>
        <w:tc>
          <w:tcPr>
            <w:tcW w:w="3969" w:type="dxa"/>
            <w:vAlign w:val="center"/>
            <w:hideMark/>
          </w:tcPr>
          <w:p w14:paraId="394FAD8C"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4)  onere complessivo a qualsiasi titolo gravante per l'anno sul bilancio dell'amministrazione</w:t>
            </w:r>
          </w:p>
        </w:tc>
        <w:tc>
          <w:tcPr>
            <w:tcW w:w="1559" w:type="dxa"/>
            <w:vAlign w:val="center"/>
            <w:hideMark/>
          </w:tcPr>
          <w:p w14:paraId="40C19A84" w14:textId="77777777" w:rsidR="006B4304" w:rsidRPr="00FF119B" w:rsidRDefault="006B4304" w:rsidP="00256DAC">
            <w:pPr>
              <w:spacing w:before="60" w:after="60"/>
              <w:jc w:val="left"/>
              <w:rPr>
                <w:rFonts w:ascii="Garamond" w:hAnsi="Garamond"/>
                <w:sz w:val="20"/>
              </w:rPr>
            </w:pPr>
            <w:r w:rsidRPr="00FF119B">
              <w:rPr>
                <w:rFonts w:ascii="Garamond" w:hAnsi="Garamond"/>
                <w:sz w:val="20"/>
              </w:rPr>
              <w:t xml:space="preserve">Annuale (art. 22, </w:t>
            </w:r>
            <w:r w:rsidRPr="00FF119B">
              <w:rPr>
                <w:rFonts w:ascii="Garamond" w:hAnsi="Garamond"/>
                <w:sz w:val="20"/>
              </w:rPr>
              <w:br/>
              <w:t>c. 1, d.lgs. n. 33/2013)</w:t>
            </w:r>
          </w:p>
        </w:tc>
        <w:tc>
          <w:tcPr>
            <w:tcW w:w="1559" w:type="dxa"/>
            <w:vMerge/>
            <w:vAlign w:val="center"/>
            <w:hideMark/>
          </w:tcPr>
          <w:p w14:paraId="5E519ECE" w14:textId="77777777" w:rsidR="006B4304" w:rsidRPr="00FF119B" w:rsidRDefault="006B4304" w:rsidP="00256DAC">
            <w:pPr>
              <w:spacing w:before="60" w:after="60"/>
              <w:jc w:val="left"/>
              <w:rPr>
                <w:rFonts w:ascii="Garamond" w:hAnsi="Garamond"/>
                <w:b/>
                <w:bCs/>
                <w:sz w:val="20"/>
              </w:rPr>
            </w:pPr>
          </w:p>
        </w:tc>
        <w:tc>
          <w:tcPr>
            <w:tcW w:w="2268" w:type="dxa"/>
            <w:vMerge/>
            <w:vAlign w:val="center"/>
            <w:hideMark/>
          </w:tcPr>
          <w:p w14:paraId="7C463167" w14:textId="77777777" w:rsidR="006B4304" w:rsidRPr="00FF119B" w:rsidRDefault="006B4304" w:rsidP="00256DAC">
            <w:pPr>
              <w:spacing w:before="60" w:after="60"/>
              <w:jc w:val="left"/>
              <w:rPr>
                <w:rFonts w:ascii="Garamond" w:hAnsi="Garamond"/>
                <w:sz w:val="20"/>
              </w:rPr>
            </w:pPr>
          </w:p>
        </w:tc>
        <w:tc>
          <w:tcPr>
            <w:tcW w:w="2268" w:type="dxa"/>
            <w:vAlign w:val="center"/>
            <w:hideMark/>
          </w:tcPr>
          <w:p w14:paraId="2BE24431"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Entro 30 giugno</w:t>
            </w:r>
          </w:p>
        </w:tc>
        <w:tc>
          <w:tcPr>
            <w:tcW w:w="992" w:type="dxa"/>
            <w:vAlign w:val="center"/>
            <w:hideMark/>
          </w:tcPr>
          <w:p w14:paraId="225EC460" w14:textId="77777777" w:rsidR="006B4304" w:rsidRPr="00FF119B" w:rsidRDefault="006B4304" w:rsidP="004D4B3B">
            <w:pPr>
              <w:jc w:val="left"/>
              <w:rPr>
                <w:lang w:val="it-IT"/>
              </w:rPr>
            </w:pPr>
            <w:r w:rsidRPr="00FF119B">
              <w:rPr>
                <w:rFonts w:ascii="Garamond" w:hAnsi="Garamond"/>
                <w:sz w:val="20"/>
                <w:lang w:val="it-IT"/>
              </w:rPr>
              <w:t xml:space="preserve">C.E.D. </w:t>
            </w:r>
          </w:p>
        </w:tc>
        <w:tc>
          <w:tcPr>
            <w:tcW w:w="2552" w:type="dxa"/>
            <w:vAlign w:val="center"/>
            <w:hideMark/>
          </w:tcPr>
          <w:p w14:paraId="28A04FAC"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Annuale 31 gennaio</w:t>
            </w:r>
          </w:p>
        </w:tc>
      </w:tr>
      <w:tr w:rsidR="006B4304" w:rsidRPr="00FF119B" w14:paraId="42B601DE" w14:textId="77777777" w:rsidTr="00F93122">
        <w:trPr>
          <w:trHeight w:val="765"/>
        </w:trPr>
        <w:tc>
          <w:tcPr>
            <w:tcW w:w="1384" w:type="dxa"/>
            <w:vMerge/>
            <w:vAlign w:val="center"/>
            <w:hideMark/>
          </w:tcPr>
          <w:p w14:paraId="6340BDC6" w14:textId="77777777" w:rsidR="006B4304" w:rsidRPr="00FF119B" w:rsidRDefault="006B4304" w:rsidP="00D55AB4">
            <w:pPr>
              <w:spacing w:before="60" w:after="60"/>
              <w:jc w:val="left"/>
              <w:rPr>
                <w:rFonts w:ascii="Garamond" w:hAnsi="Garamond"/>
                <w:b/>
                <w:bCs/>
                <w:sz w:val="20"/>
                <w:lang w:val="it-IT"/>
              </w:rPr>
            </w:pPr>
          </w:p>
        </w:tc>
        <w:tc>
          <w:tcPr>
            <w:tcW w:w="2410" w:type="dxa"/>
            <w:vMerge/>
            <w:vAlign w:val="center"/>
            <w:hideMark/>
          </w:tcPr>
          <w:p w14:paraId="45BD3DC1" w14:textId="77777777" w:rsidR="006B4304" w:rsidRPr="00FF119B" w:rsidRDefault="006B4304" w:rsidP="00D55AB4">
            <w:pPr>
              <w:spacing w:before="60" w:after="60"/>
              <w:jc w:val="left"/>
              <w:rPr>
                <w:rFonts w:ascii="Garamond" w:hAnsi="Garamond"/>
                <w:sz w:val="20"/>
                <w:lang w:val="it-IT"/>
              </w:rPr>
            </w:pPr>
          </w:p>
        </w:tc>
        <w:tc>
          <w:tcPr>
            <w:tcW w:w="1417" w:type="dxa"/>
            <w:vAlign w:val="center"/>
            <w:hideMark/>
          </w:tcPr>
          <w:p w14:paraId="07F6F360"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w:t>
            </w:r>
          </w:p>
        </w:tc>
        <w:tc>
          <w:tcPr>
            <w:tcW w:w="2127" w:type="dxa"/>
            <w:vMerge w:val="restart"/>
            <w:vAlign w:val="center"/>
            <w:hideMark/>
          </w:tcPr>
          <w:p w14:paraId="27E370AF" w14:textId="77777777" w:rsidR="006B4304" w:rsidRPr="00FF119B" w:rsidRDefault="006B4304" w:rsidP="00D55AB4">
            <w:pPr>
              <w:spacing w:before="60" w:after="60"/>
              <w:jc w:val="left"/>
              <w:rPr>
                <w:rFonts w:ascii="Garamond" w:hAnsi="Garamond"/>
                <w:sz w:val="20"/>
                <w:lang w:val="it-IT"/>
              </w:rPr>
            </w:pPr>
            <w:r w:rsidRPr="00FF119B">
              <w:rPr>
                <w:rFonts w:ascii="Garamond" w:hAnsi="Garamond"/>
                <w:sz w:val="20"/>
                <w:lang w:val="it-IT"/>
              </w:rPr>
              <w:t> Dati società partecipate</w:t>
            </w:r>
            <w:r w:rsidRPr="00FF119B">
              <w:rPr>
                <w:rFonts w:ascii="Garamond" w:hAnsi="Garamond"/>
                <w:sz w:val="20"/>
                <w:lang w:val="it-IT"/>
              </w:rPr>
              <w:br/>
            </w:r>
            <w:r w:rsidRPr="00FF119B">
              <w:rPr>
                <w:rFonts w:ascii="Garamond" w:hAnsi="Garamond"/>
                <w:sz w:val="20"/>
                <w:lang w:val="it-IT"/>
              </w:rPr>
              <w:br/>
              <w:t>(da pubblicare in tabelle </w:t>
            </w:r>
          </w:p>
        </w:tc>
        <w:tc>
          <w:tcPr>
            <w:tcW w:w="3969" w:type="dxa"/>
            <w:vAlign w:val="center"/>
            <w:hideMark/>
          </w:tcPr>
          <w:p w14:paraId="5B66B600"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5) numero dei rappresentanti dell'amministrazione negli organi di governo e trattamento economico complessivo a ciascuno di essi spettante</w:t>
            </w:r>
          </w:p>
        </w:tc>
        <w:tc>
          <w:tcPr>
            <w:tcW w:w="1559" w:type="dxa"/>
            <w:vAlign w:val="center"/>
            <w:hideMark/>
          </w:tcPr>
          <w:p w14:paraId="0E610255" w14:textId="77777777" w:rsidR="006B4304" w:rsidRPr="00FF119B" w:rsidRDefault="006B4304" w:rsidP="00256DAC">
            <w:pPr>
              <w:spacing w:before="60" w:after="60"/>
              <w:jc w:val="left"/>
              <w:rPr>
                <w:rFonts w:ascii="Garamond" w:hAnsi="Garamond"/>
                <w:sz w:val="20"/>
              </w:rPr>
            </w:pPr>
            <w:r w:rsidRPr="00FF119B">
              <w:rPr>
                <w:rFonts w:ascii="Garamond" w:hAnsi="Garamond"/>
                <w:sz w:val="20"/>
              </w:rPr>
              <w:t xml:space="preserve">Annuale (art. 22, </w:t>
            </w:r>
            <w:r w:rsidRPr="00FF119B">
              <w:rPr>
                <w:rFonts w:ascii="Garamond" w:hAnsi="Garamond"/>
                <w:sz w:val="20"/>
              </w:rPr>
              <w:br/>
              <w:t>c. 1, d.lgs. n. 33/2013)</w:t>
            </w:r>
          </w:p>
        </w:tc>
        <w:tc>
          <w:tcPr>
            <w:tcW w:w="1559" w:type="dxa"/>
            <w:vMerge/>
            <w:vAlign w:val="center"/>
            <w:hideMark/>
          </w:tcPr>
          <w:p w14:paraId="3AA332AC" w14:textId="77777777" w:rsidR="006B4304" w:rsidRPr="00FF119B" w:rsidRDefault="006B4304" w:rsidP="006415E2">
            <w:pPr>
              <w:spacing w:before="60" w:after="60"/>
              <w:jc w:val="left"/>
              <w:rPr>
                <w:rFonts w:ascii="Garamond" w:hAnsi="Garamond"/>
                <w:b/>
                <w:bCs/>
                <w:sz w:val="20"/>
              </w:rPr>
            </w:pPr>
          </w:p>
        </w:tc>
        <w:tc>
          <w:tcPr>
            <w:tcW w:w="2268" w:type="dxa"/>
            <w:vMerge/>
            <w:vAlign w:val="center"/>
            <w:hideMark/>
          </w:tcPr>
          <w:p w14:paraId="21DBC861" w14:textId="77777777" w:rsidR="006B4304" w:rsidRPr="00FF119B" w:rsidRDefault="006B4304" w:rsidP="00256DAC">
            <w:pPr>
              <w:spacing w:before="60" w:after="60"/>
              <w:jc w:val="left"/>
              <w:rPr>
                <w:rFonts w:ascii="Garamond" w:hAnsi="Garamond"/>
                <w:sz w:val="20"/>
              </w:rPr>
            </w:pPr>
          </w:p>
        </w:tc>
        <w:tc>
          <w:tcPr>
            <w:tcW w:w="2268" w:type="dxa"/>
            <w:vAlign w:val="center"/>
            <w:hideMark/>
          </w:tcPr>
          <w:p w14:paraId="07A2E731"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Entro 30 giugno</w:t>
            </w:r>
          </w:p>
        </w:tc>
        <w:tc>
          <w:tcPr>
            <w:tcW w:w="992" w:type="dxa"/>
            <w:vAlign w:val="center"/>
            <w:hideMark/>
          </w:tcPr>
          <w:p w14:paraId="0F8BEDE3" w14:textId="77777777" w:rsidR="006B4304" w:rsidRPr="00FF119B" w:rsidRDefault="006B4304" w:rsidP="004D4B3B">
            <w:pPr>
              <w:jc w:val="left"/>
              <w:rPr>
                <w:lang w:val="it-IT"/>
              </w:rPr>
            </w:pPr>
            <w:r w:rsidRPr="00FF119B">
              <w:rPr>
                <w:rFonts w:ascii="Garamond" w:hAnsi="Garamond"/>
                <w:sz w:val="20"/>
                <w:lang w:val="it-IT"/>
              </w:rPr>
              <w:t xml:space="preserve">C.E.D. </w:t>
            </w:r>
          </w:p>
        </w:tc>
        <w:tc>
          <w:tcPr>
            <w:tcW w:w="2552" w:type="dxa"/>
            <w:vAlign w:val="center"/>
            <w:hideMark/>
          </w:tcPr>
          <w:p w14:paraId="0631E1F4"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Annuale 31 gennaio</w:t>
            </w:r>
          </w:p>
        </w:tc>
      </w:tr>
      <w:tr w:rsidR="006B4304" w:rsidRPr="00FF119B" w14:paraId="4C5D94CF" w14:textId="77777777" w:rsidTr="008B43FF">
        <w:trPr>
          <w:trHeight w:val="782"/>
        </w:trPr>
        <w:tc>
          <w:tcPr>
            <w:tcW w:w="1384" w:type="dxa"/>
            <w:vMerge/>
            <w:vAlign w:val="center"/>
            <w:hideMark/>
          </w:tcPr>
          <w:p w14:paraId="5B726C47" w14:textId="77777777" w:rsidR="006B4304" w:rsidRPr="00FF119B" w:rsidRDefault="006B4304" w:rsidP="00256DAC">
            <w:pPr>
              <w:spacing w:before="60" w:after="60"/>
              <w:jc w:val="left"/>
              <w:rPr>
                <w:rFonts w:ascii="Garamond" w:hAnsi="Garamond"/>
                <w:b/>
                <w:bCs/>
                <w:sz w:val="20"/>
                <w:lang w:val="it-IT"/>
              </w:rPr>
            </w:pPr>
          </w:p>
        </w:tc>
        <w:tc>
          <w:tcPr>
            <w:tcW w:w="2410" w:type="dxa"/>
            <w:vMerge/>
            <w:vAlign w:val="center"/>
            <w:hideMark/>
          </w:tcPr>
          <w:p w14:paraId="4FB0B656" w14:textId="77777777" w:rsidR="006B4304" w:rsidRPr="00FF119B" w:rsidRDefault="006B4304" w:rsidP="00256DAC">
            <w:pPr>
              <w:spacing w:before="60" w:after="60"/>
              <w:jc w:val="left"/>
              <w:rPr>
                <w:rFonts w:ascii="Garamond" w:hAnsi="Garamond"/>
                <w:sz w:val="20"/>
                <w:lang w:val="it-IT"/>
              </w:rPr>
            </w:pPr>
          </w:p>
        </w:tc>
        <w:tc>
          <w:tcPr>
            <w:tcW w:w="1417" w:type="dxa"/>
            <w:vAlign w:val="center"/>
            <w:hideMark/>
          </w:tcPr>
          <w:p w14:paraId="494FD337"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w:t>
            </w:r>
          </w:p>
        </w:tc>
        <w:tc>
          <w:tcPr>
            <w:tcW w:w="2127" w:type="dxa"/>
            <w:vMerge/>
            <w:vAlign w:val="center"/>
            <w:hideMark/>
          </w:tcPr>
          <w:p w14:paraId="1666B3E2" w14:textId="77777777" w:rsidR="006B4304" w:rsidRPr="00FF119B" w:rsidRDefault="006B4304" w:rsidP="00256DAC">
            <w:pPr>
              <w:spacing w:before="60" w:after="60"/>
              <w:jc w:val="left"/>
              <w:rPr>
                <w:rFonts w:ascii="Garamond" w:hAnsi="Garamond"/>
                <w:sz w:val="20"/>
                <w:lang w:val="it-IT"/>
              </w:rPr>
            </w:pPr>
          </w:p>
        </w:tc>
        <w:tc>
          <w:tcPr>
            <w:tcW w:w="3969" w:type="dxa"/>
            <w:vAlign w:val="center"/>
            <w:hideMark/>
          </w:tcPr>
          <w:p w14:paraId="7D0FA2D7"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6) risultati di bilancio degli ultimi tre esercizi finanziari</w:t>
            </w:r>
          </w:p>
        </w:tc>
        <w:tc>
          <w:tcPr>
            <w:tcW w:w="1559" w:type="dxa"/>
            <w:vAlign w:val="center"/>
            <w:hideMark/>
          </w:tcPr>
          <w:p w14:paraId="5BE705B8" w14:textId="77777777" w:rsidR="006B4304" w:rsidRPr="00FF119B" w:rsidRDefault="006B4304" w:rsidP="00256DAC">
            <w:pPr>
              <w:spacing w:before="60" w:after="60"/>
              <w:jc w:val="left"/>
              <w:rPr>
                <w:rFonts w:ascii="Garamond" w:hAnsi="Garamond"/>
                <w:sz w:val="20"/>
              </w:rPr>
            </w:pPr>
            <w:r w:rsidRPr="00FF119B">
              <w:rPr>
                <w:rFonts w:ascii="Garamond" w:hAnsi="Garamond"/>
                <w:sz w:val="20"/>
              </w:rPr>
              <w:t xml:space="preserve">Annuale (art. 22, </w:t>
            </w:r>
            <w:r w:rsidRPr="00FF119B">
              <w:rPr>
                <w:rFonts w:ascii="Garamond" w:hAnsi="Garamond"/>
                <w:sz w:val="20"/>
              </w:rPr>
              <w:br/>
              <w:t>c. 1, d.lgs. n. 33/2013)</w:t>
            </w:r>
          </w:p>
        </w:tc>
        <w:tc>
          <w:tcPr>
            <w:tcW w:w="1559" w:type="dxa"/>
            <w:vMerge/>
            <w:vAlign w:val="center"/>
            <w:hideMark/>
          </w:tcPr>
          <w:p w14:paraId="48D3482C" w14:textId="77777777" w:rsidR="006B4304" w:rsidRPr="00FF119B" w:rsidRDefault="006B4304" w:rsidP="00256DAC">
            <w:pPr>
              <w:spacing w:before="60" w:after="60"/>
              <w:jc w:val="left"/>
              <w:rPr>
                <w:rFonts w:ascii="Garamond" w:hAnsi="Garamond"/>
                <w:b/>
                <w:bCs/>
                <w:sz w:val="20"/>
              </w:rPr>
            </w:pPr>
          </w:p>
        </w:tc>
        <w:tc>
          <w:tcPr>
            <w:tcW w:w="2268" w:type="dxa"/>
            <w:vMerge/>
            <w:vAlign w:val="center"/>
            <w:hideMark/>
          </w:tcPr>
          <w:p w14:paraId="6C84A223" w14:textId="77777777" w:rsidR="006B4304" w:rsidRPr="00FF119B" w:rsidRDefault="006B4304" w:rsidP="00256DAC">
            <w:pPr>
              <w:spacing w:before="60" w:after="60"/>
              <w:jc w:val="left"/>
              <w:rPr>
                <w:rFonts w:ascii="Garamond" w:hAnsi="Garamond"/>
                <w:sz w:val="20"/>
              </w:rPr>
            </w:pPr>
          </w:p>
        </w:tc>
        <w:tc>
          <w:tcPr>
            <w:tcW w:w="2268" w:type="dxa"/>
            <w:vAlign w:val="center"/>
            <w:hideMark/>
          </w:tcPr>
          <w:p w14:paraId="374D16F8"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Entro 30 giugno</w:t>
            </w:r>
          </w:p>
        </w:tc>
        <w:tc>
          <w:tcPr>
            <w:tcW w:w="992" w:type="dxa"/>
            <w:vAlign w:val="center"/>
            <w:hideMark/>
          </w:tcPr>
          <w:p w14:paraId="2377047B" w14:textId="77777777" w:rsidR="006B4304" w:rsidRPr="00FF119B" w:rsidRDefault="006B4304" w:rsidP="004D4B3B">
            <w:pPr>
              <w:jc w:val="left"/>
              <w:rPr>
                <w:lang w:val="it-IT"/>
              </w:rPr>
            </w:pPr>
            <w:r w:rsidRPr="00FF119B">
              <w:rPr>
                <w:rFonts w:ascii="Garamond" w:hAnsi="Garamond"/>
                <w:sz w:val="20"/>
                <w:lang w:val="it-IT"/>
              </w:rPr>
              <w:t xml:space="preserve">C.E.D. </w:t>
            </w:r>
          </w:p>
        </w:tc>
        <w:tc>
          <w:tcPr>
            <w:tcW w:w="2552" w:type="dxa"/>
            <w:vAlign w:val="center"/>
            <w:hideMark/>
          </w:tcPr>
          <w:p w14:paraId="27F3BB1A"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Annuale 31 gennaio</w:t>
            </w:r>
          </w:p>
        </w:tc>
      </w:tr>
      <w:tr w:rsidR="006B4304" w:rsidRPr="00FF119B" w14:paraId="0757E56E" w14:textId="77777777" w:rsidTr="00F93122">
        <w:trPr>
          <w:trHeight w:val="765"/>
        </w:trPr>
        <w:tc>
          <w:tcPr>
            <w:tcW w:w="1384" w:type="dxa"/>
            <w:vMerge/>
            <w:vAlign w:val="center"/>
            <w:hideMark/>
          </w:tcPr>
          <w:p w14:paraId="3D22A42A" w14:textId="77777777" w:rsidR="006B4304" w:rsidRPr="00FF119B" w:rsidRDefault="006B4304" w:rsidP="00256DAC">
            <w:pPr>
              <w:spacing w:before="60" w:after="60"/>
              <w:jc w:val="left"/>
              <w:rPr>
                <w:rFonts w:ascii="Garamond" w:hAnsi="Garamond"/>
                <w:b/>
                <w:bCs/>
                <w:sz w:val="20"/>
                <w:lang w:val="it-IT"/>
              </w:rPr>
            </w:pPr>
          </w:p>
        </w:tc>
        <w:tc>
          <w:tcPr>
            <w:tcW w:w="2410" w:type="dxa"/>
            <w:vMerge/>
            <w:vAlign w:val="center"/>
            <w:hideMark/>
          </w:tcPr>
          <w:p w14:paraId="7500A65D" w14:textId="77777777" w:rsidR="006B4304" w:rsidRPr="00FF119B" w:rsidRDefault="006B4304" w:rsidP="00256DAC">
            <w:pPr>
              <w:spacing w:before="60" w:after="60"/>
              <w:jc w:val="left"/>
              <w:rPr>
                <w:rFonts w:ascii="Garamond" w:hAnsi="Garamond"/>
                <w:sz w:val="20"/>
                <w:lang w:val="it-IT"/>
              </w:rPr>
            </w:pPr>
          </w:p>
        </w:tc>
        <w:tc>
          <w:tcPr>
            <w:tcW w:w="1417" w:type="dxa"/>
            <w:vAlign w:val="center"/>
            <w:hideMark/>
          </w:tcPr>
          <w:p w14:paraId="34FB2616"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w:t>
            </w:r>
          </w:p>
        </w:tc>
        <w:tc>
          <w:tcPr>
            <w:tcW w:w="2127" w:type="dxa"/>
            <w:vMerge/>
            <w:vAlign w:val="center"/>
            <w:hideMark/>
          </w:tcPr>
          <w:p w14:paraId="21F0EDD7" w14:textId="77777777" w:rsidR="006B4304" w:rsidRPr="00FF119B" w:rsidRDefault="006B4304" w:rsidP="00256DAC">
            <w:pPr>
              <w:spacing w:before="60" w:after="60"/>
              <w:jc w:val="left"/>
              <w:rPr>
                <w:rFonts w:ascii="Garamond" w:hAnsi="Garamond"/>
                <w:sz w:val="20"/>
                <w:lang w:val="it-IT"/>
              </w:rPr>
            </w:pPr>
          </w:p>
        </w:tc>
        <w:tc>
          <w:tcPr>
            <w:tcW w:w="3969" w:type="dxa"/>
            <w:vAlign w:val="center"/>
            <w:hideMark/>
          </w:tcPr>
          <w:p w14:paraId="32E10E66"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7) incarichi di amministratore della società e relativo trattamento economico complessivo</w:t>
            </w:r>
          </w:p>
        </w:tc>
        <w:tc>
          <w:tcPr>
            <w:tcW w:w="1559" w:type="dxa"/>
            <w:vAlign w:val="center"/>
            <w:hideMark/>
          </w:tcPr>
          <w:p w14:paraId="7EF228DB" w14:textId="77777777" w:rsidR="006B4304" w:rsidRPr="00FF119B" w:rsidRDefault="006B4304" w:rsidP="00256DAC">
            <w:pPr>
              <w:spacing w:before="60" w:after="60"/>
              <w:jc w:val="left"/>
              <w:rPr>
                <w:rFonts w:ascii="Garamond" w:hAnsi="Garamond"/>
                <w:sz w:val="20"/>
              </w:rPr>
            </w:pPr>
            <w:r w:rsidRPr="00FF119B">
              <w:rPr>
                <w:rFonts w:ascii="Garamond" w:hAnsi="Garamond"/>
                <w:sz w:val="20"/>
              </w:rPr>
              <w:t xml:space="preserve">Annuale (art. 22, </w:t>
            </w:r>
            <w:r w:rsidRPr="00FF119B">
              <w:rPr>
                <w:rFonts w:ascii="Garamond" w:hAnsi="Garamond"/>
                <w:sz w:val="20"/>
              </w:rPr>
              <w:br/>
              <w:t>c. 1, d.lgs. n. 33/2013)</w:t>
            </w:r>
          </w:p>
        </w:tc>
        <w:tc>
          <w:tcPr>
            <w:tcW w:w="1559" w:type="dxa"/>
            <w:vMerge/>
            <w:vAlign w:val="center"/>
            <w:hideMark/>
          </w:tcPr>
          <w:p w14:paraId="2B16568A" w14:textId="77777777" w:rsidR="006B4304" w:rsidRPr="00FF119B" w:rsidRDefault="006B4304" w:rsidP="00256DAC">
            <w:pPr>
              <w:spacing w:before="60" w:after="60"/>
              <w:jc w:val="left"/>
              <w:rPr>
                <w:rFonts w:ascii="Garamond" w:hAnsi="Garamond"/>
                <w:b/>
                <w:bCs/>
                <w:sz w:val="20"/>
              </w:rPr>
            </w:pPr>
          </w:p>
        </w:tc>
        <w:tc>
          <w:tcPr>
            <w:tcW w:w="2268" w:type="dxa"/>
            <w:vMerge/>
            <w:vAlign w:val="center"/>
            <w:hideMark/>
          </w:tcPr>
          <w:p w14:paraId="1302C513" w14:textId="77777777" w:rsidR="006B4304" w:rsidRPr="00FF119B" w:rsidRDefault="006B4304" w:rsidP="00256DAC">
            <w:pPr>
              <w:spacing w:before="60" w:after="60"/>
              <w:jc w:val="left"/>
              <w:rPr>
                <w:rFonts w:ascii="Garamond" w:hAnsi="Garamond"/>
                <w:sz w:val="20"/>
              </w:rPr>
            </w:pPr>
          </w:p>
        </w:tc>
        <w:tc>
          <w:tcPr>
            <w:tcW w:w="2268" w:type="dxa"/>
            <w:vAlign w:val="center"/>
            <w:hideMark/>
          </w:tcPr>
          <w:p w14:paraId="6C4F34AE"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Entro 30 giugno</w:t>
            </w:r>
          </w:p>
        </w:tc>
        <w:tc>
          <w:tcPr>
            <w:tcW w:w="992" w:type="dxa"/>
            <w:vAlign w:val="center"/>
            <w:hideMark/>
          </w:tcPr>
          <w:p w14:paraId="35A4DBB1" w14:textId="77777777" w:rsidR="006B4304" w:rsidRPr="00FF119B" w:rsidRDefault="006B4304" w:rsidP="004D4B3B">
            <w:pPr>
              <w:jc w:val="left"/>
              <w:rPr>
                <w:lang w:val="it-IT"/>
              </w:rPr>
            </w:pPr>
            <w:r w:rsidRPr="00FF119B">
              <w:rPr>
                <w:rFonts w:ascii="Garamond" w:hAnsi="Garamond"/>
                <w:sz w:val="20"/>
                <w:lang w:val="it-IT"/>
              </w:rPr>
              <w:t xml:space="preserve">C.E.D. </w:t>
            </w:r>
          </w:p>
        </w:tc>
        <w:tc>
          <w:tcPr>
            <w:tcW w:w="2552" w:type="dxa"/>
            <w:vAlign w:val="center"/>
            <w:hideMark/>
          </w:tcPr>
          <w:p w14:paraId="108CDF1C"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Annuale 31 gennaio</w:t>
            </w:r>
          </w:p>
        </w:tc>
      </w:tr>
      <w:tr w:rsidR="006B4304" w:rsidRPr="00FF119B" w14:paraId="4A7443BB" w14:textId="77777777" w:rsidTr="00F93122">
        <w:trPr>
          <w:trHeight w:val="765"/>
        </w:trPr>
        <w:tc>
          <w:tcPr>
            <w:tcW w:w="1384" w:type="dxa"/>
            <w:vMerge/>
            <w:vAlign w:val="center"/>
            <w:hideMark/>
          </w:tcPr>
          <w:p w14:paraId="52095F89" w14:textId="77777777" w:rsidR="006B4304" w:rsidRPr="00FF119B" w:rsidRDefault="006B4304" w:rsidP="00256DAC">
            <w:pPr>
              <w:spacing w:before="60" w:after="60"/>
              <w:jc w:val="left"/>
              <w:rPr>
                <w:rFonts w:ascii="Garamond" w:hAnsi="Garamond"/>
                <w:b/>
                <w:bCs/>
                <w:sz w:val="20"/>
                <w:lang w:val="it-IT"/>
              </w:rPr>
            </w:pPr>
          </w:p>
        </w:tc>
        <w:tc>
          <w:tcPr>
            <w:tcW w:w="2410" w:type="dxa"/>
            <w:vMerge/>
            <w:vAlign w:val="center"/>
            <w:hideMark/>
          </w:tcPr>
          <w:p w14:paraId="4CA2FBE9" w14:textId="77777777" w:rsidR="006B4304" w:rsidRPr="00FF119B" w:rsidRDefault="006B4304" w:rsidP="00256DAC">
            <w:pPr>
              <w:spacing w:before="60" w:after="60"/>
              <w:jc w:val="left"/>
              <w:rPr>
                <w:rFonts w:ascii="Garamond" w:hAnsi="Garamond"/>
                <w:sz w:val="20"/>
                <w:lang w:val="it-IT"/>
              </w:rPr>
            </w:pPr>
          </w:p>
        </w:tc>
        <w:tc>
          <w:tcPr>
            <w:tcW w:w="1417" w:type="dxa"/>
            <w:vAlign w:val="center"/>
            <w:hideMark/>
          </w:tcPr>
          <w:p w14:paraId="23A6FE20"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Art. 20, c. 3, d.lgs. n. 39/2013</w:t>
            </w:r>
          </w:p>
        </w:tc>
        <w:tc>
          <w:tcPr>
            <w:tcW w:w="2127" w:type="dxa"/>
            <w:vMerge/>
            <w:vAlign w:val="center"/>
            <w:hideMark/>
          </w:tcPr>
          <w:p w14:paraId="586FDB5A" w14:textId="77777777" w:rsidR="006B4304" w:rsidRPr="00FF119B" w:rsidRDefault="006B4304" w:rsidP="00256DAC">
            <w:pPr>
              <w:spacing w:before="60" w:after="60"/>
              <w:jc w:val="left"/>
              <w:rPr>
                <w:rFonts w:ascii="Garamond" w:hAnsi="Garamond"/>
                <w:sz w:val="20"/>
                <w:lang w:val="it-IT"/>
              </w:rPr>
            </w:pPr>
          </w:p>
        </w:tc>
        <w:tc>
          <w:tcPr>
            <w:tcW w:w="3969" w:type="dxa"/>
            <w:vAlign w:val="center"/>
            <w:hideMark/>
          </w:tcPr>
          <w:p w14:paraId="563F01B5"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Dichiarazione sulla insussistenza di una delle cause di inconferibilità dell'incarico (</w:t>
            </w:r>
            <w:r w:rsidRPr="00FF119B">
              <w:rPr>
                <w:rFonts w:ascii="Garamond" w:hAnsi="Garamond"/>
                <w:i/>
                <w:iCs/>
                <w:sz w:val="20"/>
                <w:u w:val="single"/>
                <w:lang w:val="it-IT"/>
              </w:rPr>
              <w:t>link</w:t>
            </w:r>
            <w:r w:rsidRPr="00FF119B">
              <w:rPr>
                <w:rFonts w:ascii="Garamond" w:hAnsi="Garamond"/>
                <w:sz w:val="20"/>
                <w:u w:val="single"/>
                <w:lang w:val="it-IT"/>
              </w:rPr>
              <w:t xml:space="preserve"> al sito dell'ente</w:t>
            </w:r>
            <w:r w:rsidRPr="00FF119B">
              <w:rPr>
                <w:rFonts w:ascii="Garamond" w:hAnsi="Garamond"/>
                <w:sz w:val="20"/>
                <w:lang w:val="it-IT"/>
              </w:rPr>
              <w:t>)</w:t>
            </w:r>
          </w:p>
        </w:tc>
        <w:tc>
          <w:tcPr>
            <w:tcW w:w="1559" w:type="dxa"/>
            <w:vAlign w:val="center"/>
            <w:hideMark/>
          </w:tcPr>
          <w:p w14:paraId="4A3159D1"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Tempestivo (art. 20,</w:t>
            </w:r>
            <w:r w:rsidRPr="00FF119B">
              <w:rPr>
                <w:rFonts w:ascii="Garamond" w:hAnsi="Garamond"/>
                <w:sz w:val="20"/>
                <w:lang w:val="it-IT"/>
              </w:rPr>
              <w:br/>
              <w:t xml:space="preserve">c. 1, d.lgs. n. 39/2013) </w:t>
            </w:r>
          </w:p>
        </w:tc>
        <w:tc>
          <w:tcPr>
            <w:tcW w:w="1559" w:type="dxa"/>
            <w:vMerge/>
            <w:vAlign w:val="center"/>
            <w:hideMark/>
          </w:tcPr>
          <w:p w14:paraId="624F7154" w14:textId="77777777" w:rsidR="006B4304" w:rsidRPr="00FF119B" w:rsidRDefault="006B4304" w:rsidP="00256DAC">
            <w:pPr>
              <w:spacing w:before="60" w:after="60"/>
              <w:jc w:val="left"/>
              <w:rPr>
                <w:rFonts w:ascii="Garamond" w:hAnsi="Garamond"/>
                <w:b/>
                <w:bCs/>
                <w:sz w:val="20"/>
                <w:lang w:val="it-IT"/>
              </w:rPr>
            </w:pPr>
          </w:p>
        </w:tc>
        <w:tc>
          <w:tcPr>
            <w:tcW w:w="2268" w:type="dxa"/>
            <w:vMerge/>
            <w:vAlign w:val="center"/>
            <w:hideMark/>
          </w:tcPr>
          <w:p w14:paraId="1CBB8B85" w14:textId="77777777" w:rsidR="006B4304" w:rsidRPr="00FF119B" w:rsidRDefault="006B4304" w:rsidP="00256DAC">
            <w:pPr>
              <w:spacing w:before="60" w:after="60"/>
              <w:jc w:val="left"/>
              <w:rPr>
                <w:rFonts w:ascii="Garamond" w:hAnsi="Garamond"/>
                <w:sz w:val="20"/>
                <w:lang w:val="it-IT"/>
              </w:rPr>
            </w:pPr>
          </w:p>
        </w:tc>
        <w:tc>
          <w:tcPr>
            <w:tcW w:w="2268" w:type="dxa"/>
            <w:vAlign w:val="center"/>
            <w:hideMark/>
          </w:tcPr>
          <w:p w14:paraId="61E42549"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xml:space="preserve"> </w:t>
            </w:r>
          </w:p>
        </w:tc>
        <w:tc>
          <w:tcPr>
            <w:tcW w:w="992" w:type="dxa"/>
            <w:vAlign w:val="center"/>
            <w:hideMark/>
          </w:tcPr>
          <w:p w14:paraId="087755A9" w14:textId="77777777" w:rsidR="006B4304" w:rsidRPr="00FF119B" w:rsidRDefault="006B4304" w:rsidP="004D4B3B">
            <w:pPr>
              <w:jc w:val="left"/>
              <w:rPr>
                <w:lang w:val="it-IT"/>
              </w:rPr>
            </w:pPr>
            <w:r w:rsidRPr="00FF119B">
              <w:rPr>
                <w:rFonts w:ascii="Garamond" w:hAnsi="Garamond"/>
                <w:sz w:val="20"/>
                <w:lang w:val="it-IT"/>
              </w:rPr>
              <w:t xml:space="preserve">C.E.D. </w:t>
            </w:r>
          </w:p>
        </w:tc>
        <w:tc>
          <w:tcPr>
            <w:tcW w:w="2552" w:type="dxa"/>
            <w:vAlign w:val="center"/>
            <w:hideMark/>
          </w:tcPr>
          <w:p w14:paraId="651DFCB3"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Monitoraggio annuale</w:t>
            </w:r>
          </w:p>
        </w:tc>
      </w:tr>
      <w:tr w:rsidR="006B4304" w:rsidRPr="00FF119B" w14:paraId="6FCA6445" w14:textId="77777777" w:rsidTr="00F93122">
        <w:trPr>
          <w:trHeight w:val="765"/>
        </w:trPr>
        <w:tc>
          <w:tcPr>
            <w:tcW w:w="1384" w:type="dxa"/>
            <w:vMerge/>
            <w:vAlign w:val="center"/>
            <w:hideMark/>
          </w:tcPr>
          <w:p w14:paraId="69573B91" w14:textId="77777777" w:rsidR="006B4304" w:rsidRPr="00FF119B" w:rsidRDefault="006B4304" w:rsidP="00256DAC">
            <w:pPr>
              <w:spacing w:before="60" w:after="60"/>
              <w:jc w:val="left"/>
              <w:rPr>
                <w:rFonts w:ascii="Garamond" w:hAnsi="Garamond"/>
                <w:b/>
                <w:bCs/>
                <w:sz w:val="20"/>
                <w:lang w:val="it-IT"/>
              </w:rPr>
            </w:pPr>
          </w:p>
        </w:tc>
        <w:tc>
          <w:tcPr>
            <w:tcW w:w="2410" w:type="dxa"/>
            <w:vMerge/>
            <w:vAlign w:val="center"/>
            <w:hideMark/>
          </w:tcPr>
          <w:p w14:paraId="52951353" w14:textId="77777777" w:rsidR="006B4304" w:rsidRPr="00FF119B" w:rsidRDefault="006B4304" w:rsidP="00256DAC">
            <w:pPr>
              <w:spacing w:before="60" w:after="60"/>
              <w:jc w:val="left"/>
              <w:rPr>
                <w:rFonts w:ascii="Garamond" w:hAnsi="Garamond"/>
                <w:sz w:val="20"/>
                <w:lang w:val="it-IT"/>
              </w:rPr>
            </w:pPr>
          </w:p>
        </w:tc>
        <w:tc>
          <w:tcPr>
            <w:tcW w:w="1417" w:type="dxa"/>
            <w:vAlign w:val="center"/>
            <w:hideMark/>
          </w:tcPr>
          <w:p w14:paraId="3C133556"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Art. 20, c. 3, d.lgs. n. 39/2014</w:t>
            </w:r>
          </w:p>
        </w:tc>
        <w:tc>
          <w:tcPr>
            <w:tcW w:w="2127" w:type="dxa"/>
            <w:vMerge/>
            <w:vAlign w:val="center"/>
            <w:hideMark/>
          </w:tcPr>
          <w:p w14:paraId="47F20A72" w14:textId="77777777" w:rsidR="006B4304" w:rsidRPr="00FF119B" w:rsidRDefault="006B4304" w:rsidP="00256DAC">
            <w:pPr>
              <w:spacing w:before="60" w:after="60"/>
              <w:jc w:val="left"/>
              <w:rPr>
                <w:rFonts w:ascii="Garamond" w:hAnsi="Garamond"/>
                <w:sz w:val="20"/>
                <w:lang w:val="it-IT"/>
              </w:rPr>
            </w:pPr>
          </w:p>
        </w:tc>
        <w:tc>
          <w:tcPr>
            <w:tcW w:w="3969" w:type="dxa"/>
            <w:vAlign w:val="center"/>
            <w:hideMark/>
          </w:tcPr>
          <w:p w14:paraId="2B8787F7"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Dichiarazione sulla insussistenza di una delle cause di incompatibilità al conferimento dell'incarico (</w:t>
            </w:r>
            <w:r w:rsidRPr="00FF119B">
              <w:rPr>
                <w:rFonts w:ascii="Garamond" w:hAnsi="Garamond"/>
                <w:i/>
                <w:iCs/>
                <w:sz w:val="20"/>
                <w:lang w:val="it-IT"/>
              </w:rPr>
              <w:t>l</w:t>
            </w:r>
            <w:r w:rsidRPr="00FF119B">
              <w:rPr>
                <w:rFonts w:ascii="Garamond" w:hAnsi="Garamond"/>
                <w:i/>
                <w:iCs/>
                <w:sz w:val="20"/>
                <w:u w:val="single"/>
                <w:lang w:val="it-IT"/>
              </w:rPr>
              <w:t>ink</w:t>
            </w:r>
            <w:r w:rsidRPr="00FF119B">
              <w:rPr>
                <w:rFonts w:ascii="Garamond" w:hAnsi="Garamond"/>
                <w:sz w:val="20"/>
                <w:u w:val="single"/>
                <w:lang w:val="it-IT"/>
              </w:rPr>
              <w:t xml:space="preserve"> al sito dell'ente</w:t>
            </w:r>
            <w:r w:rsidRPr="00FF119B">
              <w:rPr>
                <w:rFonts w:ascii="Garamond" w:hAnsi="Garamond"/>
                <w:sz w:val="20"/>
                <w:lang w:val="it-IT"/>
              </w:rPr>
              <w:t>)</w:t>
            </w:r>
          </w:p>
        </w:tc>
        <w:tc>
          <w:tcPr>
            <w:tcW w:w="1559" w:type="dxa"/>
            <w:vAlign w:val="center"/>
            <w:hideMark/>
          </w:tcPr>
          <w:p w14:paraId="0977CC53" w14:textId="77777777" w:rsidR="006B4304" w:rsidRPr="00FF119B" w:rsidRDefault="006B4304" w:rsidP="00256DAC">
            <w:pPr>
              <w:spacing w:before="60" w:after="60"/>
              <w:jc w:val="left"/>
              <w:rPr>
                <w:rFonts w:ascii="Garamond" w:hAnsi="Garamond"/>
                <w:sz w:val="20"/>
              </w:rPr>
            </w:pPr>
            <w:r w:rsidRPr="00FF119B">
              <w:rPr>
                <w:rFonts w:ascii="Garamond" w:hAnsi="Garamond"/>
                <w:sz w:val="20"/>
              </w:rPr>
              <w:t xml:space="preserve">Annuale (art. 20, </w:t>
            </w:r>
            <w:r w:rsidRPr="00FF119B">
              <w:rPr>
                <w:rFonts w:ascii="Garamond" w:hAnsi="Garamond"/>
                <w:sz w:val="20"/>
              </w:rPr>
              <w:br/>
              <w:t xml:space="preserve">c. 2, d.lgs. n. 39/2013) </w:t>
            </w:r>
          </w:p>
        </w:tc>
        <w:tc>
          <w:tcPr>
            <w:tcW w:w="1559" w:type="dxa"/>
            <w:vMerge/>
            <w:vAlign w:val="center"/>
            <w:hideMark/>
          </w:tcPr>
          <w:p w14:paraId="53E64B77" w14:textId="77777777" w:rsidR="006B4304" w:rsidRPr="00FF119B" w:rsidRDefault="006B4304" w:rsidP="00256DAC">
            <w:pPr>
              <w:spacing w:before="60" w:after="60"/>
              <w:jc w:val="left"/>
              <w:rPr>
                <w:rFonts w:ascii="Garamond" w:hAnsi="Garamond"/>
                <w:b/>
                <w:bCs/>
                <w:sz w:val="20"/>
              </w:rPr>
            </w:pPr>
          </w:p>
        </w:tc>
        <w:tc>
          <w:tcPr>
            <w:tcW w:w="2268" w:type="dxa"/>
            <w:vMerge/>
            <w:vAlign w:val="center"/>
            <w:hideMark/>
          </w:tcPr>
          <w:p w14:paraId="44EA00BA" w14:textId="77777777" w:rsidR="006B4304" w:rsidRPr="00FF119B" w:rsidRDefault="006B4304" w:rsidP="00256DAC">
            <w:pPr>
              <w:spacing w:before="60" w:after="60"/>
              <w:jc w:val="left"/>
              <w:rPr>
                <w:rFonts w:ascii="Garamond" w:hAnsi="Garamond"/>
                <w:sz w:val="20"/>
              </w:rPr>
            </w:pPr>
          </w:p>
        </w:tc>
        <w:tc>
          <w:tcPr>
            <w:tcW w:w="2268" w:type="dxa"/>
            <w:vAlign w:val="center"/>
            <w:hideMark/>
          </w:tcPr>
          <w:p w14:paraId="602ABA02" w14:textId="77777777" w:rsidR="006B4304" w:rsidRPr="00FF119B" w:rsidRDefault="006B4304" w:rsidP="00256DAC">
            <w:pPr>
              <w:spacing w:before="60" w:after="60"/>
              <w:jc w:val="left"/>
              <w:rPr>
                <w:rFonts w:ascii="Garamond" w:hAnsi="Garamond"/>
                <w:sz w:val="20"/>
              </w:rPr>
            </w:pPr>
            <w:r w:rsidRPr="00FF119B">
              <w:rPr>
                <w:rFonts w:ascii="Garamond" w:hAnsi="Garamond"/>
                <w:sz w:val="20"/>
              </w:rPr>
              <w:t xml:space="preserve"> </w:t>
            </w:r>
          </w:p>
        </w:tc>
        <w:tc>
          <w:tcPr>
            <w:tcW w:w="992" w:type="dxa"/>
            <w:vAlign w:val="center"/>
            <w:hideMark/>
          </w:tcPr>
          <w:p w14:paraId="622EC1C8" w14:textId="77777777" w:rsidR="006B4304" w:rsidRPr="00FF119B" w:rsidRDefault="006B4304" w:rsidP="004D4B3B">
            <w:pPr>
              <w:jc w:val="left"/>
              <w:rPr>
                <w:lang w:val="it-IT"/>
              </w:rPr>
            </w:pPr>
            <w:r w:rsidRPr="00FF119B">
              <w:rPr>
                <w:rFonts w:ascii="Garamond" w:hAnsi="Garamond"/>
                <w:sz w:val="20"/>
                <w:lang w:val="it-IT"/>
              </w:rPr>
              <w:t xml:space="preserve">C.E.D. </w:t>
            </w:r>
          </w:p>
        </w:tc>
        <w:tc>
          <w:tcPr>
            <w:tcW w:w="2552" w:type="dxa"/>
            <w:vAlign w:val="center"/>
            <w:hideMark/>
          </w:tcPr>
          <w:p w14:paraId="36CCF471"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Monitoraggio annuale</w:t>
            </w:r>
          </w:p>
        </w:tc>
      </w:tr>
      <w:tr w:rsidR="006B4304" w:rsidRPr="00FF119B" w14:paraId="59AA37FB" w14:textId="77777777" w:rsidTr="008B43FF">
        <w:trPr>
          <w:trHeight w:val="1197"/>
        </w:trPr>
        <w:tc>
          <w:tcPr>
            <w:tcW w:w="1384" w:type="dxa"/>
            <w:vMerge/>
            <w:vAlign w:val="center"/>
            <w:hideMark/>
          </w:tcPr>
          <w:p w14:paraId="4275A75F" w14:textId="77777777" w:rsidR="006B4304" w:rsidRPr="00FF119B" w:rsidRDefault="006B4304" w:rsidP="00256DAC">
            <w:pPr>
              <w:spacing w:before="60" w:after="60"/>
              <w:jc w:val="left"/>
              <w:rPr>
                <w:rFonts w:ascii="Garamond" w:hAnsi="Garamond"/>
                <w:b/>
                <w:bCs/>
                <w:sz w:val="20"/>
                <w:lang w:val="it-IT"/>
              </w:rPr>
            </w:pPr>
          </w:p>
        </w:tc>
        <w:tc>
          <w:tcPr>
            <w:tcW w:w="2410" w:type="dxa"/>
            <w:vMerge/>
            <w:vAlign w:val="center"/>
            <w:hideMark/>
          </w:tcPr>
          <w:p w14:paraId="36A2CE8A" w14:textId="77777777" w:rsidR="006B4304" w:rsidRPr="00FF119B" w:rsidRDefault="006B4304" w:rsidP="00256DAC">
            <w:pPr>
              <w:spacing w:before="60" w:after="60"/>
              <w:jc w:val="left"/>
              <w:rPr>
                <w:rFonts w:ascii="Garamond" w:hAnsi="Garamond"/>
                <w:sz w:val="20"/>
                <w:lang w:val="it-IT"/>
              </w:rPr>
            </w:pPr>
          </w:p>
        </w:tc>
        <w:tc>
          <w:tcPr>
            <w:tcW w:w="1417" w:type="dxa"/>
            <w:vAlign w:val="center"/>
            <w:hideMark/>
          </w:tcPr>
          <w:p w14:paraId="1EDA549C"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Art. 22, c. 3, d.lgs. n. 33/2013</w:t>
            </w:r>
          </w:p>
        </w:tc>
        <w:tc>
          <w:tcPr>
            <w:tcW w:w="2127" w:type="dxa"/>
            <w:vMerge/>
            <w:vAlign w:val="center"/>
            <w:hideMark/>
          </w:tcPr>
          <w:p w14:paraId="38EC9B4C" w14:textId="77777777" w:rsidR="006B4304" w:rsidRPr="00FF119B" w:rsidRDefault="006B4304" w:rsidP="00256DAC">
            <w:pPr>
              <w:spacing w:before="60" w:after="60"/>
              <w:jc w:val="left"/>
              <w:rPr>
                <w:rFonts w:ascii="Garamond" w:hAnsi="Garamond"/>
                <w:sz w:val="20"/>
                <w:lang w:val="it-IT"/>
              </w:rPr>
            </w:pPr>
          </w:p>
        </w:tc>
        <w:tc>
          <w:tcPr>
            <w:tcW w:w="3969" w:type="dxa"/>
            <w:vAlign w:val="center"/>
            <w:hideMark/>
          </w:tcPr>
          <w:p w14:paraId="680E760B"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xml:space="preserve">Collegamento con i siti istituzionali delle società partecipate </w:t>
            </w:r>
          </w:p>
        </w:tc>
        <w:tc>
          <w:tcPr>
            <w:tcW w:w="1559" w:type="dxa"/>
            <w:vAlign w:val="center"/>
            <w:hideMark/>
          </w:tcPr>
          <w:p w14:paraId="0DD3701F"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Tempestivo (art. 20,</w:t>
            </w:r>
            <w:r w:rsidRPr="00FF119B">
              <w:rPr>
                <w:rFonts w:ascii="Garamond" w:hAnsi="Garamond"/>
                <w:sz w:val="20"/>
                <w:lang w:val="it-IT"/>
              </w:rPr>
              <w:br/>
              <w:t xml:space="preserve">c. 1, d.lgs. n. 39/2013) </w:t>
            </w:r>
          </w:p>
        </w:tc>
        <w:tc>
          <w:tcPr>
            <w:tcW w:w="1559" w:type="dxa"/>
            <w:vMerge/>
            <w:vAlign w:val="center"/>
            <w:hideMark/>
          </w:tcPr>
          <w:p w14:paraId="03810CDD" w14:textId="77777777" w:rsidR="006B4304" w:rsidRPr="00FF119B" w:rsidRDefault="006B4304" w:rsidP="00256DAC">
            <w:pPr>
              <w:spacing w:before="60" w:after="60"/>
              <w:jc w:val="left"/>
              <w:rPr>
                <w:rFonts w:ascii="Garamond" w:hAnsi="Garamond"/>
                <w:b/>
                <w:bCs/>
                <w:sz w:val="20"/>
                <w:lang w:val="it-IT"/>
              </w:rPr>
            </w:pPr>
          </w:p>
        </w:tc>
        <w:tc>
          <w:tcPr>
            <w:tcW w:w="2268" w:type="dxa"/>
            <w:vMerge/>
            <w:vAlign w:val="center"/>
            <w:hideMark/>
          </w:tcPr>
          <w:p w14:paraId="08D72539" w14:textId="77777777" w:rsidR="006B4304" w:rsidRPr="00FF119B" w:rsidRDefault="006B4304" w:rsidP="00256DAC">
            <w:pPr>
              <w:spacing w:before="60" w:after="60"/>
              <w:jc w:val="left"/>
              <w:rPr>
                <w:rFonts w:ascii="Garamond" w:hAnsi="Garamond"/>
                <w:sz w:val="20"/>
                <w:lang w:val="it-IT"/>
              </w:rPr>
            </w:pPr>
          </w:p>
        </w:tc>
        <w:tc>
          <w:tcPr>
            <w:tcW w:w="2268" w:type="dxa"/>
            <w:vAlign w:val="center"/>
            <w:hideMark/>
          </w:tcPr>
          <w:p w14:paraId="40BBB241"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xml:space="preserve"> </w:t>
            </w:r>
          </w:p>
        </w:tc>
        <w:tc>
          <w:tcPr>
            <w:tcW w:w="992" w:type="dxa"/>
            <w:vAlign w:val="center"/>
            <w:hideMark/>
          </w:tcPr>
          <w:p w14:paraId="7BB24A71" w14:textId="77777777" w:rsidR="006B4304" w:rsidRPr="00FF119B" w:rsidRDefault="006B4304" w:rsidP="004D4B3B">
            <w:pPr>
              <w:jc w:val="left"/>
              <w:rPr>
                <w:lang w:val="it-IT"/>
              </w:rPr>
            </w:pPr>
            <w:r w:rsidRPr="00FF119B">
              <w:rPr>
                <w:rFonts w:ascii="Garamond" w:hAnsi="Garamond"/>
                <w:sz w:val="20"/>
                <w:lang w:val="it-IT"/>
              </w:rPr>
              <w:t xml:space="preserve">C.E.D. </w:t>
            </w:r>
          </w:p>
        </w:tc>
        <w:tc>
          <w:tcPr>
            <w:tcW w:w="2552" w:type="dxa"/>
            <w:vAlign w:val="center"/>
            <w:hideMark/>
          </w:tcPr>
          <w:p w14:paraId="01DEC14C"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Monitoraggio annuale</w:t>
            </w:r>
          </w:p>
        </w:tc>
      </w:tr>
      <w:tr w:rsidR="006B4304" w:rsidRPr="00FF119B" w14:paraId="71D9A9DB" w14:textId="77777777" w:rsidTr="008B43FF">
        <w:trPr>
          <w:trHeight w:val="1785"/>
        </w:trPr>
        <w:tc>
          <w:tcPr>
            <w:tcW w:w="1384" w:type="dxa"/>
            <w:vMerge w:val="restart"/>
            <w:textDirection w:val="btLr"/>
            <w:vAlign w:val="center"/>
            <w:hideMark/>
          </w:tcPr>
          <w:p w14:paraId="72327AF0" w14:textId="77777777" w:rsidR="006B4304" w:rsidRPr="00FF119B" w:rsidRDefault="006B4304" w:rsidP="00D600ED">
            <w:pPr>
              <w:spacing w:before="60" w:after="60"/>
              <w:ind w:right="113"/>
              <w:jc w:val="center"/>
              <w:rPr>
                <w:rFonts w:ascii="Garamond" w:hAnsi="Garamond"/>
                <w:b/>
                <w:bCs/>
                <w:sz w:val="20"/>
                <w:lang w:val="it-IT"/>
              </w:rPr>
            </w:pPr>
            <w:r w:rsidRPr="00FF119B">
              <w:rPr>
                <w:rFonts w:ascii="Garamond" w:hAnsi="Garamond"/>
                <w:b/>
                <w:bCs/>
                <w:sz w:val="36"/>
                <w:szCs w:val="36"/>
                <w:lang w:val="it-IT"/>
              </w:rPr>
              <w:t>Enti controllati</w:t>
            </w:r>
          </w:p>
        </w:tc>
        <w:tc>
          <w:tcPr>
            <w:tcW w:w="2410" w:type="dxa"/>
            <w:vMerge w:val="restart"/>
            <w:textDirection w:val="btLr"/>
            <w:vAlign w:val="center"/>
            <w:hideMark/>
          </w:tcPr>
          <w:p w14:paraId="15A34978" w14:textId="77777777" w:rsidR="006B4304" w:rsidRPr="00FF119B" w:rsidRDefault="006B4304" w:rsidP="008B43FF">
            <w:pPr>
              <w:spacing w:before="60" w:after="60"/>
              <w:ind w:left="113" w:right="113"/>
              <w:jc w:val="center"/>
              <w:rPr>
                <w:rFonts w:ascii="Garamond" w:hAnsi="Garamond"/>
                <w:szCs w:val="24"/>
                <w:lang w:val="it-IT"/>
              </w:rPr>
            </w:pPr>
            <w:r w:rsidRPr="00FF119B">
              <w:rPr>
                <w:rFonts w:ascii="Garamond" w:hAnsi="Garamond"/>
                <w:szCs w:val="24"/>
                <w:lang w:val="it-IT"/>
              </w:rPr>
              <w:t>Società partecipate</w:t>
            </w:r>
          </w:p>
        </w:tc>
        <w:tc>
          <w:tcPr>
            <w:tcW w:w="1417" w:type="dxa"/>
            <w:vAlign w:val="center"/>
            <w:hideMark/>
          </w:tcPr>
          <w:p w14:paraId="344632DF" w14:textId="77777777" w:rsidR="006B4304" w:rsidRPr="00FF119B" w:rsidRDefault="006B4304" w:rsidP="00256DAC">
            <w:pPr>
              <w:spacing w:before="60" w:after="60"/>
              <w:jc w:val="left"/>
              <w:rPr>
                <w:rFonts w:ascii="Garamond" w:hAnsi="Garamond"/>
                <w:sz w:val="20"/>
              </w:rPr>
            </w:pPr>
            <w:r w:rsidRPr="00FF119B">
              <w:rPr>
                <w:rFonts w:ascii="Garamond" w:hAnsi="Garamond"/>
                <w:sz w:val="20"/>
              </w:rPr>
              <w:t>Art. 22, c. 1. lett. d-bis, d.lgs. n. 33/2013</w:t>
            </w:r>
          </w:p>
        </w:tc>
        <w:tc>
          <w:tcPr>
            <w:tcW w:w="2127" w:type="dxa"/>
            <w:vMerge w:val="restart"/>
            <w:vAlign w:val="center"/>
            <w:hideMark/>
          </w:tcPr>
          <w:p w14:paraId="041A6A49" w14:textId="77777777" w:rsidR="006B4304" w:rsidRPr="00FF119B" w:rsidRDefault="006B4304" w:rsidP="006415E2">
            <w:pPr>
              <w:spacing w:before="60" w:after="60"/>
              <w:jc w:val="left"/>
              <w:rPr>
                <w:rFonts w:ascii="Garamond" w:hAnsi="Garamond"/>
                <w:sz w:val="20"/>
                <w:lang w:val="it-IT"/>
              </w:rPr>
            </w:pPr>
            <w:r w:rsidRPr="00FF119B">
              <w:rPr>
                <w:rFonts w:ascii="Garamond" w:hAnsi="Garamond"/>
                <w:sz w:val="20"/>
                <w:lang w:val="it-IT"/>
              </w:rPr>
              <w:t>Provvedimenti </w:t>
            </w:r>
          </w:p>
        </w:tc>
        <w:tc>
          <w:tcPr>
            <w:tcW w:w="3969" w:type="dxa"/>
            <w:vAlign w:val="center"/>
            <w:hideMark/>
          </w:tcPr>
          <w:p w14:paraId="046C1AC3"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Provvedimenti in materia di costituzione di società a partecipazione pubblica, acquisto di partecipazioni in società già costituite, gestione delle partecipazioni pubbliche, alienazione di partecipazioni sociali, quotazione di società a controllo pubblico in mercati regolamentati e razionalizzazione periodica delle partecipazioni pubbliche, previsti dal decreto legislativo adottato ai sensi dell'articolo 18 della legge 7 agosto 2015, n. 124 (art. 20  d.lgs 175/2016)</w:t>
            </w:r>
          </w:p>
        </w:tc>
        <w:tc>
          <w:tcPr>
            <w:tcW w:w="1559" w:type="dxa"/>
            <w:vAlign w:val="center"/>
            <w:hideMark/>
          </w:tcPr>
          <w:p w14:paraId="424B4CB5"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Merge w:val="restart"/>
            <w:vAlign w:val="center"/>
            <w:hideMark/>
          </w:tcPr>
          <w:p w14:paraId="5DCA997D" w14:textId="77777777" w:rsidR="006B4304" w:rsidRPr="00FF119B" w:rsidRDefault="006B4304" w:rsidP="006415E2">
            <w:pPr>
              <w:spacing w:before="60" w:after="60"/>
              <w:jc w:val="left"/>
              <w:rPr>
                <w:rFonts w:ascii="Garamond" w:hAnsi="Garamond"/>
                <w:b/>
                <w:bCs/>
                <w:sz w:val="20"/>
                <w:lang w:val="it-IT"/>
              </w:rPr>
            </w:pPr>
            <w:r w:rsidRPr="00FF119B">
              <w:rPr>
                <w:rFonts w:ascii="Garamond" w:hAnsi="Garamond"/>
                <w:b/>
                <w:bCs/>
                <w:sz w:val="20"/>
                <w:lang w:val="it-IT"/>
              </w:rPr>
              <w:t xml:space="preserve">Dirigente Area Amministrativa  </w:t>
            </w:r>
          </w:p>
        </w:tc>
        <w:tc>
          <w:tcPr>
            <w:tcW w:w="2268" w:type="dxa"/>
            <w:vMerge w:val="restart"/>
            <w:vAlign w:val="center"/>
            <w:hideMark/>
          </w:tcPr>
          <w:p w14:paraId="406F332A" w14:textId="77777777" w:rsidR="006B4304" w:rsidRPr="00FF119B" w:rsidRDefault="006B4304" w:rsidP="006415E2">
            <w:pPr>
              <w:spacing w:before="60" w:after="60"/>
              <w:jc w:val="left"/>
              <w:rPr>
                <w:rFonts w:ascii="Garamond" w:hAnsi="Garamond"/>
                <w:sz w:val="20"/>
                <w:lang w:val="it-IT"/>
              </w:rPr>
            </w:pPr>
            <w:r w:rsidRPr="00FF119B">
              <w:rPr>
                <w:rFonts w:ascii="Garamond" w:hAnsi="Garamond"/>
                <w:sz w:val="20"/>
                <w:lang w:val="it-IT"/>
              </w:rPr>
              <w:t xml:space="preserve">Ufficio Segreteria Organi Istituzionali </w:t>
            </w:r>
          </w:p>
        </w:tc>
        <w:tc>
          <w:tcPr>
            <w:tcW w:w="2268" w:type="dxa"/>
            <w:vAlign w:val="center"/>
            <w:hideMark/>
          </w:tcPr>
          <w:p w14:paraId="050ABB89"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Entro 30 giugno</w:t>
            </w:r>
          </w:p>
        </w:tc>
        <w:tc>
          <w:tcPr>
            <w:tcW w:w="992" w:type="dxa"/>
            <w:vAlign w:val="center"/>
            <w:hideMark/>
          </w:tcPr>
          <w:p w14:paraId="07C9321E" w14:textId="77777777" w:rsidR="006B4304" w:rsidRPr="00FF119B" w:rsidRDefault="006B4304" w:rsidP="004D4B3B">
            <w:pPr>
              <w:jc w:val="left"/>
              <w:rPr>
                <w:lang w:val="it-IT"/>
              </w:rPr>
            </w:pPr>
            <w:r w:rsidRPr="00FF119B">
              <w:rPr>
                <w:rFonts w:ascii="Garamond" w:hAnsi="Garamond"/>
                <w:sz w:val="20"/>
                <w:lang w:val="it-IT"/>
              </w:rPr>
              <w:t xml:space="preserve">C.E.D. </w:t>
            </w:r>
          </w:p>
        </w:tc>
        <w:tc>
          <w:tcPr>
            <w:tcW w:w="2552" w:type="dxa"/>
            <w:vAlign w:val="center"/>
            <w:hideMark/>
          </w:tcPr>
          <w:p w14:paraId="4C9456FB"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Annuale 31 gennaio</w:t>
            </w:r>
          </w:p>
        </w:tc>
      </w:tr>
      <w:tr w:rsidR="006B4304" w:rsidRPr="00FF119B" w14:paraId="0FED9501" w14:textId="77777777" w:rsidTr="00F93122">
        <w:trPr>
          <w:trHeight w:val="1201"/>
        </w:trPr>
        <w:tc>
          <w:tcPr>
            <w:tcW w:w="1384" w:type="dxa"/>
            <w:vMerge/>
            <w:vAlign w:val="center"/>
            <w:hideMark/>
          </w:tcPr>
          <w:p w14:paraId="46562C1F" w14:textId="77777777" w:rsidR="006B4304" w:rsidRPr="00FF119B" w:rsidRDefault="006B4304" w:rsidP="00256DAC">
            <w:pPr>
              <w:spacing w:before="60" w:after="60"/>
              <w:jc w:val="left"/>
              <w:rPr>
                <w:rFonts w:ascii="Garamond" w:hAnsi="Garamond"/>
                <w:b/>
                <w:bCs/>
                <w:sz w:val="20"/>
                <w:lang w:val="it-IT"/>
              </w:rPr>
            </w:pPr>
          </w:p>
        </w:tc>
        <w:tc>
          <w:tcPr>
            <w:tcW w:w="2410" w:type="dxa"/>
            <w:vMerge/>
            <w:vAlign w:val="center"/>
            <w:hideMark/>
          </w:tcPr>
          <w:p w14:paraId="72E77AF3" w14:textId="77777777" w:rsidR="006B4304" w:rsidRPr="00FF119B" w:rsidRDefault="006B4304" w:rsidP="00256DAC">
            <w:pPr>
              <w:spacing w:before="60" w:after="60"/>
              <w:jc w:val="left"/>
              <w:rPr>
                <w:rFonts w:ascii="Garamond" w:hAnsi="Garamond"/>
                <w:sz w:val="20"/>
                <w:lang w:val="it-IT"/>
              </w:rPr>
            </w:pPr>
          </w:p>
        </w:tc>
        <w:tc>
          <w:tcPr>
            <w:tcW w:w="1417" w:type="dxa"/>
            <w:vAlign w:val="center"/>
            <w:hideMark/>
          </w:tcPr>
          <w:p w14:paraId="3564A660"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Art. 19, c. 7, d.lgs. n. 175/2016</w:t>
            </w:r>
          </w:p>
        </w:tc>
        <w:tc>
          <w:tcPr>
            <w:tcW w:w="2127" w:type="dxa"/>
            <w:vMerge/>
            <w:vAlign w:val="center"/>
            <w:hideMark/>
          </w:tcPr>
          <w:p w14:paraId="714F9281" w14:textId="77777777" w:rsidR="006B4304" w:rsidRPr="00FF119B" w:rsidRDefault="006B4304" w:rsidP="00256DAC">
            <w:pPr>
              <w:spacing w:before="60" w:after="60"/>
              <w:jc w:val="left"/>
              <w:rPr>
                <w:rFonts w:ascii="Garamond" w:hAnsi="Garamond"/>
                <w:sz w:val="20"/>
                <w:lang w:val="it-IT"/>
              </w:rPr>
            </w:pPr>
          </w:p>
        </w:tc>
        <w:tc>
          <w:tcPr>
            <w:tcW w:w="3969" w:type="dxa"/>
            <w:vAlign w:val="center"/>
            <w:hideMark/>
          </w:tcPr>
          <w:p w14:paraId="14B452B5"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Provvedimenti con cui le amministrazioni pubbliche socie fissano obiettivi specifici, annuali e pluriennali, sul complesso delle spese di funzionamento, ivi comprese quelle per il personale, delle società controllate</w:t>
            </w:r>
          </w:p>
        </w:tc>
        <w:tc>
          <w:tcPr>
            <w:tcW w:w="1559" w:type="dxa"/>
            <w:vAlign w:val="center"/>
            <w:hideMark/>
          </w:tcPr>
          <w:p w14:paraId="64D59656"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Merge/>
            <w:vAlign w:val="center"/>
            <w:hideMark/>
          </w:tcPr>
          <w:p w14:paraId="70F53E00" w14:textId="77777777" w:rsidR="006B4304" w:rsidRPr="00FF119B" w:rsidRDefault="006B4304" w:rsidP="00256DAC">
            <w:pPr>
              <w:spacing w:before="60" w:after="60"/>
              <w:jc w:val="left"/>
              <w:rPr>
                <w:rFonts w:ascii="Garamond" w:hAnsi="Garamond"/>
                <w:b/>
                <w:bCs/>
                <w:sz w:val="20"/>
                <w:lang w:val="it-IT"/>
              </w:rPr>
            </w:pPr>
          </w:p>
        </w:tc>
        <w:tc>
          <w:tcPr>
            <w:tcW w:w="2268" w:type="dxa"/>
            <w:vMerge/>
            <w:vAlign w:val="center"/>
            <w:hideMark/>
          </w:tcPr>
          <w:p w14:paraId="0B588143" w14:textId="77777777" w:rsidR="006B4304" w:rsidRPr="00FF119B" w:rsidRDefault="006B4304" w:rsidP="00256DAC">
            <w:pPr>
              <w:spacing w:before="60" w:after="60"/>
              <w:jc w:val="left"/>
              <w:rPr>
                <w:rFonts w:ascii="Garamond" w:hAnsi="Garamond"/>
                <w:sz w:val="20"/>
                <w:lang w:val="it-IT"/>
              </w:rPr>
            </w:pPr>
          </w:p>
        </w:tc>
        <w:tc>
          <w:tcPr>
            <w:tcW w:w="2268" w:type="dxa"/>
            <w:vAlign w:val="center"/>
            <w:hideMark/>
          </w:tcPr>
          <w:p w14:paraId="5D63932C"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Entro 30 giugno</w:t>
            </w:r>
          </w:p>
        </w:tc>
        <w:tc>
          <w:tcPr>
            <w:tcW w:w="992" w:type="dxa"/>
            <w:vAlign w:val="center"/>
            <w:hideMark/>
          </w:tcPr>
          <w:p w14:paraId="5011E2CA" w14:textId="77777777" w:rsidR="006B4304" w:rsidRPr="00FF119B" w:rsidRDefault="006B4304" w:rsidP="004D4B3B">
            <w:pPr>
              <w:jc w:val="left"/>
              <w:rPr>
                <w:lang w:val="it-IT"/>
              </w:rPr>
            </w:pPr>
            <w:r w:rsidRPr="00FF119B">
              <w:rPr>
                <w:rFonts w:ascii="Garamond" w:hAnsi="Garamond"/>
                <w:sz w:val="20"/>
                <w:lang w:val="it-IT"/>
              </w:rPr>
              <w:t xml:space="preserve">C.E.D. </w:t>
            </w:r>
          </w:p>
        </w:tc>
        <w:tc>
          <w:tcPr>
            <w:tcW w:w="2552" w:type="dxa"/>
            <w:vAlign w:val="center"/>
            <w:hideMark/>
          </w:tcPr>
          <w:p w14:paraId="5936371F"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Annuale 31 gennaio</w:t>
            </w:r>
          </w:p>
        </w:tc>
      </w:tr>
      <w:tr w:rsidR="006B4304" w:rsidRPr="00FF119B" w14:paraId="2ABC9E5D" w14:textId="77777777" w:rsidTr="00F93122">
        <w:trPr>
          <w:trHeight w:val="765"/>
        </w:trPr>
        <w:tc>
          <w:tcPr>
            <w:tcW w:w="1384" w:type="dxa"/>
            <w:vMerge/>
            <w:vAlign w:val="center"/>
            <w:hideMark/>
          </w:tcPr>
          <w:p w14:paraId="2879FAB1" w14:textId="77777777" w:rsidR="006B4304" w:rsidRPr="00FF119B" w:rsidRDefault="006B4304" w:rsidP="008B43FF">
            <w:pPr>
              <w:spacing w:before="60" w:after="60"/>
              <w:jc w:val="left"/>
              <w:rPr>
                <w:rFonts w:ascii="Garamond" w:hAnsi="Garamond"/>
                <w:b/>
                <w:bCs/>
                <w:sz w:val="20"/>
                <w:lang w:val="it-IT"/>
              </w:rPr>
            </w:pPr>
          </w:p>
        </w:tc>
        <w:tc>
          <w:tcPr>
            <w:tcW w:w="2410" w:type="dxa"/>
            <w:vMerge/>
            <w:vAlign w:val="center"/>
            <w:hideMark/>
          </w:tcPr>
          <w:p w14:paraId="6A931C09" w14:textId="77777777" w:rsidR="006B4304" w:rsidRPr="00FF119B" w:rsidRDefault="006B4304" w:rsidP="008B43FF">
            <w:pPr>
              <w:spacing w:before="60" w:after="60"/>
              <w:jc w:val="left"/>
              <w:rPr>
                <w:rFonts w:ascii="Garamond" w:hAnsi="Garamond"/>
                <w:sz w:val="20"/>
                <w:lang w:val="it-IT"/>
              </w:rPr>
            </w:pPr>
          </w:p>
        </w:tc>
        <w:tc>
          <w:tcPr>
            <w:tcW w:w="1417" w:type="dxa"/>
            <w:vAlign w:val="center"/>
            <w:hideMark/>
          </w:tcPr>
          <w:p w14:paraId="28A766E7"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Art. 19, c. 7, d.lgs. n. 175/2016</w:t>
            </w:r>
          </w:p>
        </w:tc>
        <w:tc>
          <w:tcPr>
            <w:tcW w:w="2127" w:type="dxa"/>
            <w:vAlign w:val="center"/>
            <w:hideMark/>
          </w:tcPr>
          <w:p w14:paraId="39237965"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Provvedimenti</w:t>
            </w:r>
          </w:p>
        </w:tc>
        <w:tc>
          <w:tcPr>
            <w:tcW w:w="3969" w:type="dxa"/>
            <w:vAlign w:val="center"/>
            <w:hideMark/>
          </w:tcPr>
          <w:p w14:paraId="20F4EA7D"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xml:space="preserve">Provvedimenti con cui le società a controllo pubblico garantiscono il concreto perseguimento degli obiettivi specifici, annuali e pluriennali, sul complesso delle spese di funzionamento </w:t>
            </w:r>
          </w:p>
        </w:tc>
        <w:tc>
          <w:tcPr>
            <w:tcW w:w="1559" w:type="dxa"/>
            <w:vAlign w:val="center"/>
            <w:hideMark/>
          </w:tcPr>
          <w:p w14:paraId="6ED48C3B"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Merge/>
            <w:vAlign w:val="center"/>
            <w:hideMark/>
          </w:tcPr>
          <w:p w14:paraId="6B14B6EE" w14:textId="77777777" w:rsidR="006B4304" w:rsidRPr="00FF119B" w:rsidRDefault="006B4304" w:rsidP="006415E2">
            <w:pPr>
              <w:spacing w:before="60" w:after="60"/>
              <w:jc w:val="left"/>
              <w:rPr>
                <w:rFonts w:ascii="Garamond" w:hAnsi="Garamond"/>
                <w:b/>
                <w:bCs/>
                <w:sz w:val="20"/>
                <w:lang w:val="it-IT"/>
              </w:rPr>
            </w:pPr>
          </w:p>
        </w:tc>
        <w:tc>
          <w:tcPr>
            <w:tcW w:w="2268" w:type="dxa"/>
            <w:vMerge/>
            <w:vAlign w:val="center"/>
            <w:hideMark/>
          </w:tcPr>
          <w:p w14:paraId="14BAC046" w14:textId="77777777" w:rsidR="006B4304" w:rsidRPr="00FF119B" w:rsidRDefault="006B4304" w:rsidP="006415E2">
            <w:pPr>
              <w:spacing w:before="60" w:after="60"/>
              <w:jc w:val="left"/>
              <w:rPr>
                <w:rFonts w:ascii="Garamond" w:hAnsi="Garamond"/>
                <w:sz w:val="20"/>
                <w:lang w:val="it-IT"/>
              </w:rPr>
            </w:pPr>
          </w:p>
        </w:tc>
        <w:tc>
          <w:tcPr>
            <w:tcW w:w="2268" w:type="dxa"/>
            <w:vAlign w:val="center"/>
            <w:hideMark/>
          </w:tcPr>
          <w:p w14:paraId="5B6F01FD"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Entro 30 giugno</w:t>
            </w:r>
          </w:p>
        </w:tc>
        <w:tc>
          <w:tcPr>
            <w:tcW w:w="992" w:type="dxa"/>
            <w:vAlign w:val="center"/>
            <w:hideMark/>
          </w:tcPr>
          <w:p w14:paraId="4CAC2877" w14:textId="77777777" w:rsidR="006B4304" w:rsidRPr="00FF119B" w:rsidRDefault="006B4304" w:rsidP="004D4B3B">
            <w:pPr>
              <w:jc w:val="left"/>
              <w:rPr>
                <w:lang w:val="it-IT"/>
              </w:rPr>
            </w:pPr>
            <w:r w:rsidRPr="00FF119B">
              <w:rPr>
                <w:rFonts w:ascii="Garamond" w:hAnsi="Garamond"/>
                <w:sz w:val="20"/>
                <w:lang w:val="it-IT"/>
              </w:rPr>
              <w:t xml:space="preserve">C.E.D. </w:t>
            </w:r>
          </w:p>
        </w:tc>
        <w:tc>
          <w:tcPr>
            <w:tcW w:w="2552" w:type="dxa"/>
            <w:vAlign w:val="center"/>
            <w:hideMark/>
          </w:tcPr>
          <w:p w14:paraId="03994A1B"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Annuale 31 gennaio</w:t>
            </w:r>
          </w:p>
        </w:tc>
      </w:tr>
      <w:tr w:rsidR="00F159A7" w:rsidRPr="00FF119B" w14:paraId="2FEE72C8" w14:textId="77777777" w:rsidTr="00D600ED">
        <w:trPr>
          <w:trHeight w:val="1020"/>
        </w:trPr>
        <w:tc>
          <w:tcPr>
            <w:tcW w:w="1384" w:type="dxa"/>
            <w:vMerge/>
            <w:vAlign w:val="center"/>
            <w:hideMark/>
          </w:tcPr>
          <w:p w14:paraId="2114243D" w14:textId="77777777" w:rsidR="00F159A7" w:rsidRPr="00FF119B" w:rsidRDefault="00F159A7" w:rsidP="00256DAC">
            <w:pPr>
              <w:spacing w:before="60" w:after="60"/>
              <w:jc w:val="left"/>
              <w:rPr>
                <w:rFonts w:ascii="Garamond" w:hAnsi="Garamond"/>
                <w:b/>
                <w:bCs/>
                <w:sz w:val="20"/>
                <w:lang w:val="it-IT"/>
              </w:rPr>
            </w:pPr>
          </w:p>
        </w:tc>
        <w:tc>
          <w:tcPr>
            <w:tcW w:w="2410" w:type="dxa"/>
            <w:vMerge w:val="restart"/>
            <w:textDirection w:val="btLr"/>
            <w:vAlign w:val="center"/>
            <w:hideMark/>
          </w:tcPr>
          <w:p w14:paraId="1CBEF275" w14:textId="77777777" w:rsidR="00F159A7" w:rsidRPr="00FF119B" w:rsidRDefault="00F159A7" w:rsidP="00D600ED">
            <w:pPr>
              <w:spacing w:before="60" w:after="60"/>
              <w:ind w:right="113"/>
              <w:jc w:val="center"/>
              <w:rPr>
                <w:rFonts w:ascii="Garamond" w:hAnsi="Garamond"/>
                <w:szCs w:val="24"/>
                <w:lang w:val="it-IT"/>
              </w:rPr>
            </w:pPr>
            <w:r w:rsidRPr="00FF119B">
              <w:rPr>
                <w:rFonts w:ascii="Garamond" w:hAnsi="Garamond"/>
                <w:szCs w:val="24"/>
                <w:lang w:val="it-IT"/>
              </w:rPr>
              <w:t>Enti di diritto privato controllati</w:t>
            </w:r>
          </w:p>
          <w:p w14:paraId="6468321E" w14:textId="77777777" w:rsidR="00F159A7" w:rsidRPr="00FF119B" w:rsidRDefault="00F159A7" w:rsidP="00D600ED">
            <w:pPr>
              <w:spacing w:before="60" w:after="60"/>
              <w:ind w:right="113"/>
              <w:jc w:val="left"/>
              <w:rPr>
                <w:rFonts w:ascii="Garamond" w:hAnsi="Garamond"/>
                <w:sz w:val="20"/>
                <w:lang w:val="it-IT"/>
              </w:rPr>
            </w:pPr>
          </w:p>
        </w:tc>
        <w:tc>
          <w:tcPr>
            <w:tcW w:w="1417" w:type="dxa"/>
            <w:vAlign w:val="center"/>
            <w:hideMark/>
          </w:tcPr>
          <w:p w14:paraId="0C578AE8"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Art. 22, c. 1, lett. c), d.lgs. n. 33/2013</w:t>
            </w:r>
            <w:r w:rsidRPr="00FF119B">
              <w:rPr>
                <w:rFonts w:ascii="Garamond" w:hAnsi="Garamond"/>
                <w:b/>
                <w:bCs/>
                <w:sz w:val="20"/>
                <w:lang w:val="it-IT"/>
              </w:rPr>
              <w:br/>
            </w:r>
            <w:r w:rsidRPr="00FF119B">
              <w:rPr>
                <w:rFonts w:ascii="Garamond" w:hAnsi="Garamond"/>
                <w:sz w:val="20"/>
                <w:lang w:val="it-IT"/>
              </w:rPr>
              <w:t>(ex C, sopppresso e confluito in A)</w:t>
            </w:r>
          </w:p>
        </w:tc>
        <w:tc>
          <w:tcPr>
            <w:tcW w:w="2127" w:type="dxa"/>
            <w:vAlign w:val="center"/>
            <w:hideMark/>
          </w:tcPr>
          <w:p w14:paraId="1578B03D"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Enti di diritto privato controllati</w:t>
            </w:r>
            <w:r w:rsidRPr="00FF119B">
              <w:rPr>
                <w:rFonts w:ascii="Garamond" w:hAnsi="Garamond"/>
                <w:sz w:val="20"/>
                <w:lang w:val="it-IT"/>
              </w:rPr>
              <w:br/>
            </w:r>
            <w:r w:rsidRPr="00FF119B">
              <w:rPr>
                <w:rFonts w:ascii="Garamond" w:hAnsi="Garamond"/>
                <w:sz w:val="20"/>
                <w:lang w:val="it-IT"/>
              </w:rPr>
              <w:br/>
            </w:r>
            <w:r w:rsidRPr="00FF119B">
              <w:rPr>
                <w:rFonts w:ascii="Garamond" w:hAnsi="Garamond"/>
                <w:sz w:val="20"/>
                <w:lang w:val="it-IT"/>
              </w:rPr>
              <w:br/>
              <w:t>(da pubblicare in tabelle)</w:t>
            </w:r>
          </w:p>
        </w:tc>
        <w:tc>
          <w:tcPr>
            <w:tcW w:w="3969" w:type="dxa"/>
            <w:vAlign w:val="center"/>
            <w:hideMark/>
          </w:tcPr>
          <w:p w14:paraId="520DD25A"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Elenco degli enti di diritto privato, comunque denominati, in controllo dell'amministrazione, con l'indicazione delle funzioni attribuite e delle attività svolte in favore dell'amministrazione o delle attività di servizio pubblico affidate</w:t>
            </w:r>
          </w:p>
        </w:tc>
        <w:tc>
          <w:tcPr>
            <w:tcW w:w="1559" w:type="dxa"/>
            <w:vAlign w:val="center"/>
            <w:hideMark/>
          </w:tcPr>
          <w:p w14:paraId="774B9764" w14:textId="77777777" w:rsidR="00F159A7" w:rsidRPr="00FF119B" w:rsidRDefault="00F159A7" w:rsidP="00256DAC">
            <w:pPr>
              <w:spacing w:before="60" w:after="60"/>
              <w:jc w:val="left"/>
              <w:rPr>
                <w:rFonts w:ascii="Garamond" w:hAnsi="Garamond"/>
                <w:sz w:val="20"/>
              </w:rPr>
            </w:pPr>
            <w:r w:rsidRPr="00FF119B">
              <w:rPr>
                <w:rFonts w:ascii="Garamond" w:hAnsi="Garamond"/>
                <w:sz w:val="20"/>
              </w:rPr>
              <w:t xml:space="preserve">Annuale </w:t>
            </w:r>
            <w:r w:rsidRPr="00FF119B">
              <w:rPr>
                <w:rFonts w:ascii="Garamond" w:hAnsi="Garamond"/>
                <w:sz w:val="20"/>
              </w:rPr>
              <w:br/>
              <w:t>(art. 22, c. 1, d.lgs. n. 33/2013)</w:t>
            </w:r>
          </w:p>
        </w:tc>
        <w:tc>
          <w:tcPr>
            <w:tcW w:w="1559" w:type="dxa"/>
            <w:vAlign w:val="center"/>
            <w:hideMark/>
          </w:tcPr>
          <w:p w14:paraId="29FBC939"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Il Comune di Nichelino non ha enti privati in controllo</w:t>
            </w:r>
          </w:p>
        </w:tc>
        <w:tc>
          <w:tcPr>
            <w:tcW w:w="2268" w:type="dxa"/>
            <w:vAlign w:val="center"/>
            <w:hideMark/>
          </w:tcPr>
          <w:p w14:paraId="3B6346C8"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2268" w:type="dxa"/>
            <w:vAlign w:val="center"/>
            <w:hideMark/>
          </w:tcPr>
          <w:p w14:paraId="6A9F2D89"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992" w:type="dxa"/>
            <w:vAlign w:val="center"/>
            <w:hideMark/>
          </w:tcPr>
          <w:p w14:paraId="77A2DA86"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2552" w:type="dxa"/>
            <w:vAlign w:val="center"/>
            <w:hideMark/>
          </w:tcPr>
          <w:p w14:paraId="3DA64D40"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r>
      <w:tr w:rsidR="00F159A7" w:rsidRPr="00FF119B" w14:paraId="75337253" w14:textId="77777777" w:rsidTr="00F93122">
        <w:trPr>
          <w:trHeight w:val="255"/>
        </w:trPr>
        <w:tc>
          <w:tcPr>
            <w:tcW w:w="1384" w:type="dxa"/>
            <w:vMerge/>
            <w:vAlign w:val="center"/>
            <w:hideMark/>
          </w:tcPr>
          <w:p w14:paraId="69B63706" w14:textId="77777777" w:rsidR="00F159A7" w:rsidRPr="00FF119B" w:rsidRDefault="00F159A7" w:rsidP="00256DAC">
            <w:pPr>
              <w:spacing w:before="60" w:after="60"/>
              <w:jc w:val="left"/>
              <w:rPr>
                <w:rFonts w:ascii="Garamond" w:hAnsi="Garamond"/>
                <w:b/>
                <w:bCs/>
                <w:sz w:val="20"/>
                <w:lang w:val="it-IT"/>
              </w:rPr>
            </w:pPr>
          </w:p>
        </w:tc>
        <w:tc>
          <w:tcPr>
            <w:tcW w:w="2410" w:type="dxa"/>
            <w:vMerge/>
            <w:vAlign w:val="center"/>
            <w:hideMark/>
          </w:tcPr>
          <w:p w14:paraId="0E69CF41" w14:textId="77777777" w:rsidR="00F159A7" w:rsidRPr="00FF119B" w:rsidRDefault="00F159A7" w:rsidP="00256DAC">
            <w:pPr>
              <w:spacing w:before="60" w:after="60"/>
              <w:jc w:val="left"/>
              <w:rPr>
                <w:rFonts w:ascii="Garamond" w:hAnsi="Garamond"/>
                <w:sz w:val="20"/>
                <w:lang w:val="it-IT"/>
              </w:rPr>
            </w:pPr>
          </w:p>
        </w:tc>
        <w:tc>
          <w:tcPr>
            <w:tcW w:w="1417" w:type="dxa"/>
            <w:vAlign w:val="center"/>
            <w:hideMark/>
          </w:tcPr>
          <w:p w14:paraId="0C409D93"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2127" w:type="dxa"/>
            <w:vAlign w:val="center"/>
            <w:hideMark/>
          </w:tcPr>
          <w:p w14:paraId="25E9C348"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3969" w:type="dxa"/>
            <w:vAlign w:val="center"/>
            <w:hideMark/>
          </w:tcPr>
          <w:p w14:paraId="13F56173" w14:textId="77777777" w:rsidR="00F159A7" w:rsidRPr="00FF119B" w:rsidRDefault="00F159A7" w:rsidP="00256DAC">
            <w:pPr>
              <w:spacing w:before="60" w:after="60"/>
              <w:jc w:val="left"/>
              <w:rPr>
                <w:rFonts w:ascii="Garamond" w:hAnsi="Garamond"/>
                <w:b/>
                <w:bCs/>
                <w:sz w:val="20"/>
                <w:lang w:val="it-IT"/>
              </w:rPr>
            </w:pPr>
            <w:r w:rsidRPr="00FF119B">
              <w:rPr>
                <w:rFonts w:ascii="Garamond" w:hAnsi="Garamond"/>
                <w:b/>
                <w:bCs/>
                <w:sz w:val="20"/>
                <w:lang w:val="it-IT"/>
              </w:rPr>
              <w:t>Per ciascuno degli enti:</w:t>
            </w:r>
          </w:p>
        </w:tc>
        <w:tc>
          <w:tcPr>
            <w:tcW w:w="1559" w:type="dxa"/>
            <w:vAlign w:val="center"/>
            <w:hideMark/>
          </w:tcPr>
          <w:p w14:paraId="47A82669"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1559" w:type="dxa"/>
            <w:vAlign w:val="center"/>
            <w:hideMark/>
          </w:tcPr>
          <w:p w14:paraId="18D65560" w14:textId="77777777" w:rsidR="00F159A7" w:rsidRPr="00FF119B" w:rsidRDefault="00F159A7" w:rsidP="00256DAC">
            <w:pPr>
              <w:spacing w:before="60" w:after="60"/>
              <w:jc w:val="left"/>
              <w:rPr>
                <w:rFonts w:ascii="Garamond" w:hAnsi="Garamond"/>
                <w:b/>
                <w:bCs/>
                <w:sz w:val="20"/>
                <w:lang w:val="it-IT"/>
              </w:rPr>
            </w:pPr>
            <w:r w:rsidRPr="00FF119B">
              <w:rPr>
                <w:rFonts w:ascii="Garamond" w:hAnsi="Garamond"/>
                <w:b/>
                <w:bCs/>
                <w:sz w:val="20"/>
                <w:lang w:val="it-IT"/>
              </w:rPr>
              <w:t> </w:t>
            </w:r>
          </w:p>
        </w:tc>
        <w:tc>
          <w:tcPr>
            <w:tcW w:w="2268" w:type="dxa"/>
            <w:vAlign w:val="center"/>
            <w:hideMark/>
          </w:tcPr>
          <w:p w14:paraId="7196056F"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xml:space="preserve"> </w:t>
            </w:r>
          </w:p>
        </w:tc>
        <w:tc>
          <w:tcPr>
            <w:tcW w:w="2268" w:type="dxa"/>
            <w:vAlign w:val="center"/>
            <w:hideMark/>
          </w:tcPr>
          <w:p w14:paraId="235B710E"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992" w:type="dxa"/>
            <w:vAlign w:val="center"/>
            <w:hideMark/>
          </w:tcPr>
          <w:p w14:paraId="060CF823"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2552" w:type="dxa"/>
            <w:vAlign w:val="center"/>
            <w:hideMark/>
          </w:tcPr>
          <w:p w14:paraId="3A980638"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r>
      <w:tr w:rsidR="00F159A7" w:rsidRPr="00FF119B" w14:paraId="7512EBCD" w14:textId="77777777" w:rsidTr="00F93122">
        <w:trPr>
          <w:trHeight w:val="765"/>
        </w:trPr>
        <w:tc>
          <w:tcPr>
            <w:tcW w:w="1384" w:type="dxa"/>
            <w:vMerge/>
            <w:vAlign w:val="center"/>
            <w:hideMark/>
          </w:tcPr>
          <w:p w14:paraId="51B5CE24" w14:textId="77777777" w:rsidR="00F159A7" w:rsidRPr="00FF119B" w:rsidRDefault="00F159A7" w:rsidP="00256DAC">
            <w:pPr>
              <w:spacing w:before="60" w:after="60"/>
              <w:jc w:val="left"/>
              <w:rPr>
                <w:rFonts w:ascii="Garamond" w:hAnsi="Garamond"/>
                <w:b/>
                <w:bCs/>
                <w:sz w:val="20"/>
                <w:lang w:val="it-IT"/>
              </w:rPr>
            </w:pPr>
          </w:p>
        </w:tc>
        <w:tc>
          <w:tcPr>
            <w:tcW w:w="2410" w:type="dxa"/>
            <w:vMerge/>
            <w:vAlign w:val="center"/>
            <w:hideMark/>
          </w:tcPr>
          <w:p w14:paraId="46B21BCF" w14:textId="77777777" w:rsidR="00F159A7" w:rsidRPr="00FF119B" w:rsidRDefault="00F159A7" w:rsidP="00256DAC">
            <w:pPr>
              <w:spacing w:before="60" w:after="60"/>
              <w:jc w:val="left"/>
              <w:rPr>
                <w:rFonts w:ascii="Garamond" w:hAnsi="Garamond"/>
                <w:sz w:val="20"/>
                <w:lang w:val="it-IT"/>
              </w:rPr>
            </w:pPr>
          </w:p>
        </w:tc>
        <w:tc>
          <w:tcPr>
            <w:tcW w:w="1417" w:type="dxa"/>
            <w:vAlign w:val="center"/>
            <w:hideMark/>
          </w:tcPr>
          <w:p w14:paraId="39E1C125"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Art. 22, c. 2, d.lgs. n. 33/2013</w:t>
            </w:r>
          </w:p>
        </w:tc>
        <w:tc>
          <w:tcPr>
            <w:tcW w:w="2127" w:type="dxa"/>
            <w:vAlign w:val="center"/>
            <w:hideMark/>
          </w:tcPr>
          <w:p w14:paraId="24BB8654"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3969" w:type="dxa"/>
            <w:vAlign w:val="center"/>
            <w:hideMark/>
          </w:tcPr>
          <w:p w14:paraId="491D0ED8"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1)  ragione sociale</w:t>
            </w:r>
          </w:p>
        </w:tc>
        <w:tc>
          <w:tcPr>
            <w:tcW w:w="1559" w:type="dxa"/>
            <w:vAlign w:val="center"/>
            <w:hideMark/>
          </w:tcPr>
          <w:p w14:paraId="7ACF557F" w14:textId="77777777" w:rsidR="00F159A7" w:rsidRPr="00FF119B" w:rsidRDefault="00F159A7" w:rsidP="00256DAC">
            <w:pPr>
              <w:spacing w:before="60" w:after="60"/>
              <w:jc w:val="left"/>
              <w:rPr>
                <w:rFonts w:ascii="Garamond" w:hAnsi="Garamond"/>
                <w:sz w:val="20"/>
              </w:rPr>
            </w:pPr>
            <w:r w:rsidRPr="00FF119B">
              <w:rPr>
                <w:rFonts w:ascii="Garamond" w:hAnsi="Garamond"/>
                <w:sz w:val="20"/>
              </w:rPr>
              <w:t xml:space="preserve">Annuale (art. 22, </w:t>
            </w:r>
            <w:r w:rsidRPr="00FF119B">
              <w:rPr>
                <w:rFonts w:ascii="Garamond" w:hAnsi="Garamond"/>
                <w:sz w:val="20"/>
              </w:rPr>
              <w:br/>
              <w:t>c. 1, d.lgs. n. 33/2013)</w:t>
            </w:r>
          </w:p>
        </w:tc>
        <w:tc>
          <w:tcPr>
            <w:tcW w:w="1559" w:type="dxa"/>
            <w:vAlign w:val="center"/>
            <w:hideMark/>
          </w:tcPr>
          <w:p w14:paraId="7F0FF1F4"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Il Comune di Nichelino non ha enti privati in controllo</w:t>
            </w:r>
          </w:p>
        </w:tc>
        <w:tc>
          <w:tcPr>
            <w:tcW w:w="2268" w:type="dxa"/>
            <w:vAlign w:val="center"/>
            <w:hideMark/>
          </w:tcPr>
          <w:p w14:paraId="21C2118F"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2268" w:type="dxa"/>
            <w:vAlign w:val="center"/>
            <w:hideMark/>
          </w:tcPr>
          <w:p w14:paraId="2D284E6D"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992" w:type="dxa"/>
            <w:vAlign w:val="center"/>
            <w:hideMark/>
          </w:tcPr>
          <w:p w14:paraId="7E557D44"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2552" w:type="dxa"/>
            <w:vAlign w:val="center"/>
            <w:hideMark/>
          </w:tcPr>
          <w:p w14:paraId="30B39975"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r>
      <w:tr w:rsidR="00F159A7" w:rsidRPr="00FF119B" w14:paraId="66127F9C" w14:textId="77777777" w:rsidTr="00F93122">
        <w:trPr>
          <w:trHeight w:val="765"/>
        </w:trPr>
        <w:tc>
          <w:tcPr>
            <w:tcW w:w="1384" w:type="dxa"/>
            <w:vMerge/>
            <w:vAlign w:val="center"/>
            <w:hideMark/>
          </w:tcPr>
          <w:p w14:paraId="71ED108E" w14:textId="77777777" w:rsidR="00F159A7" w:rsidRPr="00FF119B" w:rsidRDefault="00F159A7" w:rsidP="00256DAC">
            <w:pPr>
              <w:spacing w:before="60" w:after="60"/>
              <w:jc w:val="left"/>
              <w:rPr>
                <w:rFonts w:ascii="Garamond" w:hAnsi="Garamond"/>
                <w:b/>
                <w:bCs/>
                <w:sz w:val="20"/>
                <w:lang w:val="it-IT"/>
              </w:rPr>
            </w:pPr>
          </w:p>
        </w:tc>
        <w:tc>
          <w:tcPr>
            <w:tcW w:w="2410" w:type="dxa"/>
            <w:vMerge/>
            <w:vAlign w:val="center"/>
            <w:hideMark/>
          </w:tcPr>
          <w:p w14:paraId="2EA105CF" w14:textId="77777777" w:rsidR="00F159A7" w:rsidRPr="00FF119B" w:rsidRDefault="00F159A7" w:rsidP="00256DAC">
            <w:pPr>
              <w:spacing w:before="60" w:after="60"/>
              <w:jc w:val="left"/>
              <w:rPr>
                <w:rFonts w:ascii="Garamond" w:hAnsi="Garamond"/>
                <w:sz w:val="20"/>
                <w:lang w:val="it-IT"/>
              </w:rPr>
            </w:pPr>
          </w:p>
        </w:tc>
        <w:tc>
          <w:tcPr>
            <w:tcW w:w="1417" w:type="dxa"/>
            <w:vAlign w:val="center"/>
            <w:hideMark/>
          </w:tcPr>
          <w:p w14:paraId="7268912A"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2127" w:type="dxa"/>
            <w:vAlign w:val="center"/>
            <w:hideMark/>
          </w:tcPr>
          <w:p w14:paraId="3095F697"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3969" w:type="dxa"/>
            <w:vAlign w:val="center"/>
            <w:hideMark/>
          </w:tcPr>
          <w:p w14:paraId="0421BBED"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2) misura dell'eventuale partecipazione dell'amministrazione</w:t>
            </w:r>
          </w:p>
        </w:tc>
        <w:tc>
          <w:tcPr>
            <w:tcW w:w="1559" w:type="dxa"/>
            <w:vAlign w:val="center"/>
            <w:hideMark/>
          </w:tcPr>
          <w:p w14:paraId="1D332800" w14:textId="77777777" w:rsidR="00F159A7" w:rsidRPr="00FF119B" w:rsidRDefault="00F159A7" w:rsidP="00256DAC">
            <w:pPr>
              <w:spacing w:before="60" w:after="60"/>
              <w:jc w:val="left"/>
              <w:rPr>
                <w:rFonts w:ascii="Garamond" w:hAnsi="Garamond"/>
                <w:sz w:val="20"/>
              </w:rPr>
            </w:pPr>
            <w:r w:rsidRPr="00FF119B">
              <w:rPr>
                <w:rFonts w:ascii="Garamond" w:hAnsi="Garamond"/>
                <w:sz w:val="20"/>
              </w:rPr>
              <w:t xml:space="preserve">Annuale (art. 22, </w:t>
            </w:r>
            <w:r w:rsidRPr="00FF119B">
              <w:rPr>
                <w:rFonts w:ascii="Garamond" w:hAnsi="Garamond"/>
                <w:sz w:val="20"/>
              </w:rPr>
              <w:br/>
              <w:t>c. 1, d.lgs. n. 33/2013)</w:t>
            </w:r>
          </w:p>
        </w:tc>
        <w:tc>
          <w:tcPr>
            <w:tcW w:w="1559" w:type="dxa"/>
            <w:vAlign w:val="center"/>
            <w:hideMark/>
          </w:tcPr>
          <w:p w14:paraId="4E92449E"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Il Comune di Nichelino non ha enti privati in controllo</w:t>
            </w:r>
          </w:p>
        </w:tc>
        <w:tc>
          <w:tcPr>
            <w:tcW w:w="2268" w:type="dxa"/>
            <w:vAlign w:val="center"/>
            <w:hideMark/>
          </w:tcPr>
          <w:p w14:paraId="5C5F3937"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2268" w:type="dxa"/>
            <w:vAlign w:val="center"/>
            <w:hideMark/>
          </w:tcPr>
          <w:p w14:paraId="4C22C853"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992" w:type="dxa"/>
            <w:vAlign w:val="center"/>
            <w:hideMark/>
          </w:tcPr>
          <w:p w14:paraId="6D6BEDB8"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2552" w:type="dxa"/>
            <w:vAlign w:val="center"/>
            <w:hideMark/>
          </w:tcPr>
          <w:p w14:paraId="608B9651"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r>
      <w:tr w:rsidR="00F159A7" w:rsidRPr="00FF119B" w14:paraId="5F4DB641" w14:textId="77777777" w:rsidTr="00F93122">
        <w:trPr>
          <w:trHeight w:val="765"/>
        </w:trPr>
        <w:tc>
          <w:tcPr>
            <w:tcW w:w="1384" w:type="dxa"/>
            <w:vMerge/>
            <w:vAlign w:val="center"/>
            <w:hideMark/>
          </w:tcPr>
          <w:p w14:paraId="6EB669DF" w14:textId="77777777" w:rsidR="00F159A7" w:rsidRPr="00FF119B" w:rsidRDefault="00F159A7" w:rsidP="00256DAC">
            <w:pPr>
              <w:spacing w:before="60" w:after="60"/>
              <w:jc w:val="left"/>
              <w:rPr>
                <w:rFonts w:ascii="Garamond" w:hAnsi="Garamond"/>
                <w:b/>
                <w:bCs/>
                <w:sz w:val="20"/>
                <w:lang w:val="it-IT"/>
              </w:rPr>
            </w:pPr>
          </w:p>
        </w:tc>
        <w:tc>
          <w:tcPr>
            <w:tcW w:w="2410" w:type="dxa"/>
            <w:vMerge/>
            <w:vAlign w:val="center"/>
            <w:hideMark/>
          </w:tcPr>
          <w:p w14:paraId="670886EC" w14:textId="77777777" w:rsidR="00F159A7" w:rsidRPr="00FF119B" w:rsidRDefault="00F159A7" w:rsidP="00256DAC">
            <w:pPr>
              <w:spacing w:before="60" w:after="60"/>
              <w:jc w:val="left"/>
              <w:rPr>
                <w:rFonts w:ascii="Garamond" w:hAnsi="Garamond"/>
                <w:sz w:val="20"/>
                <w:lang w:val="it-IT"/>
              </w:rPr>
            </w:pPr>
          </w:p>
        </w:tc>
        <w:tc>
          <w:tcPr>
            <w:tcW w:w="1417" w:type="dxa"/>
            <w:vAlign w:val="center"/>
            <w:hideMark/>
          </w:tcPr>
          <w:p w14:paraId="4D2CEFC3"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2127" w:type="dxa"/>
            <w:vAlign w:val="center"/>
            <w:hideMark/>
          </w:tcPr>
          <w:p w14:paraId="4FF6F87C"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3969" w:type="dxa"/>
            <w:vAlign w:val="center"/>
            <w:hideMark/>
          </w:tcPr>
          <w:p w14:paraId="50A7956C"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3) durata dell'impegno</w:t>
            </w:r>
          </w:p>
        </w:tc>
        <w:tc>
          <w:tcPr>
            <w:tcW w:w="1559" w:type="dxa"/>
            <w:vAlign w:val="center"/>
            <w:hideMark/>
          </w:tcPr>
          <w:p w14:paraId="481C2B0C" w14:textId="77777777" w:rsidR="00F159A7" w:rsidRPr="00FF119B" w:rsidRDefault="00F159A7" w:rsidP="00256DAC">
            <w:pPr>
              <w:spacing w:before="60" w:after="60"/>
              <w:jc w:val="left"/>
              <w:rPr>
                <w:rFonts w:ascii="Garamond" w:hAnsi="Garamond"/>
                <w:sz w:val="20"/>
              </w:rPr>
            </w:pPr>
            <w:r w:rsidRPr="00FF119B">
              <w:rPr>
                <w:rFonts w:ascii="Garamond" w:hAnsi="Garamond"/>
                <w:sz w:val="20"/>
              </w:rPr>
              <w:t xml:space="preserve">Annuale (art. 22, </w:t>
            </w:r>
            <w:r w:rsidRPr="00FF119B">
              <w:rPr>
                <w:rFonts w:ascii="Garamond" w:hAnsi="Garamond"/>
                <w:sz w:val="20"/>
              </w:rPr>
              <w:br/>
              <w:t>c. 1, d.lgs. n. 33/2013)</w:t>
            </w:r>
          </w:p>
        </w:tc>
        <w:tc>
          <w:tcPr>
            <w:tcW w:w="1559" w:type="dxa"/>
            <w:vAlign w:val="center"/>
            <w:hideMark/>
          </w:tcPr>
          <w:p w14:paraId="7BAC4AE4"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Il Comune di Nichelino non ha enti privati in controllo</w:t>
            </w:r>
          </w:p>
        </w:tc>
        <w:tc>
          <w:tcPr>
            <w:tcW w:w="2268" w:type="dxa"/>
            <w:vAlign w:val="center"/>
            <w:hideMark/>
          </w:tcPr>
          <w:p w14:paraId="1BC1FD5F"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2268" w:type="dxa"/>
            <w:vAlign w:val="center"/>
            <w:hideMark/>
          </w:tcPr>
          <w:p w14:paraId="7C21F8C1"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992" w:type="dxa"/>
            <w:vAlign w:val="center"/>
            <w:hideMark/>
          </w:tcPr>
          <w:p w14:paraId="3E50FCC0"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2552" w:type="dxa"/>
            <w:vAlign w:val="center"/>
            <w:hideMark/>
          </w:tcPr>
          <w:p w14:paraId="43FD164F"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r>
      <w:tr w:rsidR="00F159A7" w:rsidRPr="00FF119B" w14:paraId="427C97B4" w14:textId="77777777" w:rsidTr="00F93122">
        <w:trPr>
          <w:trHeight w:val="765"/>
        </w:trPr>
        <w:tc>
          <w:tcPr>
            <w:tcW w:w="1384" w:type="dxa"/>
            <w:vMerge/>
            <w:vAlign w:val="center"/>
            <w:hideMark/>
          </w:tcPr>
          <w:p w14:paraId="4355C87C" w14:textId="77777777" w:rsidR="00F159A7" w:rsidRPr="00FF119B" w:rsidRDefault="00F159A7" w:rsidP="00256DAC">
            <w:pPr>
              <w:spacing w:before="60" w:after="60"/>
              <w:jc w:val="left"/>
              <w:rPr>
                <w:rFonts w:ascii="Garamond" w:hAnsi="Garamond"/>
                <w:b/>
                <w:bCs/>
                <w:sz w:val="20"/>
                <w:lang w:val="it-IT"/>
              </w:rPr>
            </w:pPr>
          </w:p>
        </w:tc>
        <w:tc>
          <w:tcPr>
            <w:tcW w:w="2410" w:type="dxa"/>
            <w:vMerge/>
            <w:vAlign w:val="center"/>
            <w:hideMark/>
          </w:tcPr>
          <w:p w14:paraId="4CF913F7" w14:textId="77777777" w:rsidR="00F159A7" w:rsidRPr="00FF119B" w:rsidRDefault="00F159A7" w:rsidP="00256DAC">
            <w:pPr>
              <w:spacing w:before="60" w:after="60"/>
              <w:jc w:val="left"/>
              <w:rPr>
                <w:rFonts w:ascii="Garamond" w:hAnsi="Garamond"/>
                <w:sz w:val="20"/>
                <w:lang w:val="it-IT"/>
              </w:rPr>
            </w:pPr>
          </w:p>
        </w:tc>
        <w:tc>
          <w:tcPr>
            <w:tcW w:w="1417" w:type="dxa"/>
            <w:vAlign w:val="center"/>
            <w:hideMark/>
          </w:tcPr>
          <w:p w14:paraId="0A7FB92F"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2127" w:type="dxa"/>
            <w:vAlign w:val="center"/>
            <w:hideMark/>
          </w:tcPr>
          <w:p w14:paraId="60EFFA5E"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3969" w:type="dxa"/>
            <w:vAlign w:val="center"/>
            <w:hideMark/>
          </w:tcPr>
          <w:p w14:paraId="7164CE20"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4)  onere complessivo a qualsiasi titolo gravante per l'anno sul bilancio dell'amministrazione</w:t>
            </w:r>
          </w:p>
        </w:tc>
        <w:tc>
          <w:tcPr>
            <w:tcW w:w="1559" w:type="dxa"/>
            <w:vAlign w:val="center"/>
            <w:hideMark/>
          </w:tcPr>
          <w:p w14:paraId="434483A2" w14:textId="77777777" w:rsidR="00F159A7" w:rsidRPr="00FF119B" w:rsidRDefault="00F159A7" w:rsidP="00256DAC">
            <w:pPr>
              <w:spacing w:before="60" w:after="60"/>
              <w:jc w:val="left"/>
              <w:rPr>
                <w:rFonts w:ascii="Garamond" w:hAnsi="Garamond"/>
                <w:sz w:val="20"/>
              </w:rPr>
            </w:pPr>
            <w:r w:rsidRPr="00FF119B">
              <w:rPr>
                <w:rFonts w:ascii="Garamond" w:hAnsi="Garamond"/>
                <w:sz w:val="20"/>
              </w:rPr>
              <w:t xml:space="preserve">Annuale (art. 22, </w:t>
            </w:r>
            <w:r w:rsidRPr="00FF119B">
              <w:rPr>
                <w:rFonts w:ascii="Garamond" w:hAnsi="Garamond"/>
                <w:sz w:val="20"/>
              </w:rPr>
              <w:br/>
              <w:t>c. 1, d.lgs. n. 33/2013)</w:t>
            </w:r>
          </w:p>
        </w:tc>
        <w:tc>
          <w:tcPr>
            <w:tcW w:w="1559" w:type="dxa"/>
            <w:vAlign w:val="center"/>
            <w:hideMark/>
          </w:tcPr>
          <w:p w14:paraId="367AA7CF"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Il Comune di Nichelino non ha enti privati in controllo</w:t>
            </w:r>
          </w:p>
        </w:tc>
        <w:tc>
          <w:tcPr>
            <w:tcW w:w="2268" w:type="dxa"/>
            <w:vAlign w:val="center"/>
            <w:hideMark/>
          </w:tcPr>
          <w:p w14:paraId="1A846E64"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2268" w:type="dxa"/>
            <w:vAlign w:val="center"/>
            <w:hideMark/>
          </w:tcPr>
          <w:p w14:paraId="658BC306"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992" w:type="dxa"/>
            <w:vAlign w:val="center"/>
            <w:hideMark/>
          </w:tcPr>
          <w:p w14:paraId="3DC5AF12"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2552" w:type="dxa"/>
            <w:vAlign w:val="center"/>
            <w:hideMark/>
          </w:tcPr>
          <w:p w14:paraId="63DA22F9"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r>
      <w:tr w:rsidR="00F159A7" w:rsidRPr="00FF119B" w14:paraId="577281FF" w14:textId="77777777" w:rsidTr="00F93122">
        <w:trPr>
          <w:trHeight w:val="765"/>
        </w:trPr>
        <w:tc>
          <w:tcPr>
            <w:tcW w:w="1384" w:type="dxa"/>
            <w:vMerge/>
            <w:vAlign w:val="center"/>
            <w:hideMark/>
          </w:tcPr>
          <w:p w14:paraId="40D4A7C9" w14:textId="77777777" w:rsidR="00F159A7" w:rsidRPr="00FF119B" w:rsidRDefault="00F159A7" w:rsidP="00256DAC">
            <w:pPr>
              <w:spacing w:before="60" w:after="60"/>
              <w:jc w:val="left"/>
              <w:rPr>
                <w:rFonts w:ascii="Garamond" w:hAnsi="Garamond"/>
                <w:b/>
                <w:bCs/>
                <w:sz w:val="20"/>
                <w:lang w:val="it-IT"/>
              </w:rPr>
            </w:pPr>
          </w:p>
        </w:tc>
        <w:tc>
          <w:tcPr>
            <w:tcW w:w="2410" w:type="dxa"/>
            <w:vMerge/>
            <w:vAlign w:val="center"/>
            <w:hideMark/>
          </w:tcPr>
          <w:p w14:paraId="3935AA3A" w14:textId="77777777" w:rsidR="00F159A7" w:rsidRPr="00FF119B" w:rsidRDefault="00F159A7" w:rsidP="00256DAC">
            <w:pPr>
              <w:spacing w:before="60" w:after="60"/>
              <w:jc w:val="left"/>
              <w:rPr>
                <w:rFonts w:ascii="Garamond" w:hAnsi="Garamond"/>
                <w:sz w:val="20"/>
                <w:lang w:val="it-IT"/>
              </w:rPr>
            </w:pPr>
          </w:p>
        </w:tc>
        <w:tc>
          <w:tcPr>
            <w:tcW w:w="1417" w:type="dxa"/>
            <w:vAlign w:val="center"/>
            <w:hideMark/>
          </w:tcPr>
          <w:p w14:paraId="5AD0559A"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2127" w:type="dxa"/>
            <w:vAlign w:val="center"/>
            <w:hideMark/>
          </w:tcPr>
          <w:p w14:paraId="0570C952"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3969" w:type="dxa"/>
            <w:vAlign w:val="center"/>
            <w:hideMark/>
          </w:tcPr>
          <w:p w14:paraId="52E7F022"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5) numero dei rappresentanti dell'amministrazione negli organi di governo e trattamento economico complessivo a ciascuno di essi spettante</w:t>
            </w:r>
          </w:p>
        </w:tc>
        <w:tc>
          <w:tcPr>
            <w:tcW w:w="1559" w:type="dxa"/>
            <w:vAlign w:val="center"/>
            <w:hideMark/>
          </w:tcPr>
          <w:p w14:paraId="26F41BAC" w14:textId="77777777" w:rsidR="00F159A7" w:rsidRPr="00FF119B" w:rsidRDefault="00F159A7" w:rsidP="00256DAC">
            <w:pPr>
              <w:spacing w:before="60" w:after="60"/>
              <w:jc w:val="left"/>
              <w:rPr>
                <w:rFonts w:ascii="Garamond" w:hAnsi="Garamond"/>
                <w:sz w:val="20"/>
              </w:rPr>
            </w:pPr>
            <w:r w:rsidRPr="00FF119B">
              <w:rPr>
                <w:rFonts w:ascii="Garamond" w:hAnsi="Garamond"/>
                <w:sz w:val="20"/>
              </w:rPr>
              <w:t xml:space="preserve">Annuale (art. 22, </w:t>
            </w:r>
            <w:r w:rsidRPr="00FF119B">
              <w:rPr>
                <w:rFonts w:ascii="Garamond" w:hAnsi="Garamond"/>
                <w:sz w:val="20"/>
              </w:rPr>
              <w:br/>
              <w:t>c. 1, d.lgs. n. 33/2013)</w:t>
            </w:r>
          </w:p>
        </w:tc>
        <w:tc>
          <w:tcPr>
            <w:tcW w:w="1559" w:type="dxa"/>
            <w:vAlign w:val="center"/>
            <w:hideMark/>
          </w:tcPr>
          <w:p w14:paraId="7DD66EB8"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Il Comune di Nichelino non ha enti privati in controllo</w:t>
            </w:r>
          </w:p>
        </w:tc>
        <w:tc>
          <w:tcPr>
            <w:tcW w:w="2268" w:type="dxa"/>
            <w:vAlign w:val="center"/>
            <w:hideMark/>
          </w:tcPr>
          <w:p w14:paraId="266295DC"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2268" w:type="dxa"/>
            <w:vAlign w:val="center"/>
            <w:hideMark/>
          </w:tcPr>
          <w:p w14:paraId="2F1BED11"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992" w:type="dxa"/>
            <w:vAlign w:val="center"/>
            <w:hideMark/>
          </w:tcPr>
          <w:p w14:paraId="5D627E57"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2552" w:type="dxa"/>
            <w:vAlign w:val="center"/>
            <w:hideMark/>
          </w:tcPr>
          <w:p w14:paraId="2695AF4A"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r>
      <w:tr w:rsidR="00F159A7" w:rsidRPr="00FF119B" w14:paraId="7717AEF8" w14:textId="77777777" w:rsidTr="00D600ED">
        <w:trPr>
          <w:trHeight w:val="1028"/>
        </w:trPr>
        <w:tc>
          <w:tcPr>
            <w:tcW w:w="1384" w:type="dxa"/>
            <w:vMerge/>
            <w:vAlign w:val="center"/>
            <w:hideMark/>
          </w:tcPr>
          <w:p w14:paraId="5EF204DA" w14:textId="77777777" w:rsidR="00F159A7" w:rsidRPr="00FF119B" w:rsidRDefault="00F159A7" w:rsidP="00256DAC">
            <w:pPr>
              <w:spacing w:before="60" w:after="60"/>
              <w:jc w:val="left"/>
              <w:rPr>
                <w:rFonts w:ascii="Garamond" w:hAnsi="Garamond"/>
                <w:b/>
                <w:bCs/>
                <w:sz w:val="20"/>
                <w:lang w:val="it-IT"/>
              </w:rPr>
            </w:pPr>
          </w:p>
        </w:tc>
        <w:tc>
          <w:tcPr>
            <w:tcW w:w="2410" w:type="dxa"/>
            <w:vMerge/>
            <w:vAlign w:val="center"/>
            <w:hideMark/>
          </w:tcPr>
          <w:p w14:paraId="05B10AA5" w14:textId="77777777" w:rsidR="00F159A7" w:rsidRPr="00FF119B" w:rsidRDefault="00F159A7" w:rsidP="00256DAC">
            <w:pPr>
              <w:spacing w:before="60" w:after="60"/>
              <w:jc w:val="left"/>
              <w:rPr>
                <w:rFonts w:ascii="Garamond" w:hAnsi="Garamond"/>
                <w:sz w:val="20"/>
                <w:lang w:val="it-IT"/>
              </w:rPr>
            </w:pPr>
          </w:p>
        </w:tc>
        <w:tc>
          <w:tcPr>
            <w:tcW w:w="1417" w:type="dxa"/>
            <w:vAlign w:val="center"/>
            <w:hideMark/>
          </w:tcPr>
          <w:p w14:paraId="73F2218C"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2127" w:type="dxa"/>
            <w:vAlign w:val="center"/>
            <w:hideMark/>
          </w:tcPr>
          <w:p w14:paraId="2AFDEE3F"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3969" w:type="dxa"/>
            <w:vAlign w:val="center"/>
            <w:hideMark/>
          </w:tcPr>
          <w:p w14:paraId="6AA9C06C"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6) risultati di bilancio degli ultimi tre esercizi finanziari</w:t>
            </w:r>
          </w:p>
        </w:tc>
        <w:tc>
          <w:tcPr>
            <w:tcW w:w="1559" w:type="dxa"/>
            <w:vAlign w:val="center"/>
            <w:hideMark/>
          </w:tcPr>
          <w:p w14:paraId="0D47F1C3" w14:textId="77777777" w:rsidR="00F159A7" w:rsidRPr="00FF119B" w:rsidRDefault="00F159A7" w:rsidP="00256DAC">
            <w:pPr>
              <w:spacing w:before="60" w:after="60"/>
              <w:jc w:val="left"/>
              <w:rPr>
                <w:rFonts w:ascii="Garamond" w:hAnsi="Garamond"/>
                <w:sz w:val="20"/>
              </w:rPr>
            </w:pPr>
            <w:r w:rsidRPr="00FF119B">
              <w:rPr>
                <w:rFonts w:ascii="Garamond" w:hAnsi="Garamond"/>
                <w:sz w:val="20"/>
              </w:rPr>
              <w:t xml:space="preserve">Annuale (art. 22, </w:t>
            </w:r>
            <w:r w:rsidRPr="00FF119B">
              <w:rPr>
                <w:rFonts w:ascii="Garamond" w:hAnsi="Garamond"/>
                <w:sz w:val="20"/>
              </w:rPr>
              <w:br/>
              <w:t>c. 1, d.lgs. n. 33/2013)</w:t>
            </w:r>
          </w:p>
        </w:tc>
        <w:tc>
          <w:tcPr>
            <w:tcW w:w="1559" w:type="dxa"/>
            <w:vAlign w:val="center"/>
            <w:hideMark/>
          </w:tcPr>
          <w:p w14:paraId="1C12895A"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Il Comune di Nichelino non ha enti privati in controllo</w:t>
            </w:r>
          </w:p>
        </w:tc>
        <w:tc>
          <w:tcPr>
            <w:tcW w:w="2268" w:type="dxa"/>
            <w:vAlign w:val="center"/>
            <w:hideMark/>
          </w:tcPr>
          <w:p w14:paraId="0E2C0E6D"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2268" w:type="dxa"/>
            <w:vAlign w:val="center"/>
            <w:hideMark/>
          </w:tcPr>
          <w:p w14:paraId="4B321F13"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992" w:type="dxa"/>
            <w:vAlign w:val="center"/>
            <w:hideMark/>
          </w:tcPr>
          <w:p w14:paraId="5CDEED93"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2552" w:type="dxa"/>
            <w:vAlign w:val="center"/>
            <w:hideMark/>
          </w:tcPr>
          <w:p w14:paraId="6F4CF9CA"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r>
      <w:tr w:rsidR="00F159A7" w:rsidRPr="00FF119B" w14:paraId="4B17D7E2" w14:textId="77777777" w:rsidTr="00D600ED">
        <w:trPr>
          <w:trHeight w:val="765"/>
        </w:trPr>
        <w:tc>
          <w:tcPr>
            <w:tcW w:w="1384" w:type="dxa"/>
            <w:vMerge w:val="restart"/>
            <w:textDirection w:val="btLr"/>
            <w:vAlign w:val="center"/>
            <w:hideMark/>
          </w:tcPr>
          <w:p w14:paraId="62A05235" w14:textId="77777777" w:rsidR="00F159A7" w:rsidRPr="00FF119B" w:rsidRDefault="00F159A7" w:rsidP="00D600ED">
            <w:pPr>
              <w:spacing w:before="60" w:after="60"/>
              <w:ind w:right="113"/>
              <w:jc w:val="center"/>
              <w:rPr>
                <w:rFonts w:ascii="Garamond" w:hAnsi="Garamond"/>
                <w:b/>
                <w:bCs/>
                <w:sz w:val="20"/>
                <w:lang w:val="it-IT"/>
              </w:rPr>
            </w:pPr>
            <w:r w:rsidRPr="00FF119B">
              <w:rPr>
                <w:rFonts w:ascii="Garamond" w:hAnsi="Garamond"/>
                <w:b/>
                <w:bCs/>
                <w:sz w:val="36"/>
                <w:szCs w:val="36"/>
                <w:lang w:val="it-IT"/>
              </w:rPr>
              <w:t>Enti controllati</w:t>
            </w:r>
          </w:p>
          <w:p w14:paraId="3B7EADAC" w14:textId="77777777" w:rsidR="00F159A7" w:rsidRPr="00FF119B" w:rsidRDefault="00F159A7" w:rsidP="00D600ED">
            <w:pPr>
              <w:spacing w:before="60" w:after="60"/>
              <w:jc w:val="left"/>
              <w:rPr>
                <w:rFonts w:ascii="Garamond" w:hAnsi="Garamond"/>
                <w:b/>
                <w:bCs/>
                <w:sz w:val="20"/>
                <w:lang w:val="it-IT"/>
              </w:rPr>
            </w:pPr>
            <w:r w:rsidRPr="00FF119B">
              <w:rPr>
                <w:rFonts w:ascii="Garamond" w:hAnsi="Garamond"/>
                <w:b/>
                <w:bCs/>
                <w:sz w:val="20"/>
                <w:lang w:val="it-IT"/>
              </w:rPr>
              <w:t> </w:t>
            </w:r>
          </w:p>
        </w:tc>
        <w:tc>
          <w:tcPr>
            <w:tcW w:w="2410" w:type="dxa"/>
            <w:textDirection w:val="btLr"/>
            <w:vAlign w:val="center"/>
            <w:hideMark/>
          </w:tcPr>
          <w:p w14:paraId="05D960FA" w14:textId="77777777" w:rsidR="00F159A7" w:rsidRPr="00FF119B" w:rsidRDefault="00F159A7" w:rsidP="00D600ED">
            <w:pPr>
              <w:spacing w:before="60" w:after="60"/>
              <w:ind w:left="113" w:right="113"/>
              <w:jc w:val="center"/>
              <w:rPr>
                <w:rFonts w:ascii="Garamond" w:hAnsi="Garamond"/>
                <w:szCs w:val="24"/>
                <w:lang w:val="it-IT"/>
              </w:rPr>
            </w:pPr>
            <w:r w:rsidRPr="00FF119B">
              <w:rPr>
                <w:rFonts w:ascii="Garamond" w:hAnsi="Garamond"/>
                <w:szCs w:val="24"/>
                <w:lang w:val="it-IT"/>
              </w:rPr>
              <w:t>Società partecipate</w:t>
            </w:r>
          </w:p>
        </w:tc>
        <w:tc>
          <w:tcPr>
            <w:tcW w:w="1417" w:type="dxa"/>
            <w:vAlign w:val="center"/>
            <w:hideMark/>
          </w:tcPr>
          <w:p w14:paraId="7F6A00DA"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2127" w:type="dxa"/>
            <w:vAlign w:val="center"/>
            <w:hideMark/>
          </w:tcPr>
          <w:p w14:paraId="20AFA794"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3969" w:type="dxa"/>
            <w:vAlign w:val="center"/>
            <w:hideMark/>
          </w:tcPr>
          <w:p w14:paraId="0DBCA053"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7) incarichi di amministratore dell'ente e relativo trattamento economico complessivo</w:t>
            </w:r>
          </w:p>
        </w:tc>
        <w:tc>
          <w:tcPr>
            <w:tcW w:w="1559" w:type="dxa"/>
            <w:vAlign w:val="center"/>
            <w:hideMark/>
          </w:tcPr>
          <w:p w14:paraId="185F558A" w14:textId="77777777" w:rsidR="00F159A7" w:rsidRPr="00FF119B" w:rsidRDefault="00F159A7" w:rsidP="00256DAC">
            <w:pPr>
              <w:spacing w:before="60" w:after="60"/>
              <w:jc w:val="left"/>
              <w:rPr>
                <w:rFonts w:ascii="Garamond" w:hAnsi="Garamond"/>
                <w:sz w:val="20"/>
              </w:rPr>
            </w:pPr>
            <w:r w:rsidRPr="00FF119B">
              <w:rPr>
                <w:rFonts w:ascii="Garamond" w:hAnsi="Garamond"/>
                <w:sz w:val="20"/>
              </w:rPr>
              <w:t xml:space="preserve">Annuale (art. 22, </w:t>
            </w:r>
            <w:r w:rsidRPr="00FF119B">
              <w:rPr>
                <w:rFonts w:ascii="Garamond" w:hAnsi="Garamond"/>
                <w:sz w:val="20"/>
              </w:rPr>
              <w:br/>
              <w:t>c. 1, d.lgs. n. 33/2013)</w:t>
            </w:r>
          </w:p>
        </w:tc>
        <w:tc>
          <w:tcPr>
            <w:tcW w:w="1559" w:type="dxa"/>
            <w:vAlign w:val="center"/>
            <w:hideMark/>
          </w:tcPr>
          <w:p w14:paraId="1C614A41"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Il Comune di Nichelino non ha enti privati in controllo</w:t>
            </w:r>
          </w:p>
        </w:tc>
        <w:tc>
          <w:tcPr>
            <w:tcW w:w="2268" w:type="dxa"/>
            <w:vAlign w:val="center"/>
            <w:hideMark/>
          </w:tcPr>
          <w:p w14:paraId="5B6A5F27"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2268" w:type="dxa"/>
            <w:vAlign w:val="center"/>
            <w:hideMark/>
          </w:tcPr>
          <w:p w14:paraId="1AD13635"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992" w:type="dxa"/>
            <w:vAlign w:val="center"/>
            <w:hideMark/>
          </w:tcPr>
          <w:p w14:paraId="67195D54"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2552" w:type="dxa"/>
            <w:vAlign w:val="center"/>
            <w:hideMark/>
          </w:tcPr>
          <w:p w14:paraId="531E43B2"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r>
      <w:tr w:rsidR="00F159A7" w:rsidRPr="00FF119B" w14:paraId="6EF46AC8" w14:textId="77777777" w:rsidTr="00D600ED">
        <w:trPr>
          <w:trHeight w:val="765"/>
        </w:trPr>
        <w:tc>
          <w:tcPr>
            <w:tcW w:w="1384" w:type="dxa"/>
            <w:vMerge/>
            <w:vAlign w:val="center"/>
            <w:hideMark/>
          </w:tcPr>
          <w:p w14:paraId="6CC1D93B" w14:textId="77777777" w:rsidR="00F159A7" w:rsidRPr="00FF119B" w:rsidRDefault="00F159A7" w:rsidP="00D600ED">
            <w:pPr>
              <w:spacing w:before="60" w:after="60"/>
              <w:jc w:val="left"/>
              <w:rPr>
                <w:rFonts w:ascii="Garamond" w:hAnsi="Garamond"/>
                <w:b/>
                <w:bCs/>
                <w:sz w:val="20"/>
                <w:lang w:val="it-IT"/>
              </w:rPr>
            </w:pPr>
          </w:p>
        </w:tc>
        <w:tc>
          <w:tcPr>
            <w:tcW w:w="2410" w:type="dxa"/>
            <w:vMerge w:val="restart"/>
            <w:textDirection w:val="btLr"/>
            <w:vAlign w:val="center"/>
            <w:hideMark/>
          </w:tcPr>
          <w:p w14:paraId="63B7AE5B" w14:textId="77777777" w:rsidR="00F159A7" w:rsidRPr="00FF119B" w:rsidRDefault="00F159A7" w:rsidP="00D600ED">
            <w:pPr>
              <w:spacing w:before="60" w:after="60"/>
              <w:ind w:left="113" w:right="113"/>
              <w:jc w:val="left"/>
              <w:rPr>
                <w:rFonts w:ascii="Garamond" w:hAnsi="Garamond"/>
                <w:sz w:val="20"/>
                <w:lang w:val="it-IT"/>
              </w:rPr>
            </w:pPr>
            <w:r w:rsidRPr="00FF119B">
              <w:rPr>
                <w:rFonts w:ascii="Garamond" w:hAnsi="Garamond"/>
                <w:sz w:val="20"/>
                <w:lang w:val="it-IT"/>
              </w:rPr>
              <w:t> Enti di diritto privato controllati  </w:t>
            </w:r>
          </w:p>
        </w:tc>
        <w:tc>
          <w:tcPr>
            <w:tcW w:w="1417" w:type="dxa"/>
            <w:vAlign w:val="center"/>
            <w:hideMark/>
          </w:tcPr>
          <w:p w14:paraId="18A8D811"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Art. 20, c. 3, d.lgs. n. 39/2013</w:t>
            </w:r>
          </w:p>
        </w:tc>
        <w:tc>
          <w:tcPr>
            <w:tcW w:w="2127" w:type="dxa"/>
            <w:vAlign w:val="center"/>
            <w:hideMark/>
          </w:tcPr>
          <w:p w14:paraId="2075B315"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3969" w:type="dxa"/>
            <w:vAlign w:val="center"/>
            <w:hideMark/>
          </w:tcPr>
          <w:p w14:paraId="5E63FB3A"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Dichiarazione sulla insussistenza di una delle cause di inconferibilità dell'incarico (</w:t>
            </w:r>
            <w:r w:rsidRPr="00FF119B">
              <w:rPr>
                <w:rFonts w:ascii="Garamond" w:hAnsi="Garamond"/>
                <w:i/>
                <w:iCs/>
                <w:sz w:val="20"/>
                <w:u w:val="single"/>
                <w:lang w:val="it-IT"/>
              </w:rPr>
              <w:t>link</w:t>
            </w:r>
            <w:r w:rsidRPr="00FF119B">
              <w:rPr>
                <w:rFonts w:ascii="Garamond" w:hAnsi="Garamond"/>
                <w:sz w:val="20"/>
                <w:u w:val="single"/>
                <w:lang w:val="it-IT"/>
              </w:rPr>
              <w:t xml:space="preserve"> al sito dell'ente</w:t>
            </w:r>
            <w:r w:rsidRPr="00FF119B">
              <w:rPr>
                <w:rFonts w:ascii="Garamond" w:hAnsi="Garamond"/>
                <w:sz w:val="20"/>
                <w:lang w:val="it-IT"/>
              </w:rPr>
              <w:t>)</w:t>
            </w:r>
          </w:p>
        </w:tc>
        <w:tc>
          <w:tcPr>
            <w:tcW w:w="1559" w:type="dxa"/>
            <w:vAlign w:val="center"/>
            <w:hideMark/>
          </w:tcPr>
          <w:p w14:paraId="3CA9CEAA" w14:textId="77777777" w:rsidR="00F159A7" w:rsidRPr="00FF119B" w:rsidRDefault="00F159A7" w:rsidP="00256DAC">
            <w:pPr>
              <w:spacing w:before="60" w:after="60"/>
              <w:jc w:val="left"/>
              <w:rPr>
                <w:rFonts w:ascii="Garamond" w:hAnsi="Garamond"/>
                <w:sz w:val="20"/>
              </w:rPr>
            </w:pPr>
            <w:r w:rsidRPr="00FF119B">
              <w:rPr>
                <w:rFonts w:ascii="Garamond" w:hAnsi="Garamond"/>
                <w:sz w:val="20"/>
              </w:rPr>
              <w:t xml:space="preserve">Annuale (art. 22, </w:t>
            </w:r>
            <w:r w:rsidRPr="00FF119B">
              <w:rPr>
                <w:rFonts w:ascii="Garamond" w:hAnsi="Garamond"/>
                <w:sz w:val="20"/>
              </w:rPr>
              <w:br/>
              <w:t>c. 1, d.lgs. n. 33/2013)</w:t>
            </w:r>
          </w:p>
        </w:tc>
        <w:tc>
          <w:tcPr>
            <w:tcW w:w="1559" w:type="dxa"/>
            <w:vAlign w:val="center"/>
            <w:hideMark/>
          </w:tcPr>
          <w:p w14:paraId="596A2D7E"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Il Comune di Nichelino non ha enti privati in controllo</w:t>
            </w:r>
          </w:p>
        </w:tc>
        <w:tc>
          <w:tcPr>
            <w:tcW w:w="2268" w:type="dxa"/>
            <w:vAlign w:val="center"/>
            <w:hideMark/>
          </w:tcPr>
          <w:p w14:paraId="59601D87"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2268" w:type="dxa"/>
            <w:vAlign w:val="center"/>
            <w:hideMark/>
          </w:tcPr>
          <w:p w14:paraId="5759AD51"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992" w:type="dxa"/>
            <w:vAlign w:val="center"/>
            <w:hideMark/>
          </w:tcPr>
          <w:p w14:paraId="265ADE22"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2552" w:type="dxa"/>
            <w:vAlign w:val="center"/>
            <w:hideMark/>
          </w:tcPr>
          <w:p w14:paraId="070892CD"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r>
      <w:tr w:rsidR="00F159A7" w:rsidRPr="00FF119B" w14:paraId="7BD6E719" w14:textId="77777777" w:rsidTr="00D600ED">
        <w:trPr>
          <w:trHeight w:val="822"/>
        </w:trPr>
        <w:tc>
          <w:tcPr>
            <w:tcW w:w="1384" w:type="dxa"/>
            <w:vMerge/>
            <w:vAlign w:val="center"/>
            <w:hideMark/>
          </w:tcPr>
          <w:p w14:paraId="31B17038" w14:textId="77777777" w:rsidR="00F159A7" w:rsidRPr="00FF119B" w:rsidRDefault="00F159A7" w:rsidP="00256DAC">
            <w:pPr>
              <w:spacing w:before="60" w:after="60"/>
              <w:jc w:val="left"/>
              <w:rPr>
                <w:rFonts w:ascii="Garamond" w:hAnsi="Garamond"/>
                <w:b/>
                <w:bCs/>
                <w:sz w:val="20"/>
                <w:lang w:val="it-IT"/>
              </w:rPr>
            </w:pPr>
          </w:p>
        </w:tc>
        <w:tc>
          <w:tcPr>
            <w:tcW w:w="2410" w:type="dxa"/>
            <w:vMerge/>
            <w:textDirection w:val="btLr"/>
            <w:vAlign w:val="center"/>
            <w:hideMark/>
          </w:tcPr>
          <w:p w14:paraId="7F2AEE08" w14:textId="77777777" w:rsidR="00F159A7" w:rsidRPr="00FF119B" w:rsidRDefault="00F159A7" w:rsidP="00D600ED">
            <w:pPr>
              <w:spacing w:before="60" w:after="60"/>
              <w:ind w:left="113" w:right="113"/>
              <w:jc w:val="left"/>
              <w:rPr>
                <w:rFonts w:ascii="Garamond" w:hAnsi="Garamond"/>
                <w:sz w:val="20"/>
                <w:lang w:val="it-IT"/>
              </w:rPr>
            </w:pPr>
          </w:p>
        </w:tc>
        <w:tc>
          <w:tcPr>
            <w:tcW w:w="1417" w:type="dxa"/>
            <w:vAlign w:val="center"/>
            <w:hideMark/>
          </w:tcPr>
          <w:p w14:paraId="2CFA9302"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Art. 20, c. 3, d.lgs. n. 39/2013</w:t>
            </w:r>
          </w:p>
        </w:tc>
        <w:tc>
          <w:tcPr>
            <w:tcW w:w="2127" w:type="dxa"/>
            <w:vAlign w:val="center"/>
            <w:hideMark/>
          </w:tcPr>
          <w:p w14:paraId="23E66EFF"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3969" w:type="dxa"/>
            <w:vAlign w:val="center"/>
            <w:hideMark/>
          </w:tcPr>
          <w:p w14:paraId="5A3CFA1C"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Dichiarazione sulla insussistenza di una delle cause di incompatibilità al conferimento dell'incarico (</w:t>
            </w:r>
            <w:r w:rsidRPr="00FF119B">
              <w:rPr>
                <w:rFonts w:ascii="Garamond" w:hAnsi="Garamond"/>
                <w:i/>
                <w:iCs/>
                <w:sz w:val="20"/>
                <w:lang w:val="it-IT"/>
              </w:rPr>
              <w:t>l</w:t>
            </w:r>
            <w:r w:rsidRPr="00FF119B">
              <w:rPr>
                <w:rFonts w:ascii="Garamond" w:hAnsi="Garamond"/>
                <w:i/>
                <w:iCs/>
                <w:sz w:val="20"/>
                <w:u w:val="single"/>
                <w:lang w:val="it-IT"/>
              </w:rPr>
              <w:t>ink</w:t>
            </w:r>
            <w:r w:rsidRPr="00FF119B">
              <w:rPr>
                <w:rFonts w:ascii="Garamond" w:hAnsi="Garamond"/>
                <w:sz w:val="20"/>
                <w:u w:val="single"/>
                <w:lang w:val="it-IT"/>
              </w:rPr>
              <w:t xml:space="preserve"> al sito dell'ente</w:t>
            </w:r>
            <w:r w:rsidRPr="00FF119B">
              <w:rPr>
                <w:rFonts w:ascii="Garamond" w:hAnsi="Garamond"/>
                <w:sz w:val="20"/>
                <w:lang w:val="it-IT"/>
              </w:rPr>
              <w:t>)</w:t>
            </w:r>
          </w:p>
        </w:tc>
        <w:tc>
          <w:tcPr>
            <w:tcW w:w="1559" w:type="dxa"/>
            <w:vAlign w:val="center"/>
            <w:hideMark/>
          </w:tcPr>
          <w:p w14:paraId="7053FD54" w14:textId="77777777" w:rsidR="00F159A7" w:rsidRPr="00FF119B" w:rsidRDefault="00F159A7" w:rsidP="00256DAC">
            <w:pPr>
              <w:spacing w:before="60" w:after="60"/>
              <w:jc w:val="left"/>
              <w:rPr>
                <w:rFonts w:ascii="Garamond" w:hAnsi="Garamond"/>
                <w:sz w:val="20"/>
              </w:rPr>
            </w:pPr>
            <w:r w:rsidRPr="00FF119B">
              <w:rPr>
                <w:rFonts w:ascii="Garamond" w:hAnsi="Garamond"/>
                <w:sz w:val="20"/>
              </w:rPr>
              <w:t xml:space="preserve">Annuale (art. 20, </w:t>
            </w:r>
            <w:r w:rsidRPr="00FF119B">
              <w:rPr>
                <w:rFonts w:ascii="Garamond" w:hAnsi="Garamond"/>
                <w:sz w:val="20"/>
              </w:rPr>
              <w:br/>
              <w:t xml:space="preserve">c. 2, d.lgs. n. 39/2013) </w:t>
            </w:r>
          </w:p>
        </w:tc>
        <w:tc>
          <w:tcPr>
            <w:tcW w:w="1559" w:type="dxa"/>
            <w:vAlign w:val="center"/>
            <w:hideMark/>
          </w:tcPr>
          <w:p w14:paraId="612A74B4"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Il Comune di Nichelino non ha enti privati in controllo</w:t>
            </w:r>
          </w:p>
        </w:tc>
        <w:tc>
          <w:tcPr>
            <w:tcW w:w="2268" w:type="dxa"/>
            <w:vAlign w:val="center"/>
            <w:hideMark/>
          </w:tcPr>
          <w:p w14:paraId="34CBFA87"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2268" w:type="dxa"/>
            <w:vAlign w:val="center"/>
            <w:hideMark/>
          </w:tcPr>
          <w:p w14:paraId="1056DE6B"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992" w:type="dxa"/>
            <w:vAlign w:val="center"/>
            <w:hideMark/>
          </w:tcPr>
          <w:p w14:paraId="6F9F6C62"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2552" w:type="dxa"/>
            <w:vAlign w:val="center"/>
            <w:hideMark/>
          </w:tcPr>
          <w:p w14:paraId="520DF0AC"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r>
      <w:tr w:rsidR="00F159A7" w:rsidRPr="00FF119B" w14:paraId="17641DC0" w14:textId="77777777" w:rsidTr="00D600ED">
        <w:trPr>
          <w:trHeight w:val="1020"/>
        </w:trPr>
        <w:tc>
          <w:tcPr>
            <w:tcW w:w="1384" w:type="dxa"/>
            <w:vMerge/>
            <w:vAlign w:val="center"/>
            <w:hideMark/>
          </w:tcPr>
          <w:p w14:paraId="7E6CAA81" w14:textId="77777777" w:rsidR="00F159A7" w:rsidRPr="00FF119B" w:rsidRDefault="00F159A7" w:rsidP="00256DAC">
            <w:pPr>
              <w:spacing w:before="60" w:after="60"/>
              <w:jc w:val="left"/>
              <w:rPr>
                <w:rFonts w:ascii="Garamond" w:hAnsi="Garamond"/>
                <w:b/>
                <w:bCs/>
                <w:sz w:val="20"/>
                <w:lang w:val="it-IT"/>
              </w:rPr>
            </w:pPr>
          </w:p>
        </w:tc>
        <w:tc>
          <w:tcPr>
            <w:tcW w:w="2410" w:type="dxa"/>
            <w:vMerge/>
            <w:textDirection w:val="btLr"/>
            <w:vAlign w:val="center"/>
            <w:hideMark/>
          </w:tcPr>
          <w:p w14:paraId="29D623F4" w14:textId="77777777" w:rsidR="00F159A7" w:rsidRPr="00FF119B" w:rsidRDefault="00F159A7" w:rsidP="00D600ED">
            <w:pPr>
              <w:spacing w:before="60" w:after="60"/>
              <w:ind w:left="113" w:right="113"/>
              <w:jc w:val="left"/>
              <w:rPr>
                <w:rFonts w:ascii="Garamond" w:hAnsi="Garamond"/>
                <w:sz w:val="20"/>
                <w:lang w:val="it-IT"/>
              </w:rPr>
            </w:pPr>
          </w:p>
        </w:tc>
        <w:tc>
          <w:tcPr>
            <w:tcW w:w="1417" w:type="dxa"/>
            <w:vAlign w:val="center"/>
            <w:hideMark/>
          </w:tcPr>
          <w:p w14:paraId="172E22AE"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Art. 22, c. 3, d.lgs. n. 33/2013</w:t>
            </w:r>
            <w:r w:rsidRPr="00FF119B">
              <w:rPr>
                <w:rFonts w:ascii="Garamond" w:hAnsi="Garamond"/>
                <w:b/>
                <w:bCs/>
                <w:sz w:val="20"/>
                <w:lang w:val="it-IT"/>
              </w:rPr>
              <w:br/>
            </w:r>
            <w:r w:rsidRPr="00FF119B">
              <w:rPr>
                <w:rFonts w:ascii="Garamond" w:hAnsi="Garamond"/>
                <w:sz w:val="20"/>
                <w:lang w:val="it-IT"/>
              </w:rPr>
              <w:t>(ex C, sopppresso e confluito in A)</w:t>
            </w:r>
          </w:p>
        </w:tc>
        <w:tc>
          <w:tcPr>
            <w:tcW w:w="2127" w:type="dxa"/>
            <w:vAlign w:val="center"/>
            <w:hideMark/>
          </w:tcPr>
          <w:p w14:paraId="5FF53B49"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3969" w:type="dxa"/>
            <w:vAlign w:val="center"/>
            <w:hideMark/>
          </w:tcPr>
          <w:p w14:paraId="5DF043B2"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xml:space="preserve">Collegamento con i siti istituzionali degli enti di diritto privato controllati </w:t>
            </w:r>
          </w:p>
        </w:tc>
        <w:tc>
          <w:tcPr>
            <w:tcW w:w="1559" w:type="dxa"/>
            <w:vAlign w:val="center"/>
            <w:hideMark/>
          </w:tcPr>
          <w:p w14:paraId="6561FE3F" w14:textId="77777777" w:rsidR="00F159A7" w:rsidRPr="00FF119B" w:rsidRDefault="00F159A7" w:rsidP="00256DAC">
            <w:pPr>
              <w:spacing w:before="60" w:after="60"/>
              <w:jc w:val="left"/>
              <w:rPr>
                <w:rFonts w:ascii="Garamond" w:hAnsi="Garamond"/>
                <w:sz w:val="20"/>
              </w:rPr>
            </w:pPr>
            <w:r w:rsidRPr="00FF119B">
              <w:rPr>
                <w:rFonts w:ascii="Garamond" w:hAnsi="Garamond"/>
                <w:sz w:val="20"/>
              </w:rPr>
              <w:t xml:space="preserve">Annuale (art. 22, </w:t>
            </w:r>
            <w:r w:rsidRPr="00FF119B">
              <w:rPr>
                <w:rFonts w:ascii="Garamond" w:hAnsi="Garamond"/>
                <w:sz w:val="20"/>
              </w:rPr>
              <w:br/>
              <w:t>c. 1, d.lgs. n. 33/2013)</w:t>
            </w:r>
          </w:p>
        </w:tc>
        <w:tc>
          <w:tcPr>
            <w:tcW w:w="1559" w:type="dxa"/>
            <w:vAlign w:val="center"/>
            <w:hideMark/>
          </w:tcPr>
          <w:p w14:paraId="7B639704"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Il Comune di Nichelino non ha enti privati in controllo</w:t>
            </w:r>
          </w:p>
        </w:tc>
        <w:tc>
          <w:tcPr>
            <w:tcW w:w="2268" w:type="dxa"/>
            <w:vAlign w:val="center"/>
            <w:hideMark/>
          </w:tcPr>
          <w:p w14:paraId="36A57661"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2268" w:type="dxa"/>
            <w:vAlign w:val="center"/>
            <w:hideMark/>
          </w:tcPr>
          <w:p w14:paraId="04BB3FE2"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992" w:type="dxa"/>
            <w:vAlign w:val="center"/>
            <w:hideMark/>
          </w:tcPr>
          <w:p w14:paraId="1E8E7002"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2552" w:type="dxa"/>
            <w:vAlign w:val="center"/>
            <w:hideMark/>
          </w:tcPr>
          <w:p w14:paraId="596BCB53"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r>
      <w:tr w:rsidR="00F159A7" w:rsidRPr="00FF119B" w14:paraId="7B7CF12E" w14:textId="77777777" w:rsidTr="00D600ED">
        <w:trPr>
          <w:cantSplit/>
          <w:trHeight w:val="1134"/>
        </w:trPr>
        <w:tc>
          <w:tcPr>
            <w:tcW w:w="1384" w:type="dxa"/>
            <w:vMerge/>
            <w:noWrap/>
            <w:vAlign w:val="center"/>
            <w:hideMark/>
          </w:tcPr>
          <w:p w14:paraId="76D6061E" w14:textId="77777777" w:rsidR="00F159A7" w:rsidRPr="00FF119B" w:rsidRDefault="00F159A7" w:rsidP="00256DAC">
            <w:pPr>
              <w:spacing w:before="60" w:after="60"/>
              <w:jc w:val="left"/>
              <w:rPr>
                <w:rFonts w:ascii="Garamond" w:hAnsi="Garamond"/>
                <w:sz w:val="20"/>
                <w:lang w:val="it-IT"/>
              </w:rPr>
            </w:pPr>
          </w:p>
        </w:tc>
        <w:tc>
          <w:tcPr>
            <w:tcW w:w="2410" w:type="dxa"/>
            <w:textDirection w:val="btLr"/>
            <w:vAlign w:val="center"/>
            <w:hideMark/>
          </w:tcPr>
          <w:p w14:paraId="0BB5B605" w14:textId="77777777" w:rsidR="00F159A7" w:rsidRPr="00FF119B" w:rsidRDefault="00F159A7" w:rsidP="00D600ED">
            <w:pPr>
              <w:spacing w:before="60" w:after="60"/>
              <w:ind w:left="113" w:right="113"/>
              <w:jc w:val="left"/>
              <w:rPr>
                <w:rFonts w:ascii="Garamond" w:hAnsi="Garamond"/>
                <w:sz w:val="20"/>
                <w:lang w:val="it-IT"/>
              </w:rPr>
            </w:pPr>
            <w:r w:rsidRPr="00FF119B">
              <w:rPr>
                <w:rFonts w:ascii="Garamond" w:hAnsi="Garamond"/>
                <w:sz w:val="20"/>
                <w:lang w:val="it-IT"/>
              </w:rPr>
              <w:t>Rappresentazione grafica</w:t>
            </w:r>
          </w:p>
        </w:tc>
        <w:tc>
          <w:tcPr>
            <w:tcW w:w="1417" w:type="dxa"/>
            <w:vAlign w:val="center"/>
            <w:hideMark/>
          </w:tcPr>
          <w:p w14:paraId="5514A0E0"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Art. 22, c. 1, lett. d), d.lgs. n. 33/2013</w:t>
            </w:r>
            <w:r w:rsidRPr="00FF119B">
              <w:rPr>
                <w:rFonts w:ascii="Garamond" w:hAnsi="Garamond"/>
                <w:b/>
                <w:bCs/>
                <w:sz w:val="20"/>
                <w:lang w:val="it-IT"/>
              </w:rPr>
              <w:br/>
            </w:r>
            <w:r w:rsidRPr="00FF119B">
              <w:rPr>
                <w:rFonts w:ascii="Garamond" w:hAnsi="Garamond"/>
                <w:sz w:val="20"/>
                <w:lang w:val="it-IT"/>
              </w:rPr>
              <w:t>(ex C, sopppresso e confluito in A)</w:t>
            </w:r>
          </w:p>
        </w:tc>
        <w:tc>
          <w:tcPr>
            <w:tcW w:w="2127" w:type="dxa"/>
            <w:vAlign w:val="center"/>
            <w:hideMark/>
          </w:tcPr>
          <w:p w14:paraId="136CA105"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Rappresentazione grafica</w:t>
            </w:r>
          </w:p>
        </w:tc>
        <w:tc>
          <w:tcPr>
            <w:tcW w:w="3969" w:type="dxa"/>
            <w:vAlign w:val="center"/>
            <w:hideMark/>
          </w:tcPr>
          <w:p w14:paraId="496A0905"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Una o più rappresentazioni grafiche che evidenziano i rapporti tra l'amministrazione e gli enti pubblici vigilati, le società partecipate, gli enti di diritto privato controllati</w:t>
            </w:r>
          </w:p>
        </w:tc>
        <w:tc>
          <w:tcPr>
            <w:tcW w:w="1559" w:type="dxa"/>
            <w:vAlign w:val="center"/>
            <w:hideMark/>
          </w:tcPr>
          <w:p w14:paraId="03E8D43F" w14:textId="77777777" w:rsidR="00F159A7" w:rsidRPr="00FF119B" w:rsidRDefault="00F159A7" w:rsidP="00256DAC">
            <w:pPr>
              <w:spacing w:before="60" w:after="60"/>
              <w:jc w:val="left"/>
              <w:rPr>
                <w:rFonts w:ascii="Garamond" w:hAnsi="Garamond"/>
                <w:sz w:val="20"/>
              </w:rPr>
            </w:pPr>
            <w:r w:rsidRPr="00FF119B">
              <w:rPr>
                <w:rFonts w:ascii="Garamond" w:hAnsi="Garamond"/>
                <w:sz w:val="20"/>
              </w:rPr>
              <w:t xml:space="preserve">Annuale (art. 22, </w:t>
            </w:r>
            <w:r w:rsidRPr="00FF119B">
              <w:rPr>
                <w:rFonts w:ascii="Garamond" w:hAnsi="Garamond"/>
                <w:sz w:val="20"/>
              </w:rPr>
              <w:br/>
              <w:t>c. 1, d.lgs. n. 33/2013)</w:t>
            </w:r>
          </w:p>
        </w:tc>
        <w:tc>
          <w:tcPr>
            <w:tcW w:w="1559" w:type="dxa"/>
            <w:vAlign w:val="center"/>
            <w:hideMark/>
          </w:tcPr>
          <w:p w14:paraId="162316AF"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Il Comune di Nichelino non ha enti privati in controllo</w:t>
            </w:r>
          </w:p>
        </w:tc>
        <w:tc>
          <w:tcPr>
            <w:tcW w:w="2268" w:type="dxa"/>
            <w:vAlign w:val="center"/>
            <w:hideMark/>
          </w:tcPr>
          <w:p w14:paraId="5B29E7FA"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2268" w:type="dxa"/>
            <w:vAlign w:val="center"/>
            <w:hideMark/>
          </w:tcPr>
          <w:p w14:paraId="71B548B2"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992" w:type="dxa"/>
            <w:vAlign w:val="center"/>
            <w:hideMark/>
          </w:tcPr>
          <w:p w14:paraId="52B2BD90"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2552" w:type="dxa"/>
            <w:vAlign w:val="center"/>
            <w:hideMark/>
          </w:tcPr>
          <w:p w14:paraId="2E1F228B"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r>
      <w:tr w:rsidR="00F159A7" w:rsidRPr="00FF119B" w14:paraId="5B7CF00F" w14:textId="77777777" w:rsidTr="00D600ED">
        <w:trPr>
          <w:trHeight w:val="765"/>
        </w:trPr>
        <w:tc>
          <w:tcPr>
            <w:tcW w:w="1384" w:type="dxa"/>
            <w:vMerge w:val="restart"/>
            <w:textDirection w:val="btLr"/>
            <w:vAlign w:val="center"/>
            <w:hideMark/>
          </w:tcPr>
          <w:p w14:paraId="033D64E1" w14:textId="77777777" w:rsidR="00F159A7" w:rsidRPr="00FF119B" w:rsidRDefault="00F159A7" w:rsidP="00D600ED">
            <w:pPr>
              <w:spacing w:before="60" w:after="60"/>
              <w:ind w:left="113" w:right="113"/>
              <w:jc w:val="center"/>
              <w:rPr>
                <w:rFonts w:ascii="Garamond" w:hAnsi="Garamond"/>
                <w:b/>
                <w:bCs/>
                <w:sz w:val="20"/>
                <w:lang w:val="it-IT"/>
              </w:rPr>
            </w:pPr>
            <w:r w:rsidRPr="00FF119B">
              <w:rPr>
                <w:rFonts w:ascii="Garamond" w:hAnsi="Garamond"/>
                <w:b/>
                <w:bCs/>
                <w:sz w:val="20"/>
                <w:lang w:val="it-IT"/>
              </w:rPr>
              <w:t>Attività e procedimenti</w:t>
            </w:r>
          </w:p>
        </w:tc>
        <w:tc>
          <w:tcPr>
            <w:tcW w:w="2410" w:type="dxa"/>
            <w:textDirection w:val="btLr"/>
            <w:vAlign w:val="center"/>
            <w:hideMark/>
          </w:tcPr>
          <w:p w14:paraId="6553C641" w14:textId="77777777" w:rsidR="00F159A7" w:rsidRPr="00FF119B" w:rsidRDefault="00F159A7" w:rsidP="00D600ED">
            <w:pPr>
              <w:spacing w:before="60" w:after="60"/>
              <w:ind w:left="113" w:right="113"/>
              <w:jc w:val="center"/>
              <w:rPr>
                <w:rFonts w:ascii="Garamond" w:hAnsi="Garamond"/>
                <w:sz w:val="20"/>
                <w:lang w:val="it-IT"/>
              </w:rPr>
            </w:pPr>
            <w:r w:rsidRPr="00FF119B">
              <w:rPr>
                <w:rFonts w:ascii="Garamond" w:hAnsi="Garamond"/>
                <w:sz w:val="20"/>
                <w:lang w:val="it-IT"/>
              </w:rPr>
              <w:t>Dati aggregati attività amministrativa</w:t>
            </w:r>
          </w:p>
        </w:tc>
        <w:tc>
          <w:tcPr>
            <w:tcW w:w="1417" w:type="dxa"/>
            <w:vAlign w:val="center"/>
            <w:hideMark/>
          </w:tcPr>
          <w:p w14:paraId="59E9A67F"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Art. 24, c. 1, d.lgs. n. 33/2013</w:t>
            </w:r>
          </w:p>
        </w:tc>
        <w:tc>
          <w:tcPr>
            <w:tcW w:w="2127" w:type="dxa"/>
            <w:vAlign w:val="center"/>
            <w:hideMark/>
          </w:tcPr>
          <w:p w14:paraId="73A542C8"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Dati aggregati attività amministrativa</w:t>
            </w:r>
          </w:p>
        </w:tc>
        <w:tc>
          <w:tcPr>
            <w:tcW w:w="3969" w:type="dxa"/>
            <w:vAlign w:val="center"/>
            <w:hideMark/>
          </w:tcPr>
          <w:p w14:paraId="25FFDB09"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Dati relativi alla attività amministrativa, in forma aggregata, per settori di attività, per competenza degli organi e degli uffici, per tipologia di procedimenti</w:t>
            </w:r>
          </w:p>
        </w:tc>
        <w:tc>
          <w:tcPr>
            <w:tcW w:w="1559" w:type="dxa"/>
            <w:vAlign w:val="center"/>
            <w:hideMark/>
          </w:tcPr>
          <w:p w14:paraId="63829CCB"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Dati non più soggetti a pubblicazione obbligatoria ai sensi del dlgs 97/2016</w:t>
            </w:r>
          </w:p>
        </w:tc>
        <w:tc>
          <w:tcPr>
            <w:tcW w:w="1559" w:type="dxa"/>
            <w:vAlign w:val="center"/>
            <w:hideMark/>
          </w:tcPr>
          <w:p w14:paraId="24C5FE40" w14:textId="77777777" w:rsidR="00F159A7" w:rsidRPr="00FF119B" w:rsidRDefault="00F159A7" w:rsidP="00256DAC">
            <w:pPr>
              <w:spacing w:before="60" w:after="60"/>
              <w:jc w:val="left"/>
              <w:rPr>
                <w:rFonts w:ascii="Garamond" w:hAnsi="Garamond"/>
                <w:b/>
                <w:bCs/>
                <w:sz w:val="20"/>
                <w:lang w:val="it-IT"/>
              </w:rPr>
            </w:pPr>
            <w:r w:rsidRPr="00FF119B">
              <w:rPr>
                <w:rFonts w:ascii="Garamond" w:hAnsi="Garamond"/>
                <w:b/>
                <w:bCs/>
                <w:sz w:val="20"/>
                <w:lang w:val="it-IT"/>
              </w:rPr>
              <w:t> </w:t>
            </w:r>
          </w:p>
        </w:tc>
        <w:tc>
          <w:tcPr>
            <w:tcW w:w="2268" w:type="dxa"/>
            <w:vAlign w:val="center"/>
            <w:hideMark/>
          </w:tcPr>
          <w:p w14:paraId="5AB7A34F"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2268" w:type="dxa"/>
            <w:vAlign w:val="center"/>
            <w:hideMark/>
          </w:tcPr>
          <w:p w14:paraId="5200E12B"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992" w:type="dxa"/>
            <w:vAlign w:val="center"/>
            <w:hideMark/>
          </w:tcPr>
          <w:p w14:paraId="06CB15CD"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2552" w:type="dxa"/>
            <w:vAlign w:val="center"/>
            <w:hideMark/>
          </w:tcPr>
          <w:p w14:paraId="38101185"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r>
      <w:tr w:rsidR="00F159A7" w:rsidRPr="00FF119B" w14:paraId="6374FB36" w14:textId="77777777" w:rsidTr="00D600ED">
        <w:trPr>
          <w:trHeight w:val="332"/>
        </w:trPr>
        <w:tc>
          <w:tcPr>
            <w:tcW w:w="1384" w:type="dxa"/>
            <w:vMerge/>
            <w:textDirection w:val="btLr"/>
            <w:vAlign w:val="center"/>
            <w:hideMark/>
          </w:tcPr>
          <w:p w14:paraId="631259FF" w14:textId="77777777" w:rsidR="00F159A7" w:rsidRPr="00FF119B" w:rsidRDefault="00F159A7" w:rsidP="00D600ED">
            <w:pPr>
              <w:spacing w:before="60" w:after="60"/>
              <w:ind w:left="113" w:right="113"/>
              <w:jc w:val="center"/>
              <w:rPr>
                <w:rFonts w:ascii="Garamond" w:hAnsi="Garamond"/>
                <w:b/>
                <w:bCs/>
                <w:sz w:val="20"/>
                <w:lang w:val="it-IT"/>
              </w:rPr>
            </w:pPr>
          </w:p>
        </w:tc>
        <w:tc>
          <w:tcPr>
            <w:tcW w:w="2410" w:type="dxa"/>
            <w:vMerge w:val="restart"/>
            <w:textDirection w:val="btLr"/>
            <w:vAlign w:val="center"/>
            <w:hideMark/>
          </w:tcPr>
          <w:p w14:paraId="521370B7" w14:textId="77777777" w:rsidR="00F159A7" w:rsidRPr="00FF119B" w:rsidRDefault="00F159A7" w:rsidP="00D600ED">
            <w:pPr>
              <w:spacing w:before="60" w:after="60"/>
              <w:ind w:left="113" w:right="113"/>
              <w:jc w:val="center"/>
              <w:rPr>
                <w:rFonts w:ascii="Garamond" w:hAnsi="Garamond"/>
                <w:sz w:val="20"/>
                <w:lang w:val="it-IT"/>
              </w:rPr>
            </w:pPr>
            <w:r w:rsidRPr="00FF119B">
              <w:rPr>
                <w:rFonts w:ascii="Garamond" w:hAnsi="Garamond"/>
                <w:sz w:val="20"/>
                <w:lang w:val="it-IT"/>
              </w:rPr>
              <w:t>Tipologie di procedimento</w:t>
            </w:r>
          </w:p>
        </w:tc>
        <w:tc>
          <w:tcPr>
            <w:tcW w:w="1417" w:type="dxa"/>
            <w:vAlign w:val="center"/>
            <w:hideMark/>
          </w:tcPr>
          <w:p w14:paraId="4ED7F798"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2127" w:type="dxa"/>
            <w:vMerge w:val="restart"/>
            <w:vAlign w:val="center"/>
            <w:hideMark/>
          </w:tcPr>
          <w:p w14:paraId="4E425743" w14:textId="77777777" w:rsidR="00F159A7" w:rsidRPr="00FF119B" w:rsidRDefault="00F159A7" w:rsidP="006415E2">
            <w:pPr>
              <w:spacing w:before="60" w:after="60"/>
              <w:jc w:val="left"/>
              <w:rPr>
                <w:rFonts w:ascii="Garamond" w:hAnsi="Garamond"/>
                <w:sz w:val="20"/>
                <w:lang w:val="it-IT"/>
              </w:rPr>
            </w:pPr>
            <w:r w:rsidRPr="00FF119B">
              <w:rPr>
                <w:rFonts w:ascii="Garamond" w:hAnsi="Garamond"/>
                <w:sz w:val="20"/>
                <w:lang w:val="it-IT"/>
              </w:rPr>
              <w:t>Tipologie di procedimento</w:t>
            </w:r>
            <w:r w:rsidRPr="00FF119B">
              <w:rPr>
                <w:rFonts w:ascii="Garamond" w:hAnsi="Garamond"/>
                <w:sz w:val="20"/>
                <w:lang w:val="it-IT"/>
              </w:rPr>
              <w:br/>
              <w:t>(da pubblicare in tabelle) </w:t>
            </w:r>
          </w:p>
        </w:tc>
        <w:tc>
          <w:tcPr>
            <w:tcW w:w="3969" w:type="dxa"/>
            <w:vAlign w:val="center"/>
            <w:hideMark/>
          </w:tcPr>
          <w:p w14:paraId="621A8565" w14:textId="77777777" w:rsidR="00F159A7" w:rsidRPr="00FF119B" w:rsidRDefault="00F159A7" w:rsidP="00256DAC">
            <w:pPr>
              <w:spacing w:before="60" w:after="60"/>
              <w:jc w:val="left"/>
              <w:rPr>
                <w:rFonts w:ascii="Garamond" w:hAnsi="Garamond"/>
                <w:b/>
                <w:bCs/>
                <w:sz w:val="20"/>
                <w:lang w:val="it-IT"/>
              </w:rPr>
            </w:pPr>
            <w:r w:rsidRPr="00FF119B">
              <w:rPr>
                <w:rFonts w:ascii="Garamond" w:hAnsi="Garamond"/>
                <w:b/>
                <w:bCs/>
                <w:sz w:val="20"/>
                <w:lang w:val="it-IT"/>
              </w:rPr>
              <w:t xml:space="preserve">Per ciascuna tipologia di procedimento: </w:t>
            </w:r>
          </w:p>
        </w:tc>
        <w:tc>
          <w:tcPr>
            <w:tcW w:w="1559" w:type="dxa"/>
            <w:vAlign w:val="center"/>
            <w:hideMark/>
          </w:tcPr>
          <w:p w14:paraId="2E7C6EA6"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1559" w:type="dxa"/>
            <w:vAlign w:val="center"/>
            <w:hideMark/>
          </w:tcPr>
          <w:p w14:paraId="76ADB2EA" w14:textId="77777777" w:rsidR="00F159A7" w:rsidRPr="00FF119B" w:rsidRDefault="00F159A7" w:rsidP="00256DAC">
            <w:pPr>
              <w:spacing w:before="60" w:after="60"/>
              <w:jc w:val="left"/>
              <w:rPr>
                <w:rFonts w:ascii="Garamond" w:hAnsi="Garamond"/>
                <w:b/>
                <w:bCs/>
                <w:sz w:val="20"/>
                <w:lang w:val="it-IT"/>
              </w:rPr>
            </w:pPr>
            <w:r w:rsidRPr="00FF119B">
              <w:rPr>
                <w:rFonts w:ascii="Garamond" w:hAnsi="Garamond"/>
                <w:b/>
                <w:bCs/>
                <w:sz w:val="20"/>
                <w:lang w:val="it-IT"/>
              </w:rPr>
              <w:t> </w:t>
            </w:r>
          </w:p>
        </w:tc>
        <w:tc>
          <w:tcPr>
            <w:tcW w:w="2268" w:type="dxa"/>
            <w:vAlign w:val="center"/>
            <w:hideMark/>
          </w:tcPr>
          <w:p w14:paraId="00B5A855"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xml:space="preserve"> </w:t>
            </w:r>
          </w:p>
        </w:tc>
        <w:tc>
          <w:tcPr>
            <w:tcW w:w="2268" w:type="dxa"/>
            <w:vAlign w:val="center"/>
            <w:hideMark/>
          </w:tcPr>
          <w:p w14:paraId="540778F4"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992" w:type="dxa"/>
            <w:vAlign w:val="center"/>
            <w:hideMark/>
          </w:tcPr>
          <w:p w14:paraId="3DB80BB3"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w:t>
            </w:r>
          </w:p>
        </w:tc>
        <w:tc>
          <w:tcPr>
            <w:tcW w:w="2552" w:type="dxa"/>
            <w:vAlign w:val="center"/>
            <w:hideMark/>
          </w:tcPr>
          <w:p w14:paraId="58A595E9" w14:textId="77777777" w:rsidR="00F159A7" w:rsidRPr="00FF119B" w:rsidRDefault="00F159A7" w:rsidP="00256DAC">
            <w:pPr>
              <w:spacing w:before="60" w:after="60"/>
              <w:jc w:val="left"/>
              <w:rPr>
                <w:rFonts w:ascii="Garamond" w:hAnsi="Garamond"/>
                <w:sz w:val="20"/>
                <w:lang w:val="it-IT"/>
              </w:rPr>
            </w:pPr>
            <w:r w:rsidRPr="00FF119B">
              <w:rPr>
                <w:rFonts w:ascii="Garamond" w:hAnsi="Garamond"/>
                <w:sz w:val="20"/>
                <w:lang w:val="it-IT"/>
              </w:rPr>
              <w:t xml:space="preserve"> </w:t>
            </w:r>
          </w:p>
        </w:tc>
      </w:tr>
      <w:tr w:rsidR="006B4304" w:rsidRPr="00FF119B" w14:paraId="680037BD" w14:textId="77777777" w:rsidTr="00F93122">
        <w:trPr>
          <w:trHeight w:val="829"/>
        </w:trPr>
        <w:tc>
          <w:tcPr>
            <w:tcW w:w="1384" w:type="dxa"/>
            <w:vMerge/>
            <w:vAlign w:val="center"/>
            <w:hideMark/>
          </w:tcPr>
          <w:p w14:paraId="19D63238" w14:textId="77777777" w:rsidR="006B4304" w:rsidRPr="00FF119B" w:rsidRDefault="006B4304" w:rsidP="00256DAC">
            <w:pPr>
              <w:spacing w:before="60" w:after="60"/>
              <w:jc w:val="left"/>
              <w:rPr>
                <w:rFonts w:ascii="Garamond" w:hAnsi="Garamond"/>
                <w:b/>
                <w:bCs/>
                <w:sz w:val="20"/>
                <w:lang w:val="it-IT"/>
              </w:rPr>
            </w:pPr>
          </w:p>
        </w:tc>
        <w:tc>
          <w:tcPr>
            <w:tcW w:w="2410" w:type="dxa"/>
            <w:vMerge/>
            <w:vAlign w:val="center"/>
            <w:hideMark/>
          </w:tcPr>
          <w:p w14:paraId="49513B86" w14:textId="77777777" w:rsidR="006B4304" w:rsidRPr="00FF119B" w:rsidRDefault="006B4304" w:rsidP="00256DAC">
            <w:pPr>
              <w:spacing w:before="60" w:after="60"/>
              <w:jc w:val="left"/>
              <w:rPr>
                <w:rFonts w:ascii="Garamond" w:hAnsi="Garamond"/>
                <w:sz w:val="20"/>
                <w:lang w:val="it-IT"/>
              </w:rPr>
            </w:pPr>
          </w:p>
        </w:tc>
        <w:tc>
          <w:tcPr>
            <w:tcW w:w="1417" w:type="dxa"/>
            <w:vAlign w:val="center"/>
            <w:hideMark/>
          </w:tcPr>
          <w:p w14:paraId="4C6571D3" w14:textId="77777777" w:rsidR="006B4304" w:rsidRPr="00FF119B" w:rsidRDefault="006B4304" w:rsidP="00256DAC">
            <w:pPr>
              <w:spacing w:before="60" w:after="60"/>
              <w:jc w:val="left"/>
              <w:rPr>
                <w:rFonts w:ascii="Garamond" w:hAnsi="Garamond"/>
                <w:sz w:val="20"/>
              </w:rPr>
            </w:pPr>
            <w:r w:rsidRPr="00FF119B">
              <w:rPr>
                <w:rFonts w:ascii="Garamond" w:hAnsi="Garamond"/>
                <w:sz w:val="20"/>
              </w:rPr>
              <w:t>Art. 35, c. 1, lett. a), d.lgs. n. 33/2013</w:t>
            </w:r>
          </w:p>
        </w:tc>
        <w:tc>
          <w:tcPr>
            <w:tcW w:w="2127" w:type="dxa"/>
            <w:vMerge/>
            <w:vAlign w:val="center"/>
            <w:hideMark/>
          </w:tcPr>
          <w:p w14:paraId="6ACC85F0" w14:textId="77777777" w:rsidR="006B4304" w:rsidRPr="00FF119B" w:rsidRDefault="006B4304" w:rsidP="00256DAC">
            <w:pPr>
              <w:spacing w:before="60" w:after="60"/>
              <w:jc w:val="left"/>
              <w:rPr>
                <w:rFonts w:ascii="Garamond" w:hAnsi="Garamond"/>
                <w:sz w:val="20"/>
              </w:rPr>
            </w:pPr>
          </w:p>
        </w:tc>
        <w:tc>
          <w:tcPr>
            <w:tcW w:w="3969" w:type="dxa"/>
            <w:vAlign w:val="center"/>
            <w:hideMark/>
          </w:tcPr>
          <w:p w14:paraId="433B43AB"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1) breve descrizione del procedimento con indicazione di tutti i riferimenti normativi utili</w:t>
            </w:r>
          </w:p>
        </w:tc>
        <w:tc>
          <w:tcPr>
            <w:tcW w:w="1559" w:type="dxa"/>
            <w:vAlign w:val="center"/>
            <w:hideMark/>
          </w:tcPr>
          <w:p w14:paraId="539FDE26"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Merge w:val="restart"/>
            <w:vAlign w:val="center"/>
            <w:hideMark/>
          </w:tcPr>
          <w:p w14:paraId="371A2847" w14:textId="77777777" w:rsidR="006B4304" w:rsidRPr="00FF119B" w:rsidRDefault="006B4304" w:rsidP="00256DAC">
            <w:pPr>
              <w:spacing w:before="60" w:after="60"/>
              <w:jc w:val="left"/>
              <w:rPr>
                <w:rFonts w:ascii="Garamond" w:hAnsi="Garamond"/>
                <w:b/>
                <w:bCs/>
                <w:sz w:val="20"/>
                <w:lang w:val="it-IT"/>
              </w:rPr>
            </w:pPr>
            <w:r w:rsidRPr="00FF119B">
              <w:rPr>
                <w:rFonts w:ascii="Garamond" w:hAnsi="Garamond"/>
                <w:b/>
                <w:bCs/>
                <w:sz w:val="20"/>
                <w:lang w:val="it-IT"/>
              </w:rPr>
              <w:t xml:space="preserve">I Dirigenti di tutti gli uffici del Comune di Nichelino che svolgono procedimenti amministrativi ai sensi della legge 241/1990  </w:t>
            </w:r>
          </w:p>
        </w:tc>
        <w:tc>
          <w:tcPr>
            <w:tcW w:w="2268" w:type="dxa"/>
            <w:vMerge w:val="restart"/>
            <w:vAlign w:val="center"/>
            <w:hideMark/>
          </w:tcPr>
          <w:p w14:paraId="018808C8"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Tutti I Dirigenti / P.O. ognuno per gli atti di competenza</w:t>
            </w:r>
          </w:p>
        </w:tc>
        <w:tc>
          <w:tcPr>
            <w:tcW w:w="2268" w:type="dxa"/>
            <w:vAlign w:val="center"/>
            <w:hideMark/>
          </w:tcPr>
          <w:p w14:paraId="5AC5A417"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 xml:space="preserve">dall' eventuale aggiornamento </w:t>
            </w:r>
          </w:p>
        </w:tc>
        <w:tc>
          <w:tcPr>
            <w:tcW w:w="992" w:type="dxa"/>
            <w:vAlign w:val="center"/>
            <w:hideMark/>
          </w:tcPr>
          <w:p w14:paraId="6B34F27A" w14:textId="77777777" w:rsidR="006B4304" w:rsidRPr="00FF119B" w:rsidRDefault="006B4304" w:rsidP="004D4B3B">
            <w:pPr>
              <w:jc w:val="left"/>
              <w:rPr>
                <w:lang w:val="it-IT"/>
              </w:rPr>
            </w:pPr>
            <w:r w:rsidRPr="00FF119B">
              <w:rPr>
                <w:rFonts w:ascii="Garamond" w:hAnsi="Garamond"/>
                <w:sz w:val="20"/>
                <w:lang w:val="it-IT"/>
              </w:rPr>
              <w:t xml:space="preserve">C.E.D. </w:t>
            </w:r>
          </w:p>
        </w:tc>
        <w:tc>
          <w:tcPr>
            <w:tcW w:w="2552" w:type="dxa"/>
            <w:vAlign w:val="center"/>
            <w:hideMark/>
          </w:tcPr>
          <w:p w14:paraId="69471BBE"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Annuale 31 gennaio</w:t>
            </w:r>
          </w:p>
        </w:tc>
      </w:tr>
      <w:tr w:rsidR="006B4304" w:rsidRPr="00FF119B" w14:paraId="5E93E03A" w14:textId="77777777" w:rsidTr="00F93122">
        <w:trPr>
          <w:trHeight w:val="982"/>
        </w:trPr>
        <w:tc>
          <w:tcPr>
            <w:tcW w:w="1384" w:type="dxa"/>
            <w:vMerge/>
            <w:vAlign w:val="center"/>
            <w:hideMark/>
          </w:tcPr>
          <w:p w14:paraId="6B674731" w14:textId="77777777" w:rsidR="006B4304" w:rsidRPr="00FF119B" w:rsidRDefault="006B4304" w:rsidP="00256DAC">
            <w:pPr>
              <w:spacing w:before="60" w:after="60"/>
              <w:jc w:val="left"/>
              <w:rPr>
                <w:rFonts w:ascii="Garamond" w:hAnsi="Garamond"/>
                <w:b/>
                <w:bCs/>
                <w:sz w:val="20"/>
                <w:lang w:val="it-IT"/>
              </w:rPr>
            </w:pPr>
          </w:p>
        </w:tc>
        <w:tc>
          <w:tcPr>
            <w:tcW w:w="2410" w:type="dxa"/>
            <w:vMerge/>
            <w:vAlign w:val="center"/>
            <w:hideMark/>
          </w:tcPr>
          <w:p w14:paraId="74231477" w14:textId="77777777" w:rsidR="006B4304" w:rsidRPr="00FF119B" w:rsidRDefault="006B4304" w:rsidP="00256DAC">
            <w:pPr>
              <w:spacing w:before="60" w:after="60"/>
              <w:jc w:val="left"/>
              <w:rPr>
                <w:rFonts w:ascii="Garamond" w:hAnsi="Garamond"/>
                <w:sz w:val="20"/>
                <w:lang w:val="it-IT"/>
              </w:rPr>
            </w:pPr>
          </w:p>
        </w:tc>
        <w:tc>
          <w:tcPr>
            <w:tcW w:w="1417" w:type="dxa"/>
            <w:vAlign w:val="center"/>
            <w:hideMark/>
          </w:tcPr>
          <w:p w14:paraId="00D50834" w14:textId="77777777" w:rsidR="006B4304" w:rsidRPr="00FF119B" w:rsidRDefault="006B4304" w:rsidP="00256DAC">
            <w:pPr>
              <w:spacing w:before="60" w:after="60"/>
              <w:jc w:val="left"/>
              <w:rPr>
                <w:rFonts w:ascii="Garamond" w:hAnsi="Garamond"/>
                <w:sz w:val="20"/>
              </w:rPr>
            </w:pPr>
            <w:r w:rsidRPr="00FF119B">
              <w:rPr>
                <w:rFonts w:ascii="Garamond" w:hAnsi="Garamond"/>
                <w:sz w:val="20"/>
              </w:rPr>
              <w:t>Art. 35, c. 1, lett. b), d.lgs. n. 33/2013</w:t>
            </w:r>
          </w:p>
        </w:tc>
        <w:tc>
          <w:tcPr>
            <w:tcW w:w="2127" w:type="dxa"/>
            <w:vMerge/>
            <w:vAlign w:val="center"/>
            <w:hideMark/>
          </w:tcPr>
          <w:p w14:paraId="07A866D2" w14:textId="77777777" w:rsidR="006B4304" w:rsidRPr="00FF119B" w:rsidRDefault="006B4304" w:rsidP="00256DAC">
            <w:pPr>
              <w:spacing w:before="60" w:after="60"/>
              <w:jc w:val="left"/>
              <w:rPr>
                <w:rFonts w:ascii="Garamond" w:hAnsi="Garamond"/>
                <w:sz w:val="20"/>
              </w:rPr>
            </w:pPr>
          </w:p>
        </w:tc>
        <w:tc>
          <w:tcPr>
            <w:tcW w:w="3969" w:type="dxa"/>
            <w:vAlign w:val="center"/>
            <w:hideMark/>
          </w:tcPr>
          <w:p w14:paraId="627D350B"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2)  unità organizzative responsabili dell'istruttoria</w:t>
            </w:r>
          </w:p>
        </w:tc>
        <w:tc>
          <w:tcPr>
            <w:tcW w:w="1559" w:type="dxa"/>
            <w:vAlign w:val="center"/>
            <w:hideMark/>
          </w:tcPr>
          <w:p w14:paraId="7868D985"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Merge/>
            <w:vAlign w:val="center"/>
            <w:hideMark/>
          </w:tcPr>
          <w:p w14:paraId="696DC8D6" w14:textId="77777777" w:rsidR="006B4304" w:rsidRPr="00FF119B" w:rsidRDefault="006B4304" w:rsidP="00256DAC">
            <w:pPr>
              <w:spacing w:before="60" w:after="60"/>
              <w:jc w:val="left"/>
              <w:rPr>
                <w:rFonts w:ascii="Garamond" w:hAnsi="Garamond"/>
                <w:b/>
                <w:bCs/>
                <w:sz w:val="20"/>
                <w:lang w:val="it-IT"/>
              </w:rPr>
            </w:pPr>
          </w:p>
        </w:tc>
        <w:tc>
          <w:tcPr>
            <w:tcW w:w="2268" w:type="dxa"/>
            <w:vMerge/>
            <w:vAlign w:val="center"/>
            <w:hideMark/>
          </w:tcPr>
          <w:p w14:paraId="33BEADF5" w14:textId="77777777" w:rsidR="006B4304" w:rsidRPr="00FF119B" w:rsidRDefault="006B4304" w:rsidP="00256DAC">
            <w:pPr>
              <w:spacing w:before="60" w:after="60"/>
              <w:jc w:val="left"/>
              <w:rPr>
                <w:rFonts w:ascii="Garamond" w:hAnsi="Garamond"/>
                <w:sz w:val="20"/>
                <w:lang w:val="it-IT"/>
              </w:rPr>
            </w:pPr>
          </w:p>
        </w:tc>
        <w:tc>
          <w:tcPr>
            <w:tcW w:w="2268" w:type="dxa"/>
            <w:vAlign w:val="center"/>
            <w:hideMark/>
          </w:tcPr>
          <w:p w14:paraId="35245F47"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 xml:space="preserve">dall' eventuale aggiornamento </w:t>
            </w:r>
          </w:p>
        </w:tc>
        <w:tc>
          <w:tcPr>
            <w:tcW w:w="992" w:type="dxa"/>
            <w:vAlign w:val="center"/>
            <w:hideMark/>
          </w:tcPr>
          <w:p w14:paraId="4F680760" w14:textId="77777777" w:rsidR="006B4304" w:rsidRPr="00FF119B" w:rsidRDefault="006B4304" w:rsidP="004D4B3B">
            <w:pPr>
              <w:jc w:val="left"/>
              <w:rPr>
                <w:lang w:val="it-IT"/>
              </w:rPr>
            </w:pPr>
            <w:r w:rsidRPr="00FF119B">
              <w:rPr>
                <w:rFonts w:ascii="Garamond" w:hAnsi="Garamond"/>
                <w:sz w:val="20"/>
                <w:lang w:val="it-IT"/>
              </w:rPr>
              <w:t xml:space="preserve">C.E.D. </w:t>
            </w:r>
          </w:p>
        </w:tc>
        <w:tc>
          <w:tcPr>
            <w:tcW w:w="2552" w:type="dxa"/>
            <w:vAlign w:val="center"/>
            <w:hideMark/>
          </w:tcPr>
          <w:p w14:paraId="64EFCCE2"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Annuale 31 gennaio</w:t>
            </w:r>
          </w:p>
        </w:tc>
      </w:tr>
      <w:tr w:rsidR="006B4304" w:rsidRPr="00FF119B" w14:paraId="2C92F69F" w14:textId="77777777" w:rsidTr="00F93122">
        <w:trPr>
          <w:trHeight w:val="1073"/>
        </w:trPr>
        <w:tc>
          <w:tcPr>
            <w:tcW w:w="1384" w:type="dxa"/>
            <w:vMerge/>
            <w:vAlign w:val="center"/>
            <w:hideMark/>
          </w:tcPr>
          <w:p w14:paraId="6A0E0103" w14:textId="77777777" w:rsidR="006B4304" w:rsidRPr="00FF119B" w:rsidRDefault="006B4304" w:rsidP="00D600ED">
            <w:pPr>
              <w:spacing w:before="60" w:after="60"/>
              <w:jc w:val="left"/>
              <w:rPr>
                <w:rFonts w:ascii="Garamond" w:hAnsi="Garamond"/>
                <w:b/>
                <w:bCs/>
                <w:sz w:val="20"/>
                <w:lang w:val="it-IT"/>
              </w:rPr>
            </w:pPr>
          </w:p>
        </w:tc>
        <w:tc>
          <w:tcPr>
            <w:tcW w:w="2410" w:type="dxa"/>
            <w:vMerge/>
            <w:vAlign w:val="center"/>
            <w:hideMark/>
          </w:tcPr>
          <w:p w14:paraId="3649B82B" w14:textId="77777777" w:rsidR="006B4304" w:rsidRPr="00FF119B" w:rsidRDefault="006B4304" w:rsidP="00D600ED">
            <w:pPr>
              <w:spacing w:before="60" w:after="60"/>
              <w:jc w:val="left"/>
              <w:rPr>
                <w:rFonts w:ascii="Garamond" w:hAnsi="Garamond"/>
                <w:sz w:val="20"/>
                <w:lang w:val="it-IT"/>
              </w:rPr>
            </w:pPr>
          </w:p>
        </w:tc>
        <w:tc>
          <w:tcPr>
            <w:tcW w:w="1417" w:type="dxa"/>
            <w:vAlign w:val="center"/>
            <w:hideMark/>
          </w:tcPr>
          <w:p w14:paraId="452B0890" w14:textId="77777777" w:rsidR="006B4304" w:rsidRPr="00FF119B" w:rsidRDefault="006B4304" w:rsidP="00256DAC">
            <w:pPr>
              <w:spacing w:before="60" w:after="60"/>
              <w:jc w:val="left"/>
              <w:rPr>
                <w:rFonts w:ascii="Garamond" w:hAnsi="Garamond"/>
                <w:sz w:val="20"/>
              </w:rPr>
            </w:pPr>
            <w:r w:rsidRPr="00FF119B">
              <w:rPr>
                <w:rFonts w:ascii="Garamond" w:hAnsi="Garamond"/>
                <w:sz w:val="20"/>
              </w:rPr>
              <w:t>Art. 35, c. 1, lett. c), d.lgs. n. 33/2013</w:t>
            </w:r>
          </w:p>
        </w:tc>
        <w:tc>
          <w:tcPr>
            <w:tcW w:w="2127" w:type="dxa"/>
            <w:vMerge w:val="restart"/>
            <w:vAlign w:val="center"/>
            <w:hideMark/>
          </w:tcPr>
          <w:p w14:paraId="1EF445F8" w14:textId="77777777" w:rsidR="006B4304" w:rsidRPr="00FF119B" w:rsidRDefault="006B4304" w:rsidP="006415E2">
            <w:pPr>
              <w:spacing w:before="60" w:after="60"/>
              <w:jc w:val="left"/>
              <w:rPr>
                <w:rFonts w:ascii="Garamond" w:hAnsi="Garamond"/>
                <w:sz w:val="20"/>
                <w:lang w:val="it-IT"/>
              </w:rPr>
            </w:pPr>
            <w:r w:rsidRPr="00FF119B">
              <w:rPr>
                <w:rFonts w:ascii="Garamond" w:hAnsi="Garamond"/>
                <w:sz w:val="20"/>
              </w:rPr>
              <w:t> </w:t>
            </w:r>
            <w:r w:rsidRPr="00FF119B">
              <w:rPr>
                <w:rFonts w:ascii="Garamond" w:hAnsi="Garamond"/>
                <w:sz w:val="20"/>
                <w:lang w:val="it-IT"/>
              </w:rPr>
              <w:t>Tipologie di procedimento</w:t>
            </w:r>
            <w:r w:rsidRPr="00FF119B">
              <w:rPr>
                <w:rFonts w:ascii="Garamond" w:hAnsi="Garamond"/>
                <w:sz w:val="20"/>
                <w:lang w:val="it-IT"/>
              </w:rPr>
              <w:br/>
              <w:t>(da pubblicare in tabelle)  </w:t>
            </w:r>
          </w:p>
        </w:tc>
        <w:tc>
          <w:tcPr>
            <w:tcW w:w="3969" w:type="dxa"/>
            <w:vAlign w:val="center"/>
            <w:hideMark/>
          </w:tcPr>
          <w:p w14:paraId="1C2D03C7"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xml:space="preserve">3) l'ufficio del procedimento, unitamente ai recapiti telefonici e alla casella di posta elettronica istituzionale </w:t>
            </w:r>
          </w:p>
        </w:tc>
        <w:tc>
          <w:tcPr>
            <w:tcW w:w="1559" w:type="dxa"/>
            <w:vAlign w:val="center"/>
            <w:hideMark/>
          </w:tcPr>
          <w:p w14:paraId="05F6A41E"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Merge/>
            <w:vAlign w:val="center"/>
            <w:hideMark/>
          </w:tcPr>
          <w:p w14:paraId="6202B690" w14:textId="77777777" w:rsidR="006B4304" w:rsidRPr="00FF119B" w:rsidRDefault="006B4304" w:rsidP="00256DAC">
            <w:pPr>
              <w:spacing w:before="60" w:after="60"/>
              <w:jc w:val="left"/>
              <w:rPr>
                <w:rFonts w:ascii="Garamond" w:hAnsi="Garamond"/>
                <w:b/>
                <w:bCs/>
                <w:sz w:val="20"/>
                <w:lang w:val="it-IT"/>
              </w:rPr>
            </w:pPr>
          </w:p>
        </w:tc>
        <w:tc>
          <w:tcPr>
            <w:tcW w:w="2268" w:type="dxa"/>
            <w:vMerge/>
            <w:vAlign w:val="center"/>
            <w:hideMark/>
          </w:tcPr>
          <w:p w14:paraId="1D229DD6" w14:textId="77777777" w:rsidR="006B4304" w:rsidRPr="00FF119B" w:rsidRDefault="006B4304" w:rsidP="00256DAC">
            <w:pPr>
              <w:spacing w:before="60" w:after="60"/>
              <w:jc w:val="left"/>
              <w:rPr>
                <w:rFonts w:ascii="Garamond" w:hAnsi="Garamond"/>
                <w:sz w:val="20"/>
                <w:lang w:val="it-IT"/>
              </w:rPr>
            </w:pPr>
          </w:p>
        </w:tc>
        <w:tc>
          <w:tcPr>
            <w:tcW w:w="2268" w:type="dxa"/>
            <w:vAlign w:val="center"/>
            <w:hideMark/>
          </w:tcPr>
          <w:p w14:paraId="540DE751"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xml:space="preserve">Entro 15 giorni  dall' eventuale aggiornamento </w:t>
            </w:r>
          </w:p>
        </w:tc>
        <w:tc>
          <w:tcPr>
            <w:tcW w:w="992" w:type="dxa"/>
            <w:vAlign w:val="center"/>
            <w:hideMark/>
          </w:tcPr>
          <w:p w14:paraId="347000B1" w14:textId="77777777" w:rsidR="006B4304" w:rsidRPr="00FF119B" w:rsidRDefault="006B4304" w:rsidP="004D4B3B">
            <w:pPr>
              <w:jc w:val="left"/>
              <w:rPr>
                <w:lang w:val="it-IT"/>
              </w:rPr>
            </w:pPr>
            <w:r w:rsidRPr="00FF119B">
              <w:rPr>
                <w:rFonts w:ascii="Garamond" w:hAnsi="Garamond"/>
                <w:sz w:val="20"/>
                <w:lang w:val="it-IT"/>
              </w:rPr>
              <w:t xml:space="preserve">C.E.D. </w:t>
            </w:r>
          </w:p>
        </w:tc>
        <w:tc>
          <w:tcPr>
            <w:tcW w:w="2552" w:type="dxa"/>
            <w:vAlign w:val="center"/>
            <w:hideMark/>
          </w:tcPr>
          <w:p w14:paraId="47D76037"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Annuale 31 gennaio</w:t>
            </w:r>
          </w:p>
        </w:tc>
      </w:tr>
      <w:tr w:rsidR="006B4304" w:rsidRPr="00FF119B" w14:paraId="6DB35B2D" w14:textId="77777777" w:rsidTr="006B4304">
        <w:trPr>
          <w:trHeight w:val="2009"/>
        </w:trPr>
        <w:tc>
          <w:tcPr>
            <w:tcW w:w="1384" w:type="dxa"/>
            <w:vMerge/>
            <w:vAlign w:val="center"/>
            <w:hideMark/>
          </w:tcPr>
          <w:p w14:paraId="1D0C0708" w14:textId="77777777" w:rsidR="006B4304" w:rsidRPr="00FF119B" w:rsidRDefault="006B4304" w:rsidP="00256DAC">
            <w:pPr>
              <w:spacing w:before="60" w:after="60"/>
              <w:jc w:val="left"/>
              <w:rPr>
                <w:rFonts w:ascii="Garamond" w:hAnsi="Garamond"/>
                <w:b/>
                <w:bCs/>
                <w:sz w:val="20"/>
                <w:lang w:val="it-IT"/>
              </w:rPr>
            </w:pPr>
          </w:p>
        </w:tc>
        <w:tc>
          <w:tcPr>
            <w:tcW w:w="2410" w:type="dxa"/>
            <w:vMerge/>
            <w:vAlign w:val="center"/>
            <w:hideMark/>
          </w:tcPr>
          <w:p w14:paraId="71768C81" w14:textId="77777777" w:rsidR="006B4304" w:rsidRPr="00FF119B" w:rsidRDefault="006B4304" w:rsidP="00256DAC">
            <w:pPr>
              <w:spacing w:before="60" w:after="60"/>
              <w:jc w:val="left"/>
              <w:rPr>
                <w:rFonts w:ascii="Garamond" w:hAnsi="Garamond"/>
                <w:sz w:val="20"/>
                <w:lang w:val="it-IT"/>
              </w:rPr>
            </w:pPr>
          </w:p>
        </w:tc>
        <w:tc>
          <w:tcPr>
            <w:tcW w:w="1417" w:type="dxa"/>
            <w:vAlign w:val="center"/>
            <w:hideMark/>
          </w:tcPr>
          <w:p w14:paraId="6BF91F75" w14:textId="77777777" w:rsidR="006B4304" w:rsidRPr="00FF119B" w:rsidRDefault="006B4304" w:rsidP="00256DAC">
            <w:pPr>
              <w:spacing w:before="60" w:after="60"/>
              <w:jc w:val="left"/>
              <w:rPr>
                <w:rFonts w:ascii="Garamond" w:hAnsi="Garamond"/>
                <w:sz w:val="20"/>
              </w:rPr>
            </w:pPr>
            <w:r w:rsidRPr="00FF119B">
              <w:rPr>
                <w:rFonts w:ascii="Garamond" w:hAnsi="Garamond"/>
                <w:sz w:val="20"/>
              </w:rPr>
              <w:t>Art. 35, c. 1, lett. c), d.lgs. n. 33/2013</w:t>
            </w:r>
          </w:p>
        </w:tc>
        <w:tc>
          <w:tcPr>
            <w:tcW w:w="2127" w:type="dxa"/>
            <w:vMerge/>
            <w:vAlign w:val="center"/>
            <w:hideMark/>
          </w:tcPr>
          <w:p w14:paraId="4F38A93D" w14:textId="77777777" w:rsidR="006B4304" w:rsidRPr="00FF119B" w:rsidRDefault="006B4304" w:rsidP="00256DAC">
            <w:pPr>
              <w:spacing w:before="60" w:after="60"/>
              <w:jc w:val="left"/>
              <w:rPr>
                <w:rFonts w:ascii="Garamond" w:hAnsi="Garamond"/>
                <w:sz w:val="20"/>
              </w:rPr>
            </w:pPr>
          </w:p>
        </w:tc>
        <w:tc>
          <w:tcPr>
            <w:tcW w:w="3969" w:type="dxa"/>
            <w:vAlign w:val="center"/>
            <w:hideMark/>
          </w:tcPr>
          <w:p w14:paraId="4BC16BFD"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4) ove diverso, l'ufficio competente all'adozione del provvedimento finale, con l'indicazione del nome del responsabile dell'ufficio unitamente ai rispettivi recapiti telefonici e alla casella di posta elettronica istituzionale</w:t>
            </w:r>
          </w:p>
        </w:tc>
        <w:tc>
          <w:tcPr>
            <w:tcW w:w="1559" w:type="dxa"/>
            <w:vAlign w:val="center"/>
            <w:hideMark/>
          </w:tcPr>
          <w:p w14:paraId="5658B927"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Merge/>
            <w:vAlign w:val="center"/>
            <w:hideMark/>
          </w:tcPr>
          <w:p w14:paraId="24C3EAC1" w14:textId="77777777" w:rsidR="006B4304" w:rsidRPr="00FF119B" w:rsidRDefault="006B4304" w:rsidP="00256DAC">
            <w:pPr>
              <w:spacing w:before="60" w:after="60"/>
              <w:jc w:val="left"/>
              <w:rPr>
                <w:rFonts w:ascii="Garamond" w:hAnsi="Garamond"/>
                <w:b/>
                <w:bCs/>
                <w:sz w:val="20"/>
                <w:lang w:val="it-IT"/>
              </w:rPr>
            </w:pPr>
          </w:p>
        </w:tc>
        <w:tc>
          <w:tcPr>
            <w:tcW w:w="2268" w:type="dxa"/>
            <w:vMerge/>
            <w:vAlign w:val="center"/>
            <w:hideMark/>
          </w:tcPr>
          <w:p w14:paraId="0B11C2F0" w14:textId="77777777" w:rsidR="006B4304" w:rsidRPr="00FF119B" w:rsidRDefault="006B4304" w:rsidP="00256DAC">
            <w:pPr>
              <w:spacing w:before="60" w:after="60"/>
              <w:jc w:val="left"/>
              <w:rPr>
                <w:rFonts w:ascii="Garamond" w:hAnsi="Garamond"/>
                <w:sz w:val="20"/>
                <w:lang w:val="it-IT"/>
              </w:rPr>
            </w:pPr>
          </w:p>
        </w:tc>
        <w:tc>
          <w:tcPr>
            <w:tcW w:w="2268" w:type="dxa"/>
            <w:vAlign w:val="center"/>
            <w:hideMark/>
          </w:tcPr>
          <w:p w14:paraId="437015FA"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xml:space="preserve">Entro 15 giorni  dall' eventuale aggiornamento </w:t>
            </w:r>
          </w:p>
        </w:tc>
        <w:tc>
          <w:tcPr>
            <w:tcW w:w="992" w:type="dxa"/>
            <w:vAlign w:val="center"/>
            <w:hideMark/>
          </w:tcPr>
          <w:p w14:paraId="3E07F8C7" w14:textId="77777777" w:rsidR="006B4304" w:rsidRPr="00FF119B" w:rsidRDefault="006B4304" w:rsidP="004D4B3B">
            <w:pPr>
              <w:jc w:val="left"/>
              <w:rPr>
                <w:lang w:val="it-IT"/>
              </w:rPr>
            </w:pPr>
            <w:r w:rsidRPr="00FF119B">
              <w:rPr>
                <w:rFonts w:ascii="Garamond" w:hAnsi="Garamond"/>
                <w:sz w:val="20"/>
                <w:lang w:val="it-IT"/>
              </w:rPr>
              <w:t xml:space="preserve">C.E.D. </w:t>
            </w:r>
          </w:p>
        </w:tc>
        <w:tc>
          <w:tcPr>
            <w:tcW w:w="2552" w:type="dxa"/>
            <w:vAlign w:val="center"/>
            <w:hideMark/>
          </w:tcPr>
          <w:p w14:paraId="52DFC5C8"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Annuale 31 gennaio</w:t>
            </w:r>
          </w:p>
        </w:tc>
      </w:tr>
      <w:tr w:rsidR="006B4304" w:rsidRPr="00FF119B" w14:paraId="260A87D7" w14:textId="77777777" w:rsidTr="00D600ED">
        <w:trPr>
          <w:trHeight w:val="11"/>
        </w:trPr>
        <w:tc>
          <w:tcPr>
            <w:tcW w:w="1384" w:type="dxa"/>
            <w:vMerge w:val="restart"/>
            <w:textDirection w:val="btLr"/>
            <w:vAlign w:val="center"/>
            <w:hideMark/>
          </w:tcPr>
          <w:p w14:paraId="14BDBF2B" w14:textId="77777777" w:rsidR="006B4304" w:rsidRPr="00FF119B" w:rsidRDefault="006B4304" w:rsidP="00D600ED">
            <w:pPr>
              <w:spacing w:before="60" w:after="60"/>
              <w:ind w:left="113" w:right="113"/>
              <w:jc w:val="center"/>
              <w:rPr>
                <w:rFonts w:ascii="Garamond" w:hAnsi="Garamond"/>
                <w:b/>
                <w:bCs/>
                <w:sz w:val="36"/>
                <w:szCs w:val="36"/>
                <w:lang w:val="it-IT"/>
              </w:rPr>
            </w:pPr>
            <w:r w:rsidRPr="00FF119B">
              <w:rPr>
                <w:rFonts w:ascii="Garamond" w:hAnsi="Garamond"/>
                <w:b/>
                <w:bCs/>
                <w:sz w:val="36"/>
                <w:szCs w:val="36"/>
                <w:lang w:val="it-IT"/>
              </w:rPr>
              <w:t>Attività e procedimenti</w:t>
            </w:r>
          </w:p>
        </w:tc>
        <w:tc>
          <w:tcPr>
            <w:tcW w:w="2410" w:type="dxa"/>
            <w:vMerge w:val="restart"/>
            <w:textDirection w:val="btLr"/>
            <w:vAlign w:val="center"/>
            <w:hideMark/>
          </w:tcPr>
          <w:p w14:paraId="4E5B84CD" w14:textId="77777777" w:rsidR="006B4304" w:rsidRPr="00FF119B" w:rsidRDefault="006B4304" w:rsidP="00D600ED">
            <w:pPr>
              <w:spacing w:before="60" w:after="60"/>
              <w:ind w:left="113" w:right="113"/>
              <w:jc w:val="center"/>
              <w:rPr>
                <w:rFonts w:ascii="Garamond" w:hAnsi="Garamond"/>
                <w:szCs w:val="24"/>
                <w:lang w:val="it-IT"/>
              </w:rPr>
            </w:pPr>
            <w:r w:rsidRPr="00FF119B">
              <w:rPr>
                <w:rFonts w:ascii="Garamond" w:hAnsi="Garamond"/>
                <w:szCs w:val="24"/>
                <w:lang w:val="it-IT"/>
              </w:rPr>
              <w:t>Tipologie di procedimento</w:t>
            </w:r>
          </w:p>
        </w:tc>
        <w:tc>
          <w:tcPr>
            <w:tcW w:w="1417" w:type="dxa"/>
            <w:vAlign w:val="center"/>
            <w:hideMark/>
          </w:tcPr>
          <w:p w14:paraId="28027E72"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xml:space="preserve">Art. 35, c. 1, </w:t>
            </w:r>
          </w:p>
        </w:tc>
        <w:tc>
          <w:tcPr>
            <w:tcW w:w="2127" w:type="dxa"/>
            <w:vMerge w:val="restart"/>
            <w:vAlign w:val="center"/>
            <w:hideMark/>
          </w:tcPr>
          <w:p w14:paraId="02B9AA51" w14:textId="77777777" w:rsidR="006B4304" w:rsidRPr="00FF119B" w:rsidRDefault="006B4304" w:rsidP="00256DAC">
            <w:pPr>
              <w:spacing w:before="60" w:after="60"/>
              <w:jc w:val="left"/>
              <w:rPr>
                <w:rFonts w:ascii="Garamond" w:hAnsi="Garamond"/>
                <w:sz w:val="20"/>
                <w:lang w:val="it-IT"/>
              </w:rPr>
            </w:pPr>
          </w:p>
        </w:tc>
        <w:tc>
          <w:tcPr>
            <w:tcW w:w="3969" w:type="dxa"/>
            <w:vMerge w:val="restart"/>
            <w:vAlign w:val="center"/>
            <w:hideMark/>
          </w:tcPr>
          <w:p w14:paraId="27C7A32B"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5) modalità con le quali gli interessati possono ottenere le informazioni relative ai procedimenti in corso che li riguardino</w:t>
            </w:r>
          </w:p>
        </w:tc>
        <w:tc>
          <w:tcPr>
            <w:tcW w:w="1559" w:type="dxa"/>
            <w:vMerge w:val="restart"/>
            <w:vAlign w:val="center"/>
            <w:hideMark/>
          </w:tcPr>
          <w:p w14:paraId="30CB75E0"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Merge w:val="restart"/>
            <w:vAlign w:val="center"/>
            <w:hideMark/>
          </w:tcPr>
          <w:p w14:paraId="0875E746" w14:textId="77777777" w:rsidR="006B4304" w:rsidRPr="00FF119B" w:rsidRDefault="006B4304" w:rsidP="006B4304">
            <w:pPr>
              <w:spacing w:before="60" w:after="60"/>
              <w:jc w:val="left"/>
              <w:rPr>
                <w:rFonts w:ascii="Garamond" w:hAnsi="Garamond"/>
                <w:b/>
                <w:bCs/>
                <w:sz w:val="20"/>
                <w:lang w:val="it-IT"/>
              </w:rPr>
            </w:pPr>
            <w:r w:rsidRPr="00FF119B">
              <w:rPr>
                <w:rFonts w:ascii="Garamond" w:hAnsi="Garamond"/>
                <w:b/>
                <w:bCs/>
                <w:sz w:val="20"/>
                <w:lang w:val="it-IT"/>
              </w:rPr>
              <w:t>I Dirigenti di tutti gli uffici del Comune di Nichelino che svolgono procedimenti amministrativi ai sensi della legge 241/1992</w:t>
            </w:r>
          </w:p>
        </w:tc>
        <w:tc>
          <w:tcPr>
            <w:tcW w:w="2268" w:type="dxa"/>
            <w:vMerge w:val="restart"/>
            <w:vAlign w:val="center"/>
            <w:hideMark/>
          </w:tcPr>
          <w:p w14:paraId="2E361430" w14:textId="77777777" w:rsidR="006B4304" w:rsidRPr="00FF119B" w:rsidRDefault="006B4304" w:rsidP="006B4304">
            <w:pPr>
              <w:spacing w:before="60" w:after="60"/>
              <w:jc w:val="left"/>
              <w:rPr>
                <w:rFonts w:ascii="Garamond" w:hAnsi="Garamond"/>
                <w:sz w:val="20"/>
                <w:lang w:val="it-IT"/>
              </w:rPr>
            </w:pPr>
            <w:r w:rsidRPr="00FF119B">
              <w:rPr>
                <w:rFonts w:ascii="Garamond" w:hAnsi="Garamond"/>
                <w:sz w:val="20"/>
                <w:lang w:val="it-IT"/>
              </w:rPr>
              <w:t>Tutti I Dirigenti / P.O. ognuno per gli atti di competenza</w:t>
            </w:r>
          </w:p>
        </w:tc>
        <w:tc>
          <w:tcPr>
            <w:tcW w:w="2268" w:type="dxa"/>
            <w:vMerge w:val="restart"/>
            <w:vAlign w:val="center"/>
            <w:hideMark/>
          </w:tcPr>
          <w:p w14:paraId="6BB15245"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 xml:space="preserve">dall' eventuale aggiornamento </w:t>
            </w:r>
          </w:p>
        </w:tc>
        <w:tc>
          <w:tcPr>
            <w:tcW w:w="992" w:type="dxa"/>
            <w:vMerge w:val="restart"/>
            <w:vAlign w:val="center"/>
            <w:hideMark/>
          </w:tcPr>
          <w:p w14:paraId="0CAE234C" w14:textId="77777777" w:rsidR="006B4304" w:rsidRPr="00FF119B" w:rsidRDefault="006B4304" w:rsidP="004D4B3B">
            <w:pPr>
              <w:jc w:val="left"/>
              <w:rPr>
                <w:lang w:val="it-IT"/>
              </w:rPr>
            </w:pPr>
            <w:r w:rsidRPr="00FF119B">
              <w:rPr>
                <w:rFonts w:ascii="Garamond" w:hAnsi="Garamond"/>
                <w:sz w:val="20"/>
                <w:lang w:val="it-IT"/>
              </w:rPr>
              <w:t xml:space="preserve">C.E.D. </w:t>
            </w:r>
          </w:p>
        </w:tc>
        <w:tc>
          <w:tcPr>
            <w:tcW w:w="2552" w:type="dxa"/>
            <w:vMerge w:val="restart"/>
            <w:vAlign w:val="center"/>
            <w:hideMark/>
          </w:tcPr>
          <w:p w14:paraId="0F8CC266"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Annuale 31 gennaio</w:t>
            </w:r>
          </w:p>
        </w:tc>
      </w:tr>
      <w:tr w:rsidR="006B4304" w:rsidRPr="00FF119B" w14:paraId="1AA0AD7E" w14:textId="77777777" w:rsidTr="00F93122">
        <w:trPr>
          <w:trHeight w:val="935"/>
        </w:trPr>
        <w:tc>
          <w:tcPr>
            <w:tcW w:w="1384" w:type="dxa"/>
            <w:vMerge/>
            <w:vAlign w:val="center"/>
            <w:hideMark/>
          </w:tcPr>
          <w:p w14:paraId="7D0A1333" w14:textId="77777777" w:rsidR="006B4304" w:rsidRPr="00FF119B" w:rsidRDefault="006B4304" w:rsidP="00256DAC">
            <w:pPr>
              <w:spacing w:before="60" w:after="60"/>
              <w:jc w:val="left"/>
              <w:rPr>
                <w:rFonts w:ascii="Garamond" w:hAnsi="Garamond"/>
                <w:b/>
                <w:bCs/>
                <w:sz w:val="20"/>
                <w:lang w:val="it-IT"/>
              </w:rPr>
            </w:pPr>
          </w:p>
        </w:tc>
        <w:tc>
          <w:tcPr>
            <w:tcW w:w="2410" w:type="dxa"/>
            <w:vMerge/>
            <w:vAlign w:val="center"/>
            <w:hideMark/>
          </w:tcPr>
          <w:p w14:paraId="068F9267" w14:textId="77777777" w:rsidR="006B4304" w:rsidRPr="00FF119B" w:rsidRDefault="006B4304" w:rsidP="00256DAC">
            <w:pPr>
              <w:spacing w:before="60" w:after="60"/>
              <w:jc w:val="left"/>
              <w:rPr>
                <w:rFonts w:ascii="Garamond" w:hAnsi="Garamond"/>
                <w:sz w:val="20"/>
                <w:lang w:val="it-IT"/>
              </w:rPr>
            </w:pPr>
          </w:p>
        </w:tc>
        <w:tc>
          <w:tcPr>
            <w:tcW w:w="1417" w:type="dxa"/>
            <w:vAlign w:val="center"/>
            <w:hideMark/>
          </w:tcPr>
          <w:p w14:paraId="4CF02B18"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lett. e), d.lgs. n. 33/2013</w:t>
            </w:r>
          </w:p>
        </w:tc>
        <w:tc>
          <w:tcPr>
            <w:tcW w:w="2127" w:type="dxa"/>
            <w:vMerge/>
            <w:vAlign w:val="center"/>
            <w:hideMark/>
          </w:tcPr>
          <w:p w14:paraId="34B221F8" w14:textId="77777777" w:rsidR="006B4304" w:rsidRPr="00FF119B" w:rsidRDefault="006B4304" w:rsidP="00256DAC">
            <w:pPr>
              <w:spacing w:before="60" w:after="60"/>
              <w:jc w:val="left"/>
              <w:rPr>
                <w:rFonts w:ascii="Garamond" w:hAnsi="Garamond"/>
                <w:sz w:val="20"/>
                <w:lang w:val="it-IT"/>
              </w:rPr>
            </w:pPr>
          </w:p>
        </w:tc>
        <w:tc>
          <w:tcPr>
            <w:tcW w:w="3969" w:type="dxa"/>
            <w:vMerge/>
            <w:vAlign w:val="center"/>
            <w:hideMark/>
          </w:tcPr>
          <w:p w14:paraId="30CDF04D" w14:textId="77777777" w:rsidR="006B4304" w:rsidRPr="00FF119B" w:rsidRDefault="006B4304" w:rsidP="00256DAC">
            <w:pPr>
              <w:spacing w:before="60" w:after="60"/>
              <w:jc w:val="left"/>
              <w:rPr>
                <w:rFonts w:ascii="Garamond" w:hAnsi="Garamond"/>
                <w:sz w:val="20"/>
                <w:lang w:val="it-IT"/>
              </w:rPr>
            </w:pPr>
          </w:p>
        </w:tc>
        <w:tc>
          <w:tcPr>
            <w:tcW w:w="1559" w:type="dxa"/>
            <w:vMerge/>
            <w:vAlign w:val="center"/>
            <w:hideMark/>
          </w:tcPr>
          <w:p w14:paraId="67887F34" w14:textId="77777777" w:rsidR="006B4304" w:rsidRPr="00FF119B" w:rsidRDefault="006B4304" w:rsidP="00256DAC">
            <w:pPr>
              <w:spacing w:before="60" w:after="60"/>
              <w:jc w:val="left"/>
              <w:rPr>
                <w:rFonts w:ascii="Garamond" w:hAnsi="Garamond"/>
                <w:sz w:val="20"/>
                <w:lang w:val="it-IT"/>
              </w:rPr>
            </w:pPr>
          </w:p>
        </w:tc>
        <w:tc>
          <w:tcPr>
            <w:tcW w:w="1559" w:type="dxa"/>
            <w:vMerge/>
            <w:vAlign w:val="center"/>
            <w:hideMark/>
          </w:tcPr>
          <w:p w14:paraId="7A84E7CC" w14:textId="77777777" w:rsidR="006B4304" w:rsidRPr="00FF119B" w:rsidRDefault="006B4304" w:rsidP="00256DAC">
            <w:pPr>
              <w:spacing w:before="60" w:after="60"/>
              <w:jc w:val="left"/>
              <w:rPr>
                <w:rFonts w:ascii="Garamond" w:hAnsi="Garamond"/>
                <w:b/>
                <w:bCs/>
                <w:sz w:val="20"/>
                <w:lang w:val="it-IT"/>
              </w:rPr>
            </w:pPr>
          </w:p>
        </w:tc>
        <w:tc>
          <w:tcPr>
            <w:tcW w:w="2268" w:type="dxa"/>
            <w:vMerge/>
            <w:vAlign w:val="center"/>
            <w:hideMark/>
          </w:tcPr>
          <w:p w14:paraId="57BD6B41" w14:textId="77777777" w:rsidR="006B4304" w:rsidRPr="00FF119B" w:rsidRDefault="006B4304" w:rsidP="00256DAC">
            <w:pPr>
              <w:spacing w:before="60" w:after="60"/>
              <w:jc w:val="left"/>
              <w:rPr>
                <w:rFonts w:ascii="Garamond" w:hAnsi="Garamond"/>
                <w:sz w:val="20"/>
                <w:lang w:val="it-IT"/>
              </w:rPr>
            </w:pPr>
          </w:p>
        </w:tc>
        <w:tc>
          <w:tcPr>
            <w:tcW w:w="2268" w:type="dxa"/>
            <w:vMerge/>
            <w:vAlign w:val="center"/>
            <w:hideMark/>
          </w:tcPr>
          <w:p w14:paraId="18C8770E" w14:textId="77777777" w:rsidR="006B4304" w:rsidRPr="00FF119B" w:rsidRDefault="006B4304" w:rsidP="00256DAC">
            <w:pPr>
              <w:spacing w:before="60" w:after="60"/>
              <w:jc w:val="left"/>
              <w:rPr>
                <w:rFonts w:ascii="Garamond" w:hAnsi="Garamond"/>
                <w:sz w:val="20"/>
                <w:lang w:val="it-IT"/>
              </w:rPr>
            </w:pPr>
          </w:p>
        </w:tc>
        <w:tc>
          <w:tcPr>
            <w:tcW w:w="992" w:type="dxa"/>
            <w:vMerge/>
            <w:vAlign w:val="center"/>
            <w:hideMark/>
          </w:tcPr>
          <w:p w14:paraId="5D8C10C7" w14:textId="77777777" w:rsidR="006B4304" w:rsidRPr="00FF119B" w:rsidRDefault="006B4304" w:rsidP="004D4B3B">
            <w:pPr>
              <w:jc w:val="left"/>
              <w:rPr>
                <w:rFonts w:ascii="Garamond" w:hAnsi="Garamond"/>
                <w:sz w:val="20"/>
                <w:lang w:val="it-IT"/>
              </w:rPr>
            </w:pPr>
          </w:p>
        </w:tc>
        <w:tc>
          <w:tcPr>
            <w:tcW w:w="2552" w:type="dxa"/>
            <w:vMerge/>
            <w:vAlign w:val="center"/>
            <w:hideMark/>
          </w:tcPr>
          <w:p w14:paraId="616C8113" w14:textId="77777777" w:rsidR="006B4304" w:rsidRPr="00FF119B" w:rsidRDefault="006B4304" w:rsidP="00256DAC">
            <w:pPr>
              <w:spacing w:before="60" w:after="60"/>
              <w:jc w:val="left"/>
              <w:rPr>
                <w:rFonts w:ascii="Garamond" w:hAnsi="Garamond"/>
                <w:sz w:val="20"/>
                <w:lang w:val="it-IT"/>
              </w:rPr>
            </w:pPr>
          </w:p>
        </w:tc>
      </w:tr>
      <w:tr w:rsidR="006B4304" w:rsidRPr="00FF119B" w14:paraId="1BAFFE1B" w14:textId="77777777" w:rsidTr="00F93122">
        <w:trPr>
          <w:trHeight w:val="1135"/>
        </w:trPr>
        <w:tc>
          <w:tcPr>
            <w:tcW w:w="1384" w:type="dxa"/>
            <w:vMerge/>
            <w:vAlign w:val="center"/>
            <w:hideMark/>
          </w:tcPr>
          <w:p w14:paraId="212C6A5B" w14:textId="77777777" w:rsidR="006B4304" w:rsidRPr="00FF119B" w:rsidRDefault="006B4304" w:rsidP="00256DAC">
            <w:pPr>
              <w:spacing w:before="60" w:after="60"/>
              <w:jc w:val="left"/>
              <w:rPr>
                <w:rFonts w:ascii="Garamond" w:hAnsi="Garamond"/>
                <w:b/>
                <w:bCs/>
                <w:sz w:val="20"/>
                <w:lang w:val="it-IT"/>
              </w:rPr>
            </w:pPr>
          </w:p>
        </w:tc>
        <w:tc>
          <w:tcPr>
            <w:tcW w:w="2410" w:type="dxa"/>
            <w:vMerge/>
            <w:vAlign w:val="center"/>
            <w:hideMark/>
          </w:tcPr>
          <w:p w14:paraId="3FF8E5A6" w14:textId="77777777" w:rsidR="006B4304" w:rsidRPr="00FF119B" w:rsidRDefault="006B4304" w:rsidP="00256DAC">
            <w:pPr>
              <w:spacing w:before="60" w:after="60"/>
              <w:jc w:val="left"/>
              <w:rPr>
                <w:rFonts w:ascii="Garamond" w:hAnsi="Garamond"/>
                <w:sz w:val="20"/>
                <w:lang w:val="it-IT"/>
              </w:rPr>
            </w:pPr>
          </w:p>
        </w:tc>
        <w:tc>
          <w:tcPr>
            <w:tcW w:w="1417" w:type="dxa"/>
            <w:vAlign w:val="center"/>
            <w:hideMark/>
          </w:tcPr>
          <w:p w14:paraId="4A8EDACF" w14:textId="77777777" w:rsidR="006B4304" w:rsidRPr="00FF119B" w:rsidRDefault="006B4304" w:rsidP="00256DAC">
            <w:pPr>
              <w:spacing w:before="60" w:after="60"/>
              <w:jc w:val="left"/>
              <w:rPr>
                <w:rFonts w:ascii="Garamond" w:hAnsi="Garamond"/>
                <w:sz w:val="20"/>
              </w:rPr>
            </w:pPr>
            <w:r w:rsidRPr="00FF119B">
              <w:rPr>
                <w:rFonts w:ascii="Garamond" w:hAnsi="Garamond"/>
                <w:sz w:val="20"/>
              </w:rPr>
              <w:t>Art. 35, c. 1, lett. f), d.lgs. n. 33/2013</w:t>
            </w:r>
          </w:p>
        </w:tc>
        <w:tc>
          <w:tcPr>
            <w:tcW w:w="2127" w:type="dxa"/>
            <w:vMerge/>
            <w:vAlign w:val="center"/>
            <w:hideMark/>
          </w:tcPr>
          <w:p w14:paraId="656D184E" w14:textId="77777777" w:rsidR="006B4304" w:rsidRPr="00FF119B" w:rsidRDefault="006B4304" w:rsidP="00256DAC">
            <w:pPr>
              <w:spacing w:before="60" w:after="60"/>
              <w:jc w:val="left"/>
              <w:rPr>
                <w:rFonts w:ascii="Garamond" w:hAnsi="Garamond"/>
                <w:sz w:val="20"/>
              </w:rPr>
            </w:pPr>
          </w:p>
        </w:tc>
        <w:tc>
          <w:tcPr>
            <w:tcW w:w="3969" w:type="dxa"/>
            <w:vAlign w:val="center"/>
            <w:hideMark/>
          </w:tcPr>
          <w:p w14:paraId="254A51C3"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6) termine fissato in sede di disciplina normativa del procedimento per la conclusione con l'adozione di un provvedimento espresso e ogni altro termine procedimentale rilevante</w:t>
            </w:r>
          </w:p>
        </w:tc>
        <w:tc>
          <w:tcPr>
            <w:tcW w:w="1559" w:type="dxa"/>
            <w:vAlign w:val="center"/>
            <w:hideMark/>
          </w:tcPr>
          <w:p w14:paraId="2F2F6F1F"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Merge/>
            <w:vAlign w:val="center"/>
            <w:hideMark/>
          </w:tcPr>
          <w:p w14:paraId="49C6C477" w14:textId="77777777" w:rsidR="006B4304" w:rsidRPr="00FF119B" w:rsidRDefault="006B4304" w:rsidP="00256DAC">
            <w:pPr>
              <w:spacing w:before="60" w:after="60"/>
              <w:jc w:val="left"/>
              <w:rPr>
                <w:rFonts w:ascii="Garamond" w:hAnsi="Garamond"/>
                <w:b/>
                <w:bCs/>
                <w:sz w:val="20"/>
                <w:lang w:val="it-IT"/>
              </w:rPr>
            </w:pPr>
          </w:p>
        </w:tc>
        <w:tc>
          <w:tcPr>
            <w:tcW w:w="2268" w:type="dxa"/>
            <w:vMerge/>
            <w:vAlign w:val="center"/>
            <w:hideMark/>
          </w:tcPr>
          <w:p w14:paraId="696BD8A7" w14:textId="77777777" w:rsidR="006B4304" w:rsidRPr="00FF119B" w:rsidRDefault="006B4304" w:rsidP="00256DAC">
            <w:pPr>
              <w:spacing w:before="60" w:after="60"/>
              <w:jc w:val="left"/>
              <w:rPr>
                <w:rFonts w:ascii="Garamond" w:hAnsi="Garamond"/>
                <w:sz w:val="20"/>
                <w:lang w:val="it-IT"/>
              </w:rPr>
            </w:pPr>
          </w:p>
        </w:tc>
        <w:tc>
          <w:tcPr>
            <w:tcW w:w="2268" w:type="dxa"/>
            <w:vAlign w:val="center"/>
            <w:hideMark/>
          </w:tcPr>
          <w:p w14:paraId="69636D2F"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 xml:space="preserve">dall' eventuale aggiornamento </w:t>
            </w:r>
          </w:p>
        </w:tc>
        <w:tc>
          <w:tcPr>
            <w:tcW w:w="992" w:type="dxa"/>
            <w:vAlign w:val="center"/>
            <w:hideMark/>
          </w:tcPr>
          <w:p w14:paraId="2660A135" w14:textId="77777777" w:rsidR="006B4304" w:rsidRPr="00FF119B" w:rsidRDefault="006B4304" w:rsidP="004D4B3B">
            <w:pPr>
              <w:jc w:val="left"/>
              <w:rPr>
                <w:lang w:val="it-IT"/>
              </w:rPr>
            </w:pPr>
            <w:r w:rsidRPr="00FF119B">
              <w:rPr>
                <w:rFonts w:ascii="Garamond" w:hAnsi="Garamond"/>
                <w:sz w:val="20"/>
                <w:lang w:val="it-IT"/>
              </w:rPr>
              <w:t xml:space="preserve">C.E.D. </w:t>
            </w:r>
          </w:p>
        </w:tc>
        <w:tc>
          <w:tcPr>
            <w:tcW w:w="2552" w:type="dxa"/>
            <w:vAlign w:val="center"/>
            <w:hideMark/>
          </w:tcPr>
          <w:p w14:paraId="64152EC4"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Annuale 31 gennaio</w:t>
            </w:r>
          </w:p>
        </w:tc>
      </w:tr>
      <w:tr w:rsidR="006B4304" w:rsidRPr="00FF119B" w14:paraId="28DFBA21" w14:textId="77777777" w:rsidTr="00F93122">
        <w:trPr>
          <w:trHeight w:val="1756"/>
        </w:trPr>
        <w:tc>
          <w:tcPr>
            <w:tcW w:w="1384" w:type="dxa"/>
            <w:vMerge/>
            <w:vAlign w:val="center"/>
            <w:hideMark/>
          </w:tcPr>
          <w:p w14:paraId="49B410AC" w14:textId="77777777" w:rsidR="006B4304" w:rsidRPr="00FF119B" w:rsidRDefault="006B4304" w:rsidP="00256DAC">
            <w:pPr>
              <w:spacing w:before="60" w:after="60"/>
              <w:jc w:val="left"/>
              <w:rPr>
                <w:rFonts w:ascii="Garamond" w:hAnsi="Garamond"/>
                <w:b/>
                <w:bCs/>
                <w:sz w:val="20"/>
                <w:lang w:val="it-IT"/>
              </w:rPr>
            </w:pPr>
          </w:p>
        </w:tc>
        <w:tc>
          <w:tcPr>
            <w:tcW w:w="2410" w:type="dxa"/>
            <w:vMerge/>
            <w:vAlign w:val="center"/>
            <w:hideMark/>
          </w:tcPr>
          <w:p w14:paraId="1BF07F89" w14:textId="77777777" w:rsidR="006B4304" w:rsidRPr="00FF119B" w:rsidRDefault="006B4304" w:rsidP="00256DAC">
            <w:pPr>
              <w:spacing w:before="60" w:after="60"/>
              <w:jc w:val="left"/>
              <w:rPr>
                <w:rFonts w:ascii="Garamond" w:hAnsi="Garamond"/>
                <w:sz w:val="20"/>
                <w:lang w:val="it-IT"/>
              </w:rPr>
            </w:pPr>
          </w:p>
        </w:tc>
        <w:tc>
          <w:tcPr>
            <w:tcW w:w="1417" w:type="dxa"/>
            <w:vAlign w:val="center"/>
            <w:hideMark/>
          </w:tcPr>
          <w:p w14:paraId="74597791" w14:textId="77777777" w:rsidR="006B4304" w:rsidRPr="00FF119B" w:rsidRDefault="006B4304" w:rsidP="00256DAC">
            <w:pPr>
              <w:spacing w:before="60" w:after="60"/>
              <w:jc w:val="left"/>
              <w:rPr>
                <w:rFonts w:ascii="Garamond" w:hAnsi="Garamond"/>
                <w:sz w:val="20"/>
              </w:rPr>
            </w:pPr>
            <w:r w:rsidRPr="00FF119B">
              <w:rPr>
                <w:rFonts w:ascii="Garamond" w:hAnsi="Garamond"/>
                <w:sz w:val="20"/>
              </w:rPr>
              <w:t>Art. 35, c. 1, lett. g), d.lgs. n. 33/2013</w:t>
            </w:r>
          </w:p>
        </w:tc>
        <w:tc>
          <w:tcPr>
            <w:tcW w:w="2127" w:type="dxa"/>
            <w:vMerge/>
            <w:vAlign w:val="center"/>
            <w:hideMark/>
          </w:tcPr>
          <w:p w14:paraId="274CFCD9" w14:textId="77777777" w:rsidR="006B4304" w:rsidRPr="00FF119B" w:rsidRDefault="006B4304" w:rsidP="00256DAC">
            <w:pPr>
              <w:spacing w:before="60" w:after="60"/>
              <w:jc w:val="left"/>
              <w:rPr>
                <w:rFonts w:ascii="Garamond" w:hAnsi="Garamond"/>
                <w:sz w:val="20"/>
              </w:rPr>
            </w:pPr>
          </w:p>
        </w:tc>
        <w:tc>
          <w:tcPr>
            <w:tcW w:w="3969" w:type="dxa"/>
            <w:vAlign w:val="center"/>
            <w:hideMark/>
          </w:tcPr>
          <w:p w14:paraId="4F8CDE62"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7) procedimenti per i quali il provvedimento dell'amministrazione può essere sostituito da una dichiarazione dell'interessato ovvero il procedimento può concludersi con il silenzio-assenso dell'amministrazione</w:t>
            </w:r>
          </w:p>
        </w:tc>
        <w:tc>
          <w:tcPr>
            <w:tcW w:w="1559" w:type="dxa"/>
            <w:vAlign w:val="center"/>
            <w:hideMark/>
          </w:tcPr>
          <w:p w14:paraId="6A3C2F5D"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Merge/>
            <w:vAlign w:val="center"/>
            <w:hideMark/>
          </w:tcPr>
          <w:p w14:paraId="21F1F3DB" w14:textId="77777777" w:rsidR="006B4304" w:rsidRPr="00FF119B" w:rsidRDefault="006B4304" w:rsidP="00256DAC">
            <w:pPr>
              <w:spacing w:before="60" w:after="60"/>
              <w:jc w:val="left"/>
              <w:rPr>
                <w:rFonts w:ascii="Garamond" w:hAnsi="Garamond"/>
                <w:b/>
                <w:bCs/>
                <w:sz w:val="20"/>
                <w:lang w:val="it-IT"/>
              </w:rPr>
            </w:pPr>
          </w:p>
        </w:tc>
        <w:tc>
          <w:tcPr>
            <w:tcW w:w="2268" w:type="dxa"/>
            <w:vMerge/>
            <w:vAlign w:val="center"/>
            <w:hideMark/>
          </w:tcPr>
          <w:p w14:paraId="5A24CFB4" w14:textId="77777777" w:rsidR="006B4304" w:rsidRPr="00FF119B" w:rsidRDefault="006B4304" w:rsidP="00256DAC">
            <w:pPr>
              <w:spacing w:before="60" w:after="60"/>
              <w:jc w:val="left"/>
              <w:rPr>
                <w:rFonts w:ascii="Garamond" w:hAnsi="Garamond"/>
                <w:sz w:val="20"/>
                <w:lang w:val="it-IT"/>
              </w:rPr>
            </w:pPr>
          </w:p>
        </w:tc>
        <w:tc>
          <w:tcPr>
            <w:tcW w:w="2268" w:type="dxa"/>
            <w:vAlign w:val="center"/>
            <w:hideMark/>
          </w:tcPr>
          <w:p w14:paraId="5141209B"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 xml:space="preserve">dall' eventuale aggiornamento </w:t>
            </w:r>
          </w:p>
        </w:tc>
        <w:tc>
          <w:tcPr>
            <w:tcW w:w="992" w:type="dxa"/>
            <w:vAlign w:val="center"/>
            <w:hideMark/>
          </w:tcPr>
          <w:p w14:paraId="4A8CA995" w14:textId="77777777" w:rsidR="006B4304" w:rsidRPr="00FF119B" w:rsidRDefault="006B4304" w:rsidP="004D4B3B">
            <w:pPr>
              <w:jc w:val="left"/>
              <w:rPr>
                <w:lang w:val="it-IT"/>
              </w:rPr>
            </w:pPr>
            <w:r w:rsidRPr="00FF119B">
              <w:rPr>
                <w:rFonts w:ascii="Garamond" w:hAnsi="Garamond"/>
                <w:sz w:val="20"/>
                <w:lang w:val="it-IT"/>
              </w:rPr>
              <w:t xml:space="preserve">C.E.D. </w:t>
            </w:r>
          </w:p>
        </w:tc>
        <w:tc>
          <w:tcPr>
            <w:tcW w:w="2552" w:type="dxa"/>
            <w:vAlign w:val="center"/>
            <w:hideMark/>
          </w:tcPr>
          <w:p w14:paraId="115299B7"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Annuale 31 gennaio</w:t>
            </w:r>
          </w:p>
        </w:tc>
      </w:tr>
      <w:tr w:rsidR="006B4304" w:rsidRPr="00FF119B" w14:paraId="651C5494" w14:textId="77777777" w:rsidTr="00D600ED">
        <w:trPr>
          <w:trHeight w:val="2085"/>
        </w:trPr>
        <w:tc>
          <w:tcPr>
            <w:tcW w:w="1384" w:type="dxa"/>
            <w:vMerge/>
            <w:vAlign w:val="center"/>
            <w:hideMark/>
          </w:tcPr>
          <w:p w14:paraId="29F443C1" w14:textId="77777777" w:rsidR="006B4304" w:rsidRPr="00FF119B" w:rsidRDefault="006B4304" w:rsidP="00256DAC">
            <w:pPr>
              <w:spacing w:before="60" w:after="60"/>
              <w:jc w:val="left"/>
              <w:rPr>
                <w:rFonts w:ascii="Garamond" w:hAnsi="Garamond"/>
                <w:b/>
                <w:bCs/>
                <w:sz w:val="20"/>
                <w:lang w:val="it-IT"/>
              </w:rPr>
            </w:pPr>
          </w:p>
        </w:tc>
        <w:tc>
          <w:tcPr>
            <w:tcW w:w="2410" w:type="dxa"/>
            <w:vMerge/>
            <w:vAlign w:val="center"/>
            <w:hideMark/>
          </w:tcPr>
          <w:p w14:paraId="1AD80CB2" w14:textId="77777777" w:rsidR="006B4304" w:rsidRPr="00FF119B" w:rsidRDefault="006B4304" w:rsidP="00256DAC">
            <w:pPr>
              <w:spacing w:before="60" w:after="60"/>
              <w:jc w:val="left"/>
              <w:rPr>
                <w:rFonts w:ascii="Garamond" w:hAnsi="Garamond"/>
                <w:sz w:val="20"/>
                <w:lang w:val="it-IT"/>
              </w:rPr>
            </w:pPr>
          </w:p>
        </w:tc>
        <w:tc>
          <w:tcPr>
            <w:tcW w:w="1417" w:type="dxa"/>
            <w:vAlign w:val="center"/>
            <w:hideMark/>
          </w:tcPr>
          <w:p w14:paraId="6D6BCA60" w14:textId="77777777" w:rsidR="006B4304" w:rsidRPr="00FF119B" w:rsidRDefault="006B4304" w:rsidP="00256DAC">
            <w:pPr>
              <w:spacing w:before="60" w:after="60"/>
              <w:jc w:val="left"/>
              <w:rPr>
                <w:rFonts w:ascii="Garamond" w:hAnsi="Garamond"/>
                <w:sz w:val="20"/>
              </w:rPr>
            </w:pPr>
            <w:r w:rsidRPr="00FF119B">
              <w:rPr>
                <w:rFonts w:ascii="Garamond" w:hAnsi="Garamond"/>
                <w:sz w:val="20"/>
              </w:rPr>
              <w:t>Art. 35, c. 1, lett. h), d.lgs. n. 33/2013</w:t>
            </w:r>
          </w:p>
        </w:tc>
        <w:tc>
          <w:tcPr>
            <w:tcW w:w="2127" w:type="dxa"/>
            <w:vMerge w:val="restart"/>
            <w:vAlign w:val="center"/>
            <w:hideMark/>
          </w:tcPr>
          <w:p w14:paraId="5B3FAA2D" w14:textId="77777777" w:rsidR="006B4304" w:rsidRPr="00FF119B" w:rsidRDefault="006B4304" w:rsidP="003B746B">
            <w:pPr>
              <w:spacing w:before="60" w:after="60"/>
              <w:jc w:val="left"/>
              <w:rPr>
                <w:rFonts w:ascii="Garamond" w:hAnsi="Garamond"/>
                <w:sz w:val="20"/>
                <w:lang w:val="it-IT"/>
              </w:rPr>
            </w:pPr>
            <w:r w:rsidRPr="00FF119B">
              <w:rPr>
                <w:rFonts w:ascii="Garamond" w:hAnsi="Garamond"/>
                <w:sz w:val="20"/>
              </w:rPr>
              <w:t> </w:t>
            </w:r>
            <w:r w:rsidRPr="00FF119B">
              <w:rPr>
                <w:rFonts w:ascii="Garamond" w:hAnsi="Garamond"/>
                <w:sz w:val="20"/>
                <w:lang w:val="it-IT"/>
              </w:rPr>
              <w:t>Tipologie di procedimento</w:t>
            </w:r>
            <w:r w:rsidRPr="00FF119B">
              <w:rPr>
                <w:rFonts w:ascii="Garamond" w:hAnsi="Garamond"/>
                <w:sz w:val="20"/>
                <w:lang w:val="it-IT"/>
              </w:rPr>
              <w:br/>
              <w:t>(da pubblicare in tabelle </w:t>
            </w:r>
          </w:p>
        </w:tc>
        <w:tc>
          <w:tcPr>
            <w:tcW w:w="3969" w:type="dxa"/>
            <w:vAlign w:val="center"/>
            <w:hideMark/>
          </w:tcPr>
          <w:p w14:paraId="3470705E"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8) strumenti di tutela amministrativa e giurisdizionale, riconosciuti dalla legge in favore dell'interessato, nel corso del procedimento nei confronti del provvedimento finale ovvero nei casi di adozione del provvedimento oltre il termine predeterminato per la sua conclusione e i modi per attivarli</w:t>
            </w:r>
          </w:p>
        </w:tc>
        <w:tc>
          <w:tcPr>
            <w:tcW w:w="1559" w:type="dxa"/>
            <w:vAlign w:val="center"/>
            <w:hideMark/>
          </w:tcPr>
          <w:p w14:paraId="58938ED4"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Merge/>
            <w:vAlign w:val="center"/>
            <w:hideMark/>
          </w:tcPr>
          <w:p w14:paraId="2FDB3C33" w14:textId="77777777" w:rsidR="006B4304" w:rsidRPr="00FF119B" w:rsidRDefault="006B4304" w:rsidP="00256DAC">
            <w:pPr>
              <w:spacing w:before="60" w:after="60"/>
              <w:jc w:val="left"/>
              <w:rPr>
                <w:rFonts w:ascii="Garamond" w:hAnsi="Garamond"/>
                <w:b/>
                <w:bCs/>
                <w:sz w:val="20"/>
                <w:lang w:val="it-IT"/>
              </w:rPr>
            </w:pPr>
          </w:p>
        </w:tc>
        <w:tc>
          <w:tcPr>
            <w:tcW w:w="2268" w:type="dxa"/>
            <w:vMerge/>
            <w:vAlign w:val="center"/>
            <w:hideMark/>
          </w:tcPr>
          <w:p w14:paraId="08A13A8F" w14:textId="77777777" w:rsidR="006B4304" w:rsidRPr="00FF119B" w:rsidRDefault="006B4304" w:rsidP="00256DAC">
            <w:pPr>
              <w:spacing w:before="60" w:after="60"/>
              <w:jc w:val="left"/>
              <w:rPr>
                <w:rFonts w:ascii="Garamond" w:hAnsi="Garamond"/>
                <w:sz w:val="20"/>
                <w:lang w:val="it-IT"/>
              </w:rPr>
            </w:pPr>
          </w:p>
        </w:tc>
        <w:tc>
          <w:tcPr>
            <w:tcW w:w="2268" w:type="dxa"/>
            <w:vAlign w:val="center"/>
            <w:hideMark/>
          </w:tcPr>
          <w:p w14:paraId="2C50451C"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xml:space="preserve">Entro 15 giorni  dall' eventuale aggiornamento </w:t>
            </w:r>
          </w:p>
        </w:tc>
        <w:tc>
          <w:tcPr>
            <w:tcW w:w="992" w:type="dxa"/>
            <w:vAlign w:val="center"/>
            <w:hideMark/>
          </w:tcPr>
          <w:p w14:paraId="1E780FC0" w14:textId="77777777" w:rsidR="006B4304" w:rsidRPr="00FF119B" w:rsidRDefault="006B4304" w:rsidP="004D4B3B">
            <w:pPr>
              <w:jc w:val="left"/>
              <w:rPr>
                <w:lang w:val="it-IT"/>
              </w:rPr>
            </w:pPr>
            <w:r w:rsidRPr="00FF119B">
              <w:rPr>
                <w:rFonts w:ascii="Garamond" w:hAnsi="Garamond"/>
                <w:sz w:val="20"/>
                <w:lang w:val="it-IT"/>
              </w:rPr>
              <w:t xml:space="preserve">C.E.D. </w:t>
            </w:r>
          </w:p>
        </w:tc>
        <w:tc>
          <w:tcPr>
            <w:tcW w:w="2552" w:type="dxa"/>
            <w:vAlign w:val="center"/>
            <w:hideMark/>
          </w:tcPr>
          <w:p w14:paraId="7F0104A6"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Annuale 31 gennaio</w:t>
            </w:r>
          </w:p>
        </w:tc>
      </w:tr>
      <w:tr w:rsidR="006B4304" w:rsidRPr="00FF119B" w14:paraId="3C283A07" w14:textId="77777777" w:rsidTr="00F93122">
        <w:trPr>
          <w:trHeight w:val="987"/>
        </w:trPr>
        <w:tc>
          <w:tcPr>
            <w:tcW w:w="1384" w:type="dxa"/>
            <w:vMerge/>
            <w:vAlign w:val="center"/>
            <w:hideMark/>
          </w:tcPr>
          <w:p w14:paraId="0AE5B0C6" w14:textId="77777777" w:rsidR="006B4304" w:rsidRPr="00FF119B" w:rsidRDefault="006B4304" w:rsidP="00256DAC">
            <w:pPr>
              <w:spacing w:before="60" w:after="60"/>
              <w:jc w:val="left"/>
              <w:rPr>
                <w:rFonts w:ascii="Garamond" w:hAnsi="Garamond"/>
                <w:b/>
                <w:bCs/>
                <w:sz w:val="20"/>
                <w:lang w:val="it-IT"/>
              </w:rPr>
            </w:pPr>
          </w:p>
        </w:tc>
        <w:tc>
          <w:tcPr>
            <w:tcW w:w="2410" w:type="dxa"/>
            <w:vMerge/>
            <w:vAlign w:val="center"/>
            <w:hideMark/>
          </w:tcPr>
          <w:p w14:paraId="28BB4AD6" w14:textId="77777777" w:rsidR="006B4304" w:rsidRPr="00FF119B" w:rsidRDefault="006B4304" w:rsidP="00256DAC">
            <w:pPr>
              <w:spacing w:before="60" w:after="60"/>
              <w:jc w:val="left"/>
              <w:rPr>
                <w:rFonts w:ascii="Garamond" w:hAnsi="Garamond"/>
                <w:sz w:val="20"/>
                <w:lang w:val="it-IT"/>
              </w:rPr>
            </w:pPr>
          </w:p>
        </w:tc>
        <w:tc>
          <w:tcPr>
            <w:tcW w:w="1417" w:type="dxa"/>
            <w:vAlign w:val="center"/>
            <w:hideMark/>
          </w:tcPr>
          <w:p w14:paraId="3432C258" w14:textId="77777777" w:rsidR="006B4304" w:rsidRPr="00FF119B" w:rsidRDefault="006B4304" w:rsidP="00256DAC">
            <w:pPr>
              <w:spacing w:before="60" w:after="60"/>
              <w:jc w:val="left"/>
              <w:rPr>
                <w:rFonts w:ascii="Garamond" w:hAnsi="Garamond"/>
                <w:sz w:val="20"/>
              </w:rPr>
            </w:pPr>
            <w:r w:rsidRPr="00FF119B">
              <w:rPr>
                <w:rFonts w:ascii="Garamond" w:hAnsi="Garamond"/>
                <w:sz w:val="20"/>
              </w:rPr>
              <w:t>Art. 35, c. 1, lett. i), d.lgs. n. 33/2013</w:t>
            </w:r>
          </w:p>
        </w:tc>
        <w:tc>
          <w:tcPr>
            <w:tcW w:w="2127" w:type="dxa"/>
            <w:vMerge/>
            <w:vAlign w:val="center"/>
            <w:hideMark/>
          </w:tcPr>
          <w:p w14:paraId="1A567234" w14:textId="77777777" w:rsidR="006B4304" w:rsidRPr="00FF119B" w:rsidRDefault="006B4304" w:rsidP="00256DAC">
            <w:pPr>
              <w:spacing w:before="60" w:after="60"/>
              <w:jc w:val="left"/>
              <w:rPr>
                <w:rFonts w:ascii="Garamond" w:hAnsi="Garamond"/>
                <w:sz w:val="20"/>
              </w:rPr>
            </w:pPr>
          </w:p>
        </w:tc>
        <w:tc>
          <w:tcPr>
            <w:tcW w:w="3969" w:type="dxa"/>
            <w:vAlign w:val="center"/>
            <w:hideMark/>
          </w:tcPr>
          <w:p w14:paraId="0167EC44"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xml:space="preserve">9)  </w:t>
            </w:r>
            <w:r w:rsidRPr="00FF119B">
              <w:rPr>
                <w:rFonts w:ascii="Garamond" w:hAnsi="Garamond"/>
                <w:i/>
                <w:iCs/>
                <w:sz w:val="20"/>
                <w:lang w:val="it-IT"/>
              </w:rPr>
              <w:t>link</w:t>
            </w:r>
            <w:r w:rsidRPr="00FF119B">
              <w:rPr>
                <w:rFonts w:ascii="Garamond" w:hAnsi="Garamond"/>
                <w:sz w:val="20"/>
                <w:lang w:val="it-IT"/>
              </w:rPr>
              <w:t xml:space="preserve"> di accesso al servizio on line, ove sia già disponibile in rete, o tempi previsti per la sua attivazione</w:t>
            </w:r>
          </w:p>
        </w:tc>
        <w:tc>
          <w:tcPr>
            <w:tcW w:w="1559" w:type="dxa"/>
            <w:vAlign w:val="center"/>
            <w:hideMark/>
          </w:tcPr>
          <w:p w14:paraId="0ADFA919"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Merge/>
            <w:vAlign w:val="center"/>
            <w:hideMark/>
          </w:tcPr>
          <w:p w14:paraId="4166E6FF" w14:textId="77777777" w:rsidR="006B4304" w:rsidRPr="00FF119B" w:rsidRDefault="006B4304" w:rsidP="00256DAC">
            <w:pPr>
              <w:spacing w:before="60" w:after="60"/>
              <w:jc w:val="left"/>
              <w:rPr>
                <w:rFonts w:ascii="Garamond" w:hAnsi="Garamond"/>
                <w:b/>
                <w:bCs/>
                <w:sz w:val="20"/>
                <w:lang w:val="it-IT"/>
              </w:rPr>
            </w:pPr>
          </w:p>
        </w:tc>
        <w:tc>
          <w:tcPr>
            <w:tcW w:w="2268" w:type="dxa"/>
            <w:vMerge/>
            <w:vAlign w:val="center"/>
            <w:hideMark/>
          </w:tcPr>
          <w:p w14:paraId="23B88B7C" w14:textId="77777777" w:rsidR="006B4304" w:rsidRPr="00FF119B" w:rsidRDefault="006B4304" w:rsidP="00256DAC">
            <w:pPr>
              <w:spacing w:before="60" w:after="60"/>
              <w:jc w:val="left"/>
              <w:rPr>
                <w:rFonts w:ascii="Garamond" w:hAnsi="Garamond"/>
                <w:sz w:val="20"/>
                <w:lang w:val="it-IT"/>
              </w:rPr>
            </w:pPr>
          </w:p>
        </w:tc>
        <w:tc>
          <w:tcPr>
            <w:tcW w:w="2268" w:type="dxa"/>
            <w:vAlign w:val="center"/>
            <w:hideMark/>
          </w:tcPr>
          <w:p w14:paraId="79CBD0BC"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 xml:space="preserve">dall' eventuale aggiornamento </w:t>
            </w:r>
          </w:p>
        </w:tc>
        <w:tc>
          <w:tcPr>
            <w:tcW w:w="992" w:type="dxa"/>
            <w:vAlign w:val="center"/>
            <w:hideMark/>
          </w:tcPr>
          <w:p w14:paraId="1B13C172" w14:textId="77777777" w:rsidR="006B4304" w:rsidRPr="00FF119B" w:rsidRDefault="006B4304" w:rsidP="004D4B3B">
            <w:pPr>
              <w:jc w:val="left"/>
              <w:rPr>
                <w:lang w:val="it-IT"/>
              </w:rPr>
            </w:pPr>
            <w:r w:rsidRPr="00FF119B">
              <w:rPr>
                <w:rFonts w:ascii="Garamond" w:hAnsi="Garamond"/>
                <w:sz w:val="20"/>
                <w:lang w:val="it-IT"/>
              </w:rPr>
              <w:t xml:space="preserve">C.E.D. </w:t>
            </w:r>
          </w:p>
        </w:tc>
        <w:tc>
          <w:tcPr>
            <w:tcW w:w="2552" w:type="dxa"/>
            <w:vAlign w:val="center"/>
            <w:hideMark/>
          </w:tcPr>
          <w:p w14:paraId="5FF103B6"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Annuale 31 gennaio</w:t>
            </w:r>
          </w:p>
        </w:tc>
      </w:tr>
      <w:tr w:rsidR="006B4304" w:rsidRPr="00FF119B" w14:paraId="493CA0D5" w14:textId="77777777" w:rsidTr="00D600ED">
        <w:trPr>
          <w:trHeight w:val="3145"/>
        </w:trPr>
        <w:tc>
          <w:tcPr>
            <w:tcW w:w="1384" w:type="dxa"/>
            <w:vMerge/>
            <w:vAlign w:val="center"/>
            <w:hideMark/>
          </w:tcPr>
          <w:p w14:paraId="6E47015F" w14:textId="77777777" w:rsidR="006B4304" w:rsidRPr="00FF119B" w:rsidRDefault="006B4304" w:rsidP="00256DAC">
            <w:pPr>
              <w:spacing w:before="60" w:after="60"/>
              <w:jc w:val="left"/>
              <w:rPr>
                <w:rFonts w:ascii="Garamond" w:hAnsi="Garamond"/>
                <w:b/>
                <w:bCs/>
                <w:sz w:val="20"/>
                <w:lang w:val="it-IT"/>
              </w:rPr>
            </w:pPr>
          </w:p>
        </w:tc>
        <w:tc>
          <w:tcPr>
            <w:tcW w:w="2410" w:type="dxa"/>
            <w:vMerge/>
            <w:vAlign w:val="center"/>
            <w:hideMark/>
          </w:tcPr>
          <w:p w14:paraId="350C89C1" w14:textId="77777777" w:rsidR="006B4304" w:rsidRPr="00FF119B" w:rsidRDefault="006B4304" w:rsidP="00256DAC">
            <w:pPr>
              <w:spacing w:before="60" w:after="60"/>
              <w:jc w:val="left"/>
              <w:rPr>
                <w:rFonts w:ascii="Garamond" w:hAnsi="Garamond"/>
                <w:sz w:val="20"/>
                <w:lang w:val="it-IT"/>
              </w:rPr>
            </w:pPr>
          </w:p>
        </w:tc>
        <w:tc>
          <w:tcPr>
            <w:tcW w:w="1417" w:type="dxa"/>
            <w:vAlign w:val="center"/>
            <w:hideMark/>
          </w:tcPr>
          <w:p w14:paraId="3D0D8ED9" w14:textId="77777777" w:rsidR="006B4304" w:rsidRPr="00FF119B" w:rsidRDefault="006B4304" w:rsidP="00256DAC">
            <w:pPr>
              <w:spacing w:before="60" w:after="60"/>
              <w:jc w:val="left"/>
              <w:rPr>
                <w:rFonts w:ascii="Garamond" w:hAnsi="Garamond"/>
                <w:sz w:val="20"/>
              </w:rPr>
            </w:pPr>
            <w:r w:rsidRPr="00FF119B">
              <w:rPr>
                <w:rFonts w:ascii="Garamond" w:hAnsi="Garamond"/>
                <w:sz w:val="20"/>
              </w:rPr>
              <w:t>Art. 35, c. 1, lett. l), d.lgs. n. 33/2013</w:t>
            </w:r>
          </w:p>
        </w:tc>
        <w:tc>
          <w:tcPr>
            <w:tcW w:w="2127" w:type="dxa"/>
            <w:vMerge/>
            <w:vAlign w:val="center"/>
            <w:hideMark/>
          </w:tcPr>
          <w:p w14:paraId="4C2DFD96" w14:textId="77777777" w:rsidR="006B4304" w:rsidRPr="00FF119B" w:rsidRDefault="006B4304" w:rsidP="00256DAC">
            <w:pPr>
              <w:spacing w:before="60" w:after="60"/>
              <w:jc w:val="left"/>
              <w:rPr>
                <w:rFonts w:ascii="Garamond" w:hAnsi="Garamond"/>
                <w:sz w:val="20"/>
              </w:rPr>
            </w:pPr>
          </w:p>
        </w:tc>
        <w:tc>
          <w:tcPr>
            <w:tcW w:w="3969" w:type="dxa"/>
            <w:vAlign w:val="center"/>
            <w:hideMark/>
          </w:tcPr>
          <w:p w14:paraId="1B664CC5"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10) modalità per l'effettuazione dei pagamenti eventualmente necessari, con i codici IBAN identificativi del conto di pagamento, ovvero di imputazione del versamento in Tesoreria,  tramite i quali i soggetti versanti possono effettuare i pagamenti mediante bonifico bancario o postale, ovvero gli identificativi del conto corrente postale sul quale i soggetti versanti possono effettuare i pagamenti mediante bollettino postale, nonchè i codici identificativi del pagamento da indicare obbligatoriamente per il versamento</w:t>
            </w:r>
          </w:p>
        </w:tc>
        <w:tc>
          <w:tcPr>
            <w:tcW w:w="1559" w:type="dxa"/>
            <w:vAlign w:val="center"/>
            <w:hideMark/>
          </w:tcPr>
          <w:p w14:paraId="3E9BDCE9"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Merge/>
            <w:vAlign w:val="center"/>
            <w:hideMark/>
          </w:tcPr>
          <w:p w14:paraId="7C76AB16" w14:textId="77777777" w:rsidR="006B4304" w:rsidRPr="00FF119B" w:rsidRDefault="006B4304" w:rsidP="00256DAC">
            <w:pPr>
              <w:spacing w:before="60" w:after="60"/>
              <w:jc w:val="left"/>
              <w:rPr>
                <w:rFonts w:ascii="Garamond" w:hAnsi="Garamond"/>
                <w:b/>
                <w:bCs/>
                <w:sz w:val="20"/>
                <w:lang w:val="it-IT"/>
              </w:rPr>
            </w:pPr>
          </w:p>
        </w:tc>
        <w:tc>
          <w:tcPr>
            <w:tcW w:w="2268" w:type="dxa"/>
            <w:vMerge/>
            <w:vAlign w:val="center"/>
            <w:hideMark/>
          </w:tcPr>
          <w:p w14:paraId="6F8E6007" w14:textId="77777777" w:rsidR="006B4304" w:rsidRPr="00FF119B" w:rsidRDefault="006B4304" w:rsidP="00256DAC">
            <w:pPr>
              <w:spacing w:before="60" w:after="60"/>
              <w:jc w:val="left"/>
              <w:rPr>
                <w:rFonts w:ascii="Garamond" w:hAnsi="Garamond"/>
                <w:sz w:val="20"/>
                <w:lang w:val="it-IT"/>
              </w:rPr>
            </w:pPr>
          </w:p>
        </w:tc>
        <w:tc>
          <w:tcPr>
            <w:tcW w:w="2268" w:type="dxa"/>
            <w:vAlign w:val="center"/>
            <w:hideMark/>
          </w:tcPr>
          <w:p w14:paraId="4406E241"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 xml:space="preserve">dall' eventuale aggiornamento </w:t>
            </w:r>
          </w:p>
        </w:tc>
        <w:tc>
          <w:tcPr>
            <w:tcW w:w="992" w:type="dxa"/>
            <w:vAlign w:val="center"/>
            <w:hideMark/>
          </w:tcPr>
          <w:p w14:paraId="5722BF3D" w14:textId="77777777" w:rsidR="006B4304" w:rsidRPr="00FF119B" w:rsidRDefault="006B4304" w:rsidP="004D4B3B">
            <w:pPr>
              <w:jc w:val="left"/>
              <w:rPr>
                <w:lang w:val="it-IT"/>
              </w:rPr>
            </w:pPr>
            <w:r w:rsidRPr="00FF119B">
              <w:rPr>
                <w:rFonts w:ascii="Garamond" w:hAnsi="Garamond"/>
                <w:sz w:val="20"/>
                <w:lang w:val="it-IT"/>
              </w:rPr>
              <w:t xml:space="preserve">C.E.D. </w:t>
            </w:r>
          </w:p>
        </w:tc>
        <w:tc>
          <w:tcPr>
            <w:tcW w:w="2552" w:type="dxa"/>
            <w:vAlign w:val="center"/>
            <w:hideMark/>
          </w:tcPr>
          <w:p w14:paraId="6B0F6904"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Annuale 31 gennaio</w:t>
            </w:r>
          </w:p>
        </w:tc>
      </w:tr>
      <w:tr w:rsidR="006B4304" w:rsidRPr="00FF119B" w14:paraId="3C86CE18" w14:textId="77777777" w:rsidTr="006B4304">
        <w:trPr>
          <w:trHeight w:val="2061"/>
        </w:trPr>
        <w:tc>
          <w:tcPr>
            <w:tcW w:w="1384" w:type="dxa"/>
            <w:vMerge/>
            <w:vAlign w:val="center"/>
            <w:hideMark/>
          </w:tcPr>
          <w:p w14:paraId="35F2F840" w14:textId="77777777" w:rsidR="006B4304" w:rsidRPr="00FF119B" w:rsidRDefault="006B4304" w:rsidP="00256DAC">
            <w:pPr>
              <w:spacing w:before="60" w:after="60"/>
              <w:jc w:val="left"/>
              <w:rPr>
                <w:rFonts w:ascii="Garamond" w:hAnsi="Garamond"/>
                <w:b/>
                <w:bCs/>
                <w:sz w:val="20"/>
                <w:lang w:val="it-IT"/>
              </w:rPr>
            </w:pPr>
          </w:p>
        </w:tc>
        <w:tc>
          <w:tcPr>
            <w:tcW w:w="2410" w:type="dxa"/>
            <w:vMerge/>
            <w:vAlign w:val="center"/>
            <w:hideMark/>
          </w:tcPr>
          <w:p w14:paraId="452A862B" w14:textId="77777777" w:rsidR="006B4304" w:rsidRPr="00FF119B" w:rsidRDefault="006B4304" w:rsidP="00256DAC">
            <w:pPr>
              <w:spacing w:before="60" w:after="60"/>
              <w:jc w:val="left"/>
              <w:rPr>
                <w:rFonts w:ascii="Garamond" w:hAnsi="Garamond"/>
                <w:sz w:val="20"/>
                <w:lang w:val="it-IT"/>
              </w:rPr>
            </w:pPr>
          </w:p>
        </w:tc>
        <w:tc>
          <w:tcPr>
            <w:tcW w:w="1417" w:type="dxa"/>
            <w:vAlign w:val="center"/>
            <w:hideMark/>
          </w:tcPr>
          <w:p w14:paraId="0B69EE13" w14:textId="77777777" w:rsidR="006B4304" w:rsidRPr="00FF119B" w:rsidRDefault="006B4304" w:rsidP="00256DAC">
            <w:pPr>
              <w:spacing w:before="60" w:after="60"/>
              <w:jc w:val="left"/>
              <w:rPr>
                <w:rFonts w:ascii="Garamond" w:hAnsi="Garamond"/>
                <w:sz w:val="20"/>
              </w:rPr>
            </w:pPr>
            <w:r w:rsidRPr="00FF119B">
              <w:rPr>
                <w:rFonts w:ascii="Garamond" w:hAnsi="Garamond"/>
                <w:sz w:val="20"/>
              </w:rPr>
              <w:t>Art. 35, c. 1, lett. m), d.lgs. n. 33/2013</w:t>
            </w:r>
          </w:p>
        </w:tc>
        <w:tc>
          <w:tcPr>
            <w:tcW w:w="2127" w:type="dxa"/>
            <w:vAlign w:val="center"/>
            <w:hideMark/>
          </w:tcPr>
          <w:p w14:paraId="79DF0931" w14:textId="77777777" w:rsidR="006B4304" w:rsidRPr="00FF119B" w:rsidRDefault="006B4304" w:rsidP="006140ED">
            <w:pPr>
              <w:spacing w:before="60" w:after="60"/>
              <w:jc w:val="left"/>
              <w:rPr>
                <w:rFonts w:ascii="Garamond" w:hAnsi="Garamond"/>
                <w:sz w:val="20"/>
                <w:lang w:val="it-IT"/>
              </w:rPr>
            </w:pPr>
            <w:r w:rsidRPr="00FF119B">
              <w:rPr>
                <w:rFonts w:ascii="Garamond" w:hAnsi="Garamond"/>
                <w:sz w:val="20"/>
              </w:rPr>
              <w:t> </w:t>
            </w:r>
            <w:r w:rsidRPr="00FF119B">
              <w:rPr>
                <w:rFonts w:ascii="Garamond" w:hAnsi="Garamond"/>
                <w:sz w:val="20"/>
                <w:lang w:val="it-IT"/>
              </w:rPr>
              <w:t>Tipologie di procedimento</w:t>
            </w:r>
            <w:r w:rsidRPr="00FF119B">
              <w:rPr>
                <w:rFonts w:ascii="Garamond" w:hAnsi="Garamond"/>
                <w:sz w:val="20"/>
                <w:lang w:val="it-IT"/>
              </w:rPr>
              <w:br/>
              <w:t>(da pubblicare in tabelle </w:t>
            </w:r>
          </w:p>
        </w:tc>
        <w:tc>
          <w:tcPr>
            <w:tcW w:w="3969" w:type="dxa"/>
            <w:vAlign w:val="center"/>
            <w:hideMark/>
          </w:tcPr>
          <w:p w14:paraId="7C70A923"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11) nome del soggetto a cui è attribuito, in caso di inerzia, il potere sostitutivo, nonchè modalità per attivare tale potere, con indicazione dei recapiti telefonici e delle caselle di posta elettronica istituzionale</w:t>
            </w:r>
          </w:p>
        </w:tc>
        <w:tc>
          <w:tcPr>
            <w:tcW w:w="1559" w:type="dxa"/>
            <w:vAlign w:val="center"/>
            <w:hideMark/>
          </w:tcPr>
          <w:p w14:paraId="0915AC2A"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Merge/>
            <w:vAlign w:val="center"/>
            <w:hideMark/>
          </w:tcPr>
          <w:p w14:paraId="1F7A71E5" w14:textId="77777777" w:rsidR="006B4304" w:rsidRPr="00FF119B" w:rsidRDefault="006B4304" w:rsidP="00256DAC">
            <w:pPr>
              <w:spacing w:before="60" w:after="60"/>
              <w:jc w:val="left"/>
              <w:rPr>
                <w:rFonts w:ascii="Garamond" w:hAnsi="Garamond"/>
                <w:b/>
                <w:bCs/>
                <w:sz w:val="20"/>
                <w:lang w:val="it-IT"/>
              </w:rPr>
            </w:pPr>
          </w:p>
        </w:tc>
        <w:tc>
          <w:tcPr>
            <w:tcW w:w="2268" w:type="dxa"/>
            <w:vMerge/>
            <w:vAlign w:val="center"/>
            <w:hideMark/>
          </w:tcPr>
          <w:p w14:paraId="37701F3B" w14:textId="77777777" w:rsidR="006B4304" w:rsidRPr="00FF119B" w:rsidRDefault="006B4304" w:rsidP="00256DAC">
            <w:pPr>
              <w:spacing w:before="60" w:after="60"/>
              <w:jc w:val="left"/>
              <w:rPr>
                <w:rFonts w:ascii="Garamond" w:hAnsi="Garamond"/>
                <w:sz w:val="20"/>
                <w:lang w:val="it-IT"/>
              </w:rPr>
            </w:pPr>
          </w:p>
        </w:tc>
        <w:tc>
          <w:tcPr>
            <w:tcW w:w="2268" w:type="dxa"/>
            <w:vAlign w:val="center"/>
            <w:hideMark/>
          </w:tcPr>
          <w:p w14:paraId="636AE762"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 xml:space="preserve">dall' eventuale aggiornamento </w:t>
            </w:r>
          </w:p>
        </w:tc>
        <w:tc>
          <w:tcPr>
            <w:tcW w:w="992" w:type="dxa"/>
            <w:vAlign w:val="center"/>
            <w:hideMark/>
          </w:tcPr>
          <w:p w14:paraId="173B8959" w14:textId="77777777" w:rsidR="006B4304" w:rsidRPr="00FF119B" w:rsidRDefault="006B4304" w:rsidP="004D4B3B">
            <w:pPr>
              <w:jc w:val="left"/>
              <w:rPr>
                <w:lang w:val="it-IT"/>
              </w:rPr>
            </w:pPr>
            <w:r w:rsidRPr="00FF119B">
              <w:rPr>
                <w:rFonts w:ascii="Garamond" w:hAnsi="Garamond"/>
                <w:sz w:val="20"/>
                <w:lang w:val="it-IT"/>
              </w:rPr>
              <w:t xml:space="preserve">C.E.D. </w:t>
            </w:r>
          </w:p>
        </w:tc>
        <w:tc>
          <w:tcPr>
            <w:tcW w:w="2552" w:type="dxa"/>
            <w:vAlign w:val="center"/>
            <w:hideMark/>
          </w:tcPr>
          <w:p w14:paraId="6210E0A4"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Annuale 31 gennaio</w:t>
            </w:r>
          </w:p>
        </w:tc>
      </w:tr>
      <w:tr w:rsidR="006B4304" w:rsidRPr="00FF119B" w14:paraId="45A46600" w14:textId="77777777" w:rsidTr="006B4304">
        <w:trPr>
          <w:trHeight w:val="715"/>
        </w:trPr>
        <w:tc>
          <w:tcPr>
            <w:tcW w:w="1384" w:type="dxa"/>
            <w:vMerge w:val="restart"/>
            <w:textDirection w:val="btLr"/>
            <w:vAlign w:val="center"/>
            <w:hideMark/>
          </w:tcPr>
          <w:p w14:paraId="1A9D3262" w14:textId="77777777" w:rsidR="006B4304" w:rsidRPr="00FF119B" w:rsidRDefault="006B4304" w:rsidP="00D600ED">
            <w:pPr>
              <w:spacing w:before="60" w:after="60"/>
              <w:ind w:left="113" w:right="113"/>
              <w:jc w:val="center"/>
              <w:rPr>
                <w:rFonts w:ascii="Garamond" w:hAnsi="Garamond"/>
                <w:b/>
                <w:bCs/>
                <w:sz w:val="36"/>
                <w:szCs w:val="36"/>
                <w:lang w:val="it-IT"/>
              </w:rPr>
            </w:pPr>
            <w:r w:rsidRPr="00FF119B">
              <w:rPr>
                <w:rFonts w:ascii="Garamond" w:hAnsi="Garamond"/>
                <w:b/>
                <w:bCs/>
                <w:sz w:val="36"/>
                <w:szCs w:val="36"/>
                <w:lang w:val="it-IT"/>
              </w:rPr>
              <w:t>Attività e procediment</w:t>
            </w:r>
          </w:p>
        </w:tc>
        <w:tc>
          <w:tcPr>
            <w:tcW w:w="2410" w:type="dxa"/>
            <w:vMerge w:val="restart"/>
            <w:textDirection w:val="btLr"/>
            <w:vAlign w:val="center"/>
            <w:hideMark/>
          </w:tcPr>
          <w:p w14:paraId="1BA28DE7" w14:textId="77777777" w:rsidR="006B4304" w:rsidRPr="00FF119B" w:rsidRDefault="006B4304" w:rsidP="00DD7AB5">
            <w:pPr>
              <w:spacing w:before="60" w:after="60"/>
              <w:ind w:left="113" w:right="113"/>
              <w:jc w:val="center"/>
              <w:rPr>
                <w:rFonts w:ascii="Garamond" w:hAnsi="Garamond"/>
                <w:szCs w:val="24"/>
                <w:lang w:val="it-IT"/>
              </w:rPr>
            </w:pPr>
            <w:r w:rsidRPr="00FF119B">
              <w:rPr>
                <w:rFonts w:ascii="Garamond" w:hAnsi="Garamond"/>
                <w:szCs w:val="24"/>
                <w:lang w:val="it-IT"/>
              </w:rPr>
              <w:t>Tipologie di procedimento</w:t>
            </w:r>
          </w:p>
        </w:tc>
        <w:tc>
          <w:tcPr>
            <w:tcW w:w="1417" w:type="dxa"/>
            <w:vAlign w:val="center"/>
            <w:hideMark/>
          </w:tcPr>
          <w:p w14:paraId="462AA884"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w:t>
            </w:r>
          </w:p>
        </w:tc>
        <w:tc>
          <w:tcPr>
            <w:tcW w:w="2127" w:type="dxa"/>
            <w:vAlign w:val="center"/>
            <w:hideMark/>
          </w:tcPr>
          <w:p w14:paraId="6D8FA25F"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w:t>
            </w:r>
          </w:p>
        </w:tc>
        <w:tc>
          <w:tcPr>
            <w:tcW w:w="3969" w:type="dxa"/>
            <w:vAlign w:val="center"/>
            <w:hideMark/>
          </w:tcPr>
          <w:p w14:paraId="3A550F39" w14:textId="77777777" w:rsidR="006B4304" w:rsidRPr="00FF119B" w:rsidRDefault="006B4304" w:rsidP="00256DAC">
            <w:pPr>
              <w:spacing w:before="60" w:after="60"/>
              <w:jc w:val="left"/>
              <w:rPr>
                <w:rFonts w:ascii="Garamond" w:hAnsi="Garamond"/>
                <w:b/>
                <w:bCs/>
                <w:sz w:val="20"/>
                <w:lang w:val="it-IT"/>
              </w:rPr>
            </w:pPr>
            <w:r w:rsidRPr="00FF119B">
              <w:rPr>
                <w:rFonts w:ascii="Garamond" w:hAnsi="Garamond"/>
                <w:b/>
                <w:bCs/>
                <w:sz w:val="20"/>
                <w:lang w:val="it-IT"/>
              </w:rPr>
              <w:t>Per i procedimenti ad istanza di parte:</w:t>
            </w:r>
          </w:p>
        </w:tc>
        <w:tc>
          <w:tcPr>
            <w:tcW w:w="1559" w:type="dxa"/>
            <w:vAlign w:val="center"/>
            <w:hideMark/>
          </w:tcPr>
          <w:p w14:paraId="6C35C928"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w:t>
            </w:r>
          </w:p>
        </w:tc>
        <w:tc>
          <w:tcPr>
            <w:tcW w:w="1559" w:type="dxa"/>
            <w:vMerge w:val="restart"/>
            <w:vAlign w:val="center"/>
            <w:hideMark/>
          </w:tcPr>
          <w:p w14:paraId="6673005C" w14:textId="77777777" w:rsidR="006B4304" w:rsidRPr="00FF119B" w:rsidRDefault="006B4304" w:rsidP="006B4304">
            <w:pPr>
              <w:spacing w:before="60" w:after="60"/>
              <w:jc w:val="left"/>
              <w:rPr>
                <w:rFonts w:ascii="Garamond" w:hAnsi="Garamond"/>
                <w:b/>
                <w:bCs/>
                <w:sz w:val="20"/>
                <w:lang w:val="it-IT"/>
              </w:rPr>
            </w:pPr>
            <w:r w:rsidRPr="00FF119B">
              <w:rPr>
                <w:rFonts w:ascii="Garamond" w:hAnsi="Garamond"/>
                <w:b/>
                <w:bCs/>
                <w:sz w:val="20"/>
                <w:lang w:val="it-IT"/>
              </w:rPr>
              <w:t> I Dirigenti di tutti gli uffici del Comune di Nichelino che svolgono procedimenti amministrativi ai sensi della legge 241/2002</w:t>
            </w:r>
          </w:p>
        </w:tc>
        <w:tc>
          <w:tcPr>
            <w:tcW w:w="2268" w:type="dxa"/>
            <w:vMerge w:val="restart"/>
            <w:vAlign w:val="center"/>
            <w:hideMark/>
          </w:tcPr>
          <w:p w14:paraId="64E1BAF0" w14:textId="77777777" w:rsidR="006B4304" w:rsidRPr="00FF119B" w:rsidRDefault="006B4304" w:rsidP="006B4304">
            <w:pPr>
              <w:spacing w:before="60" w:after="60"/>
              <w:jc w:val="left"/>
              <w:rPr>
                <w:rFonts w:ascii="Garamond" w:hAnsi="Garamond"/>
                <w:sz w:val="20"/>
                <w:lang w:val="it-IT"/>
              </w:rPr>
            </w:pPr>
            <w:r w:rsidRPr="00FF119B">
              <w:rPr>
                <w:rFonts w:ascii="Garamond" w:hAnsi="Garamond"/>
                <w:sz w:val="20"/>
                <w:lang w:val="it-IT"/>
              </w:rPr>
              <w:t xml:space="preserve">Tutti I Dirigenti / P.O. ognuno per gli atti di competenza </w:t>
            </w:r>
          </w:p>
        </w:tc>
        <w:tc>
          <w:tcPr>
            <w:tcW w:w="2268" w:type="dxa"/>
            <w:vAlign w:val="center"/>
            <w:hideMark/>
          </w:tcPr>
          <w:p w14:paraId="42CD6A25"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w:t>
            </w:r>
          </w:p>
        </w:tc>
        <w:tc>
          <w:tcPr>
            <w:tcW w:w="992" w:type="dxa"/>
            <w:vAlign w:val="center"/>
            <w:hideMark/>
          </w:tcPr>
          <w:p w14:paraId="5D6DE8ED"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w:t>
            </w:r>
          </w:p>
        </w:tc>
        <w:tc>
          <w:tcPr>
            <w:tcW w:w="2552" w:type="dxa"/>
            <w:vAlign w:val="center"/>
            <w:hideMark/>
          </w:tcPr>
          <w:p w14:paraId="5C8DC3FB"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xml:space="preserve"> </w:t>
            </w:r>
          </w:p>
        </w:tc>
      </w:tr>
      <w:tr w:rsidR="006B4304" w:rsidRPr="00FF119B" w14:paraId="2F8C4F26" w14:textId="77777777" w:rsidTr="00DD7AB5">
        <w:trPr>
          <w:trHeight w:val="1530"/>
        </w:trPr>
        <w:tc>
          <w:tcPr>
            <w:tcW w:w="1384" w:type="dxa"/>
            <w:vMerge/>
            <w:vAlign w:val="center"/>
            <w:hideMark/>
          </w:tcPr>
          <w:p w14:paraId="4EE9E477" w14:textId="77777777" w:rsidR="006B4304" w:rsidRPr="00FF119B" w:rsidRDefault="006B4304" w:rsidP="00256DAC">
            <w:pPr>
              <w:spacing w:before="60" w:after="60"/>
              <w:jc w:val="left"/>
              <w:rPr>
                <w:rFonts w:ascii="Garamond" w:hAnsi="Garamond"/>
                <w:b/>
                <w:bCs/>
                <w:sz w:val="20"/>
                <w:lang w:val="it-IT"/>
              </w:rPr>
            </w:pPr>
          </w:p>
        </w:tc>
        <w:tc>
          <w:tcPr>
            <w:tcW w:w="2410" w:type="dxa"/>
            <w:vMerge/>
            <w:textDirection w:val="btLr"/>
            <w:vAlign w:val="center"/>
            <w:hideMark/>
          </w:tcPr>
          <w:p w14:paraId="7DEE9A98" w14:textId="77777777" w:rsidR="006B4304" w:rsidRPr="00FF119B" w:rsidRDefault="006B4304" w:rsidP="00DD7AB5">
            <w:pPr>
              <w:spacing w:before="60" w:after="60"/>
              <w:ind w:left="113" w:right="113"/>
              <w:jc w:val="center"/>
              <w:rPr>
                <w:rFonts w:ascii="Garamond" w:hAnsi="Garamond"/>
                <w:szCs w:val="24"/>
                <w:lang w:val="it-IT"/>
              </w:rPr>
            </w:pPr>
          </w:p>
        </w:tc>
        <w:tc>
          <w:tcPr>
            <w:tcW w:w="1417" w:type="dxa"/>
            <w:vAlign w:val="center"/>
            <w:hideMark/>
          </w:tcPr>
          <w:p w14:paraId="45ADB29A" w14:textId="77777777" w:rsidR="006B4304" w:rsidRPr="00FF119B" w:rsidRDefault="006B4304" w:rsidP="00256DAC">
            <w:pPr>
              <w:spacing w:before="60" w:after="60"/>
              <w:jc w:val="left"/>
              <w:rPr>
                <w:rFonts w:ascii="Garamond" w:hAnsi="Garamond"/>
                <w:sz w:val="20"/>
              </w:rPr>
            </w:pPr>
            <w:r w:rsidRPr="00FF119B">
              <w:rPr>
                <w:rFonts w:ascii="Garamond" w:hAnsi="Garamond"/>
                <w:sz w:val="20"/>
              </w:rPr>
              <w:t>Art. 35, c. 1, lett. d), d.lgs. n. 33/2013</w:t>
            </w:r>
          </w:p>
        </w:tc>
        <w:tc>
          <w:tcPr>
            <w:tcW w:w="2127" w:type="dxa"/>
            <w:vAlign w:val="center"/>
            <w:hideMark/>
          </w:tcPr>
          <w:p w14:paraId="33A9A1AD" w14:textId="77777777" w:rsidR="006B4304" w:rsidRPr="00FF119B" w:rsidRDefault="006B4304" w:rsidP="00256DAC">
            <w:pPr>
              <w:spacing w:before="60" w:after="60"/>
              <w:jc w:val="left"/>
              <w:rPr>
                <w:rFonts w:ascii="Garamond" w:hAnsi="Garamond"/>
                <w:sz w:val="20"/>
              </w:rPr>
            </w:pPr>
            <w:r w:rsidRPr="00FF119B">
              <w:rPr>
                <w:rFonts w:ascii="Garamond" w:hAnsi="Garamond"/>
                <w:sz w:val="20"/>
              </w:rPr>
              <w:t> </w:t>
            </w:r>
          </w:p>
        </w:tc>
        <w:tc>
          <w:tcPr>
            <w:tcW w:w="3969" w:type="dxa"/>
            <w:vAlign w:val="center"/>
            <w:hideMark/>
          </w:tcPr>
          <w:p w14:paraId="0DAC3AA0"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1) atti e documenti da allegare all'istanza e modulistica necessaria, compresi i fac-simile per le autocertificazioni</w:t>
            </w:r>
          </w:p>
        </w:tc>
        <w:tc>
          <w:tcPr>
            <w:tcW w:w="1559" w:type="dxa"/>
            <w:vAlign w:val="center"/>
            <w:hideMark/>
          </w:tcPr>
          <w:p w14:paraId="2351B843"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Merge/>
            <w:vAlign w:val="center"/>
            <w:hideMark/>
          </w:tcPr>
          <w:p w14:paraId="1116954B" w14:textId="77777777" w:rsidR="006B4304" w:rsidRPr="00FF119B" w:rsidRDefault="006B4304" w:rsidP="00256DAC">
            <w:pPr>
              <w:spacing w:before="60" w:after="60"/>
              <w:jc w:val="left"/>
              <w:rPr>
                <w:rFonts w:ascii="Garamond" w:hAnsi="Garamond"/>
                <w:b/>
                <w:bCs/>
                <w:sz w:val="20"/>
                <w:lang w:val="it-IT"/>
              </w:rPr>
            </w:pPr>
          </w:p>
        </w:tc>
        <w:tc>
          <w:tcPr>
            <w:tcW w:w="2268" w:type="dxa"/>
            <w:vMerge/>
            <w:vAlign w:val="center"/>
            <w:hideMark/>
          </w:tcPr>
          <w:p w14:paraId="2A6A2581" w14:textId="77777777" w:rsidR="006B4304" w:rsidRPr="00FF119B" w:rsidRDefault="006B4304" w:rsidP="00256DAC">
            <w:pPr>
              <w:spacing w:before="60" w:after="60"/>
              <w:jc w:val="left"/>
              <w:rPr>
                <w:rFonts w:ascii="Garamond" w:hAnsi="Garamond"/>
                <w:sz w:val="20"/>
                <w:lang w:val="it-IT"/>
              </w:rPr>
            </w:pPr>
          </w:p>
        </w:tc>
        <w:tc>
          <w:tcPr>
            <w:tcW w:w="2268" w:type="dxa"/>
            <w:vAlign w:val="center"/>
            <w:hideMark/>
          </w:tcPr>
          <w:p w14:paraId="452D95BD"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 xml:space="preserve">dall' eventuale aggiornamento </w:t>
            </w:r>
          </w:p>
        </w:tc>
        <w:tc>
          <w:tcPr>
            <w:tcW w:w="992" w:type="dxa"/>
            <w:vAlign w:val="center"/>
            <w:hideMark/>
          </w:tcPr>
          <w:p w14:paraId="00D63F44" w14:textId="77777777" w:rsidR="006B4304" w:rsidRPr="00FF119B" w:rsidRDefault="006B4304" w:rsidP="004D4B3B">
            <w:pPr>
              <w:jc w:val="left"/>
              <w:rPr>
                <w:lang w:val="it-IT"/>
              </w:rPr>
            </w:pPr>
            <w:r w:rsidRPr="00FF119B">
              <w:rPr>
                <w:rFonts w:ascii="Garamond" w:hAnsi="Garamond"/>
                <w:sz w:val="20"/>
                <w:lang w:val="it-IT"/>
              </w:rPr>
              <w:t xml:space="preserve">C.E.D. </w:t>
            </w:r>
          </w:p>
        </w:tc>
        <w:tc>
          <w:tcPr>
            <w:tcW w:w="2552" w:type="dxa"/>
            <w:vAlign w:val="center"/>
            <w:hideMark/>
          </w:tcPr>
          <w:p w14:paraId="3645D1BF"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Annuale 31 gennaio</w:t>
            </w:r>
          </w:p>
        </w:tc>
      </w:tr>
      <w:tr w:rsidR="006B4304" w:rsidRPr="00FF119B" w14:paraId="5AC3AF0A" w14:textId="77777777" w:rsidTr="00DD7AB5">
        <w:trPr>
          <w:trHeight w:val="1530"/>
        </w:trPr>
        <w:tc>
          <w:tcPr>
            <w:tcW w:w="1384" w:type="dxa"/>
            <w:vMerge/>
            <w:vAlign w:val="center"/>
            <w:hideMark/>
          </w:tcPr>
          <w:p w14:paraId="34C5440A" w14:textId="77777777" w:rsidR="006B4304" w:rsidRPr="00FF119B" w:rsidRDefault="006B4304" w:rsidP="00256DAC">
            <w:pPr>
              <w:spacing w:before="60" w:after="60"/>
              <w:jc w:val="left"/>
              <w:rPr>
                <w:rFonts w:ascii="Garamond" w:hAnsi="Garamond"/>
                <w:b/>
                <w:bCs/>
                <w:sz w:val="20"/>
                <w:lang w:val="it-IT"/>
              </w:rPr>
            </w:pPr>
          </w:p>
        </w:tc>
        <w:tc>
          <w:tcPr>
            <w:tcW w:w="2410" w:type="dxa"/>
            <w:vMerge/>
            <w:textDirection w:val="btLr"/>
            <w:vAlign w:val="center"/>
            <w:hideMark/>
          </w:tcPr>
          <w:p w14:paraId="0ED0084E" w14:textId="77777777" w:rsidR="006B4304" w:rsidRPr="00FF119B" w:rsidRDefault="006B4304" w:rsidP="00DD7AB5">
            <w:pPr>
              <w:spacing w:before="60" w:after="60"/>
              <w:ind w:left="113" w:right="113"/>
              <w:jc w:val="center"/>
              <w:rPr>
                <w:rFonts w:ascii="Garamond" w:hAnsi="Garamond"/>
                <w:szCs w:val="24"/>
                <w:lang w:val="it-IT"/>
              </w:rPr>
            </w:pPr>
          </w:p>
        </w:tc>
        <w:tc>
          <w:tcPr>
            <w:tcW w:w="1417" w:type="dxa"/>
            <w:vAlign w:val="center"/>
            <w:hideMark/>
          </w:tcPr>
          <w:p w14:paraId="5DDB558D" w14:textId="77777777" w:rsidR="006B4304" w:rsidRPr="00FF119B" w:rsidRDefault="006B4304" w:rsidP="00256DAC">
            <w:pPr>
              <w:spacing w:before="60" w:after="60"/>
              <w:jc w:val="left"/>
              <w:rPr>
                <w:rFonts w:ascii="Garamond" w:hAnsi="Garamond"/>
                <w:sz w:val="20"/>
              </w:rPr>
            </w:pPr>
            <w:r w:rsidRPr="00FF119B">
              <w:rPr>
                <w:rFonts w:ascii="Garamond" w:hAnsi="Garamond"/>
                <w:sz w:val="20"/>
              </w:rPr>
              <w:t>Art. 35, c. 1, lett. d), d.lgs. n. 33/2013 e Art. 1, c. 29, l. 190/2012</w:t>
            </w:r>
          </w:p>
        </w:tc>
        <w:tc>
          <w:tcPr>
            <w:tcW w:w="2127" w:type="dxa"/>
            <w:vAlign w:val="center"/>
            <w:hideMark/>
          </w:tcPr>
          <w:p w14:paraId="426DEB6C" w14:textId="77777777" w:rsidR="006B4304" w:rsidRPr="00FF119B" w:rsidRDefault="006B4304" w:rsidP="00256DAC">
            <w:pPr>
              <w:spacing w:before="60" w:after="60"/>
              <w:jc w:val="left"/>
              <w:rPr>
                <w:rFonts w:ascii="Garamond" w:hAnsi="Garamond"/>
                <w:sz w:val="20"/>
              </w:rPr>
            </w:pPr>
            <w:r w:rsidRPr="00FF119B">
              <w:rPr>
                <w:rFonts w:ascii="Garamond" w:hAnsi="Garamond"/>
                <w:sz w:val="20"/>
              </w:rPr>
              <w:t> </w:t>
            </w:r>
          </w:p>
        </w:tc>
        <w:tc>
          <w:tcPr>
            <w:tcW w:w="3969" w:type="dxa"/>
            <w:vAlign w:val="center"/>
            <w:hideMark/>
          </w:tcPr>
          <w:p w14:paraId="0DED68FA"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2)  uffici ai quali rivolgersi per informazioni, orari e modalità di accesso con indicazione degli indirizzi, recapiti telefonici e caselle di posta elettronica istituzionale a cui presentare le istanze</w:t>
            </w:r>
          </w:p>
        </w:tc>
        <w:tc>
          <w:tcPr>
            <w:tcW w:w="1559" w:type="dxa"/>
            <w:vAlign w:val="center"/>
            <w:hideMark/>
          </w:tcPr>
          <w:p w14:paraId="67E0F105"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Merge/>
            <w:vAlign w:val="center"/>
            <w:hideMark/>
          </w:tcPr>
          <w:p w14:paraId="3B8B417B" w14:textId="77777777" w:rsidR="006B4304" w:rsidRPr="00FF119B" w:rsidRDefault="006B4304" w:rsidP="00256DAC">
            <w:pPr>
              <w:spacing w:before="60" w:after="60"/>
              <w:jc w:val="left"/>
              <w:rPr>
                <w:rFonts w:ascii="Garamond" w:hAnsi="Garamond"/>
                <w:b/>
                <w:bCs/>
                <w:sz w:val="20"/>
                <w:lang w:val="it-IT"/>
              </w:rPr>
            </w:pPr>
          </w:p>
        </w:tc>
        <w:tc>
          <w:tcPr>
            <w:tcW w:w="2268" w:type="dxa"/>
            <w:vMerge/>
            <w:vAlign w:val="center"/>
            <w:hideMark/>
          </w:tcPr>
          <w:p w14:paraId="685BDE67" w14:textId="77777777" w:rsidR="006B4304" w:rsidRPr="00FF119B" w:rsidRDefault="006B4304" w:rsidP="00256DAC">
            <w:pPr>
              <w:spacing w:before="60" w:after="60"/>
              <w:jc w:val="left"/>
              <w:rPr>
                <w:rFonts w:ascii="Garamond" w:hAnsi="Garamond"/>
                <w:sz w:val="20"/>
                <w:lang w:val="it-IT"/>
              </w:rPr>
            </w:pPr>
          </w:p>
        </w:tc>
        <w:tc>
          <w:tcPr>
            <w:tcW w:w="2268" w:type="dxa"/>
            <w:vAlign w:val="center"/>
            <w:hideMark/>
          </w:tcPr>
          <w:p w14:paraId="277003A4"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Entro 15 giorni</w:t>
            </w:r>
            <w:r w:rsidRPr="00FF119B">
              <w:rPr>
                <w:rFonts w:ascii="Garamond" w:hAnsi="Garamond"/>
                <w:sz w:val="20"/>
                <w:lang w:val="it-IT"/>
              </w:rPr>
              <w:br/>
              <w:t xml:space="preserve">dall' eventuale aggiornamento </w:t>
            </w:r>
          </w:p>
        </w:tc>
        <w:tc>
          <w:tcPr>
            <w:tcW w:w="992" w:type="dxa"/>
            <w:vAlign w:val="center"/>
            <w:hideMark/>
          </w:tcPr>
          <w:p w14:paraId="0F48657A" w14:textId="77777777" w:rsidR="006B4304" w:rsidRPr="00FF119B" w:rsidRDefault="006B4304" w:rsidP="004D4B3B">
            <w:pPr>
              <w:jc w:val="left"/>
              <w:rPr>
                <w:lang w:val="it-IT"/>
              </w:rPr>
            </w:pPr>
            <w:r w:rsidRPr="00FF119B">
              <w:rPr>
                <w:rFonts w:ascii="Garamond" w:hAnsi="Garamond"/>
                <w:sz w:val="20"/>
                <w:lang w:val="it-IT"/>
              </w:rPr>
              <w:t xml:space="preserve">C.E.D. </w:t>
            </w:r>
          </w:p>
        </w:tc>
        <w:tc>
          <w:tcPr>
            <w:tcW w:w="2552" w:type="dxa"/>
            <w:vAlign w:val="center"/>
            <w:hideMark/>
          </w:tcPr>
          <w:p w14:paraId="6769A3F4"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Annuale 31 gennaio</w:t>
            </w:r>
          </w:p>
        </w:tc>
      </w:tr>
      <w:tr w:rsidR="006B4304" w:rsidRPr="00FF119B" w14:paraId="79252B73" w14:textId="77777777" w:rsidTr="00DD7AB5">
        <w:trPr>
          <w:cantSplit/>
          <w:trHeight w:val="1134"/>
        </w:trPr>
        <w:tc>
          <w:tcPr>
            <w:tcW w:w="1384" w:type="dxa"/>
            <w:vMerge/>
            <w:vAlign w:val="center"/>
            <w:hideMark/>
          </w:tcPr>
          <w:p w14:paraId="201F05F3" w14:textId="77777777" w:rsidR="006B4304" w:rsidRPr="00FF119B" w:rsidRDefault="006B4304" w:rsidP="00256DAC">
            <w:pPr>
              <w:spacing w:before="60" w:after="60"/>
              <w:jc w:val="left"/>
              <w:rPr>
                <w:rFonts w:ascii="Garamond" w:hAnsi="Garamond"/>
                <w:b/>
                <w:bCs/>
                <w:sz w:val="20"/>
                <w:lang w:val="it-IT"/>
              </w:rPr>
            </w:pPr>
          </w:p>
        </w:tc>
        <w:tc>
          <w:tcPr>
            <w:tcW w:w="2410" w:type="dxa"/>
            <w:textDirection w:val="btLr"/>
            <w:vAlign w:val="center"/>
            <w:hideMark/>
          </w:tcPr>
          <w:p w14:paraId="613403A8" w14:textId="77777777" w:rsidR="006B4304" w:rsidRPr="00FF119B" w:rsidRDefault="006B4304" w:rsidP="00DD7AB5">
            <w:pPr>
              <w:spacing w:before="60" w:after="60"/>
              <w:ind w:left="113" w:right="113"/>
              <w:jc w:val="center"/>
              <w:rPr>
                <w:rFonts w:ascii="Garamond" w:hAnsi="Garamond"/>
                <w:sz w:val="20"/>
                <w:lang w:val="it-IT"/>
              </w:rPr>
            </w:pPr>
            <w:r w:rsidRPr="00FF119B">
              <w:rPr>
                <w:rFonts w:ascii="Garamond" w:hAnsi="Garamond"/>
                <w:sz w:val="20"/>
                <w:lang w:val="it-IT"/>
              </w:rPr>
              <w:t>Monitoraggio tempi procedimentali</w:t>
            </w:r>
          </w:p>
        </w:tc>
        <w:tc>
          <w:tcPr>
            <w:tcW w:w="1417" w:type="dxa"/>
            <w:vAlign w:val="center"/>
            <w:hideMark/>
          </w:tcPr>
          <w:p w14:paraId="237D2FB5" w14:textId="77777777" w:rsidR="006B4304" w:rsidRPr="00FF119B" w:rsidRDefault="006B4304" w:rsidP="00256DAC">
            <w:pPr>
              <w:spacing w:before="60" w:after="60"/>
              <w:jc w:val="left"/>
              <w:rPr>
                <w:rFonts w:ascii="Garamond" w:hAnsi="Garamond"/>
                <w:sz w:val="20"/>
              </w:rPr>
            </w:pPr>
            <w:r w:rsidRPr="00FF119B">
              <w:rPr>
                <w:rFonts w:ascii="Garamond" w:hAnsi="Garamond"/>
                <w:sz w:val="20"/>
              </w:rPr>
              <w:br/>
              <w:t>Art. 24, c. 2, d.lgs. n. 33/2013</w:t>
            </w:r>
            <w:r w:rsidRPr="00FF119B">
              <w:rPr>
                <w:rFonts w:ascii="Garamond" w:hAnsi="Garamond"/>
                <w:sz w:val="20"/>
              </w:rPr>
              <w:br/>
              <w:t>Art. 1, c. 28, l. n. 190/2012</w:t>
            </w:r>
          </w:p>
        </w:tc>
        <w:tc>
          <w:tcPr>
            <w:tcW w:w="2127" w:type="dxa"/>
            <w:vAlign w:val="center"/>
            <w:hideMark/>
          </w:tcPr>
          <w:p w14:paraId="149BE6E8"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Monitoraggio tempi procedimentali</w:t>
            </w:r>
          </w:p>
        </w:tc>
        <w:tc>
          <w:tcPr>
            <w:tcW w:w="3969" w:type="dxa"/>
            <w:vAlign w:val="center"/>
            <w:hideMark/>
          </w:tcPr>
          <w:p w14:paraId="3BF615F1"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Risultati del monitoraggio periodico concernente il rispetto dei tempi procedimentali</w:t>
            </w:r>
          </w:p>
        </w:tc>
        <w:tc>
          <w:tcPr>
            <w:tcW w:w="1559" w:type="dxa"/>
            <w:vAlign w:val="center"/>
            <w:hideMark/>
          </w:tcPr>
          <w:p w14:paraId="6AB49936"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Dati non più soggetti a pubblicazione obbligatoria ai sensi del d.lgs. 97/2016</w:t>
            </w:r>
          </w:p>
        </w:tc>
        <w:tc>
          <w:tcPr>
            <w:tcW w:w="1559" w:type="dxa"/>
            <w:vAlign w:val="center"/>
            <w:hideMark/>
          </w:tcPr>
          <w:p w14:paraId="2D66A494" w14:textId="77777777" w:rsidR="006B4304" w:rsidRPr="00FF119B" w:rsidRDefault="006B4304" w:rsidP="00256DAC">
            <w:pPr>
              <w:spacing w:before="60" w:after="60"/>
              <w:jc w:val="left"/>
              <w:rPr>
                <w:rFonts w:ascii="Garamond" w:hAnsi="Garamond"/>
                <w:b/>
                <w:bCs/>
                <w:sz w:val="20"/>
                <w:lang w:val="it-IT"/>
              </w:rPr>
            </w:pPr>
            <w:r w:rsidRPr="00FF119B">
              <w:rPr>
                <w:rFonts w:ascii="Garamond" w:hAnsi="Garamond"/>
                <w:b/>
                <w:bCs/>
                <w:sz w:val="20"/>
                <w:lang w:val="it-IT"/>
              </w:rPr>
              <w:t> </w:t>
            </w:r>
          </w:p>
        </w:tc>
        <w:tc>
          <w:tcPr>
            <w:tcW w:w="2268" w:type="dxa"/>
            <w:vAlign w:val="center"/>
            <w:hideMark/>
          </w:tcPr>
          <w:p w14:paraId="55C49430"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w:t>
            </w:r>
          </w:p>
        </w:tc>
        <w:tc>
          <w:tcPr>
            <w:tcW w:w="2268" w:type="dxa"/>
            <w:vAlign w:val="center"/>
            <w:hideMark/>
          </w:tcPr>
          <w:p w14:paraId="7175C7C8"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w:t>
            </w:r>
          </w:p>
        </w:tc>
        <w:tc>
          <w:tcPr>
            <w:tcW w:w="992" w:type="dxa"/>
            <w:vAlign w:val="center"/>
            <w:hideMark/>
          </w:tcPr>
          <w:p w14:paraId="4E7E3566"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w:t>
            </w:r>
          </w:p>
        </w:tc>
        <w:tc>
          <w:tcPr>
            <w:tcW w:w="2552" w:type="dxa"/>
            <w:vAlign w:val="center"/>
            <w:hideMark/>
          </w:tcPr>
          <w:p w14:paraId="5AD359B4"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w:t>
            </w:r>
          </w:p>
        </w:tc>
      </w:tr>
      <w:tr w:rsidR="006B4304" w:rsidRPr="00FF119B" w14:paraId="1D99D448" w14:textId="77777777" w:rsidTr="00DD7AB5">
        <w:trPr>
          <w:cantSplit/>
          <w:trHeight w:val="1275"/>
        </w:trPr>
        <w:tc>
          <w:tcPr>
            <w:tcW w:w="1384" w:type="dxa"/>
            <w:vMerge/>
            <w:vAlign w:val="center"/>
            <w:hideMark/>
          </w:tcPr>
          <w:p w14:paraId="2200CB8C" w14:textId="77777777" w:rsidR="006B4304" w:rsidRPr="00FF119B" w:rsidRDefault="006B4304" w:rsidP="00256DAC">
            <w:pPr>
              <w:spacing w:before="60" w:after="60"/>
              <w:jc w:val="left"/>
              <w:rPr>
                <w:rFonts w:ascii="Garamond" w:hAnsi="Garamond"/>
                <w:b/>
                <w:bCs/>
                <w:sz w:val="20"/>
                <w:lang w:val="it-IT"/>
              </w:rPr>
            </w:pPr>
          </w:p>
        </w:tc>
        <w:tc>
          <w:tcPr>
            <w:tcW w:w="2410" w:type="dxa"/>
            <w:textDirection w:val="btLr"/>
            <w:vAlign w:val="center"/>
            <w:hideMark/>
          </w:tcPr>
          <w:p w14:paraId="138D7B93" w14:textId="77777777" w:rsidR="006B4304" w:rsidRPr="00FF119B" w:rsidRDefault="006B4304" w:rsidP="00DD7AB5">
            <w:pPr>
              <w:spacing w:before="60" w:after="60"/>
              <w:ind w:left="113" w:right="113"/>
              <w:jc w:val="center"/>
              <w:rPr>
                <w:rFonts w:ascii="Garamond" w:hAnsi="Garamond"/>
                <w:szCs w:val="24"/>
                <w:lang w:val="it-IT"/>
              </w:rPr>
            </w:pPr>
            <w:r w:rsidRPr="00FF119B">
              <w:rPr>
                <w:rFonts w:ascii="Garamond" w:hAnsi="Garamond"/>
                <w:szCs w:val="24"/>
                <w:lang w:val="it-IT"/>
              </w:rPr>
              <w:t>Dichiarazioni sostitutive e acquisizione d'ufficio dei dati</w:t>
            </w:r>
          </w:p>
        </w:tc>
        <w:tc>
          <w:tcPr>
            <w:tcW w:w="1417" w:type="dxa"/>
            <w:vAlign w:val="center"/>
            <w:hideMark/>
          </w:tcPr>
          <w:p w14:paraId="35CA7558"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Art. 35, c. 3, d.lgs. n. 33/2013</w:t>
            </w:r>
          </w:p>
        </w:tc>
        <w:tc>
          <w:tcPr>
            <w:tcW w:w="2127" w:type="dxa"/>
            <w:vAlign w:val="center"/>
            <w:hideMark/>
          </w:tcPr>
          <w:p w14:paraId="33047AA0"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Recapiti dell'ufficio responsabile</w:t>
            </w:r>
          </w:p>
        </w:tc>
        <w:tc>
          <w:tcPr>
            <w:tcW w:w="3969" w:type="dxa"/>
            <w:vAlign w:val="center"/>
            <w:hideMark/>
          </w:tcPr>
          <w:p w14:paraId="4DE114CE"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Recapiti telefonici e casella di posta elettronica istituzionale dell'ufficio responsabile per le attività volte a gestire, garantire e verificare la trasmissione dei dati o l'accesso diretto degli stessi da parte delle amministrazioni procedenti all'acquisizione d'ufficio dei dati e allo svolgimento dei controlli sulle dichiarazioni sostitutive</w:t>
            </w:r>
          </w:p>
        </w:tc>
        <w:tc>
          <w:tcPr>
            <w:tcW w:w="1559" w:type="dxa"/>
            <w:vAlign w:val="center"/>
            <w:hideMark/>
          </w:tcPr>
          <w:p w14:paraId="4EE80404"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Align w:val="center"/>
            <w:hideMark/>
          </w:tcPr>
          <w:p w14:paraId="35EEFDD9" w14:textId="77777777" w:rsidR="006B4304" w:rsidRPr="00FF119B" w:rsidRDefault="006B4304" w:rsidP="006B4304">
            <w:pPr>
              <w:spacing w:before="60" w:after="60"/>
              <w:jc w:val="left"/>
              <w:rPr>
                <w:rFonts w:ascii="Garamond" w:hAnsi="Garamond"/>
                <w:b/>
                <w:bCs/>
                <w:sz w:val="20"/>
                <w:lang w:val="it-IT"/>
              </w:rPr>
            </w:pPr>
            <w:r w:rsidRPr="00FF119B">
              <w:rPr>
                <w:rFonts w:ascii="Garamond" w:hAnsi="Garamond"/>
                <w:b/>
                <w:bCs/>
                <w:sz w:val="20"/>
                <w:lang w:val="it-IT"/>
              </w:rPr>
              <w:t xml:space="preserve">Dirigente Area Amministrativa </w:t>
            </w:r>
          </w:p>
        </w:tc>
        <w:tc>
          <w:tcPr>
            <w:tcW w:w="2268" w:type="dxa"/>
            <w:vAlign w:val="center"/>
            <w:hideMark/>
          </w:tcPr>
          <w:p w14:paraId="2C8D32FE"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Responsabile Comunicazione</w:t>
            </w:r>
          </w:p>
        </w:tc>
        <w:tc>
          <w:tcPr>
            <w:tcW w:w="2268" w:type="dxa"/>
            <w:vAlign w:val="center"/>
            <w:hideMark/>
          </w:tcPr>
          <w:p w14:paraId="3FEA06DA"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xml:space="preserve">Entro 15 giorni  dall' eventuale aggiornamento </w:t>
            </w:r>
          </w:p>
        </w:tc>
        <w:tc>
          <w:tcPr>
            <w:tcW w:w="992" w:type="dxa"/>
            <w:vAlign w:val="center"/>
            <w:hideMark/>
          </w:tcPr>
          <w:p w14:paraId="1015A51A" w14:textId="77777777" w:rsidR="006B4304" w:rsidRPr="00FF119B" w:rsidRDefault="006B4304" w:rsidP="004D4B3B">
            <w:pPr>
              <w:jc w:val="left"/>
              <w:rPr>
                <w:lang w:val="it-IT"/>
              </w:rPr>
            </w:pPr>
            <w:r w:rsidRPr="00FF119B">
              <w:rPr>
                <w:rFonts w:ascii="Garamond" w:hAnsi="Garamond"/>
                <w:sz w:val="20"/>
                <w:lang w:val="it-IT"/>
              </w:rPr>
              <w:t xml:space="preserve">C.E.D. </w:t>
            </w:r>
          </w:p>
        </w:tc>
        <w:tc>
          <w:tcPr>
            <w:tcW w:w="2552" w:type="dxa"/>
            <w:vAlign w:val="center"/>
            <w:hideMark/>
          </w:tcPr>
          <w:p w14:paraId="296B89FF"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Monitoraggio semestrale: 30 giugno - 31 gennaio</w:t>
            </w:r>
          </w:p>
        </w:tc>
      </w:tr>
      <w:tr w:rsidR="006B4304" w:rsidRPr="00FF119B" w14:paraId="073FD56A" w14:textId="77777777" w:rsidTr="00DD7AB5">
        <w:trPr>
          <w:trHeight w:val="1530"/>
        </w:trPr>
        <w:tc>
          <w:tcPr>
            <w:tcW w:w="1384" w:type="dxa"/>
            <w:vMerge w:val="restart"/>
            <w:textDirection w:val="btLr"/>
            <w:vAlign w:val="center"/>
            <w:hideMark/>
          </w:tcPr>
          <w:p w14:paraId="31717D10" w14:textId="77777777" w:rsidR="006B4304" w:rsidRPr="00FF119B" w:rsidRDefault="006B4304" w:rsidP="00DD7AB5">
            <w:pPr>
              <w:spacing w:before="60" w:after="60"/>
              <w:ind w:left="113" w:right="113"/>
              <w:jc w:val="center"/>
              <w:rPr>
                <w:rFonts w:ascii="Garamond" w:hAnsi="Garamond"/>
                <w:b/>
                <w:bCs/>
                <w:sz w:val="36"/>
                <w:szCs w:val="36"/>
                <w:lang w:val="it-IT"/>
              </w:rPr>
            </w:pPr>
            <w:r w:rsidRPr="00FF119B">
              <w:rPr>
                <w:rFonts w:ascii="Garamond" w:hAnsi="Garamond"/>
                <w:b/>
                <w:bCs/>
                <w:sz w:val="36"/>
                <w:szCs w:val="36"/>
                <w:lang w:val="it-IT"/>
              </w:rPr>
              <w:t>Provvedimenti</w:t>
            </w:r>
          </w:p>
        </w:tc>
        <w:tc>
          <w:tcPr>
            <w:tcW w:w="2410" w:type="dxa"/>
            <w:vMerge w:val="restart"/>
            <w:textDirection w:val="btLr"/>
            <w:vAlign w:val="center"/>
            <w:hideMark/>
          </w:tcPr>
          <w:p w14:paraId="69D79D69" w14:textId="77777777" w:rsidR="006B4304" w:rsidRPr="00FF119B" w:rsidRDefault="006B4304" w:rsidP="00DD7AB5">
            <w:pPr>
              <w:spacing w:before="60" w:after="60"/>
              <w:ind w:left="113" w:right="113"/>
              <w:jc w:val="center"/>
              <w:rPr>
                <w:rFonts w:ascii="Garamond" w:hAnsi="Garamond"/>
                <w:szCs w:val="24"/>
                <w:lang w:val="it-IT"/>
              </w:rPr>
            </w:pPr>
            <w:r w:rsidRPr="00FF119B">
              <w:rPr>
                <w:rFonts w:ascii="Garamond" w:hAnsi="Garamond"/>
                <w:szCs w:val="24"/>
                <w:lang w:val="it-IT"/>
              </w:rPr>
              <w:t>Provvedimenti organi indirizzo politico</w:t>
            </w:r>
          </w:p>
        </w:tc>
        <w:tc>
          <w:tcPr>
            <w:tcW w:w="1417" w:type="dxa"/>
            <w:vAlign w:val="center"/>
            <w:hideMark/>
          </w:tcPr>
          <w:p w14:paraId="0FBEB3BE" w14:textId="77777777" w:rsidR="006B4304" w:rsidRPr="00FF119B" w:rsidRDefault="006B4304" w:rsidP="00256DAC">
            <w:pPr>
              <w:spacing w:before="60" w:after="60"/>
              <w:jc w:val="left"/>
              <w:rPr>
                <w:rFonts w:ascii="Garamond" w:hAnsi="Garamond"/>
                <w:sz w:val="20"/>
              </w:rPr>
            </w:pPr>
            <w:r w:rsidRPr="00FF119B">
              <w:rPr>
                <w:rFonts w:ascii="Garamond" w:hAnsi="Garamond"/>
                <w:sz w:val="20"/>
              </w:rPr>
              <w:t xml:space="preserve">Art. 23, c. 1, d.lgs. n. 33/2013  /Art. 1, co. 16 della l. n. 190/2012 </w:t>
            </w:r>
          </w:p>
        </w:tc>
        <w:tc>
          <w:tcPr>
            <w:tcW w:w="2127" w:type="dxa"/>
            <w:vAlign w:val="center"/>
            <w:hideMark/>
          </w:tcPr>
          <w:p w14:paraId="22023766"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Provvedimenti organi indirizzo politico</w:t>
            </w:r>
          </w:p>
        </w:tc>
        <w:tc>
          <w:tcPr>
            <w:tcW w:w="3969" w:type="dxa"/>
            <w:vAlign w:val="center"/>
            <w:hideMark/>
          </w:tcPr>
          <w:p w14:paraId="4A140072"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Elenco dei provvedimenti, con particolare riferimento ai provvedimenti finali dei procedimenti di: scelta del contraente per l'affidamento di lavori, forniture e servizi, anche con riferimento alla modalità di selezione prescelta (</w:t>
            </w:r>
            <w:r w:rsidRPr="00FF119B">
              <w:rPr>
                <w:rFonts w:ascii="Garamond" w:hAnsi="Garamond"/>
                <w:i/>
                <w:iCs/>
                <w:sz w:val="20"/>
                <w:lang w:val="it-IT"/>
              </w:rPr>
              <w:t>link</w:t>
            </w:r>
            <w:r w:rsidRPr="00FF119B">
              <w:rPr>
                <w:rFonts w:ascii="Garamond" w:hAnsi="Garamond"/>
                <w:sz w:val="20"/>
                <w:lang w:val="it-IT"/>
              </w:rPr>
              <w:t xml:space="preserve"> alla sotto-sezione "bandi di gara e contratti"); accordi stipulati dall'amministrazione con soggetti privati o con altre amministrazioni pubbliche. </w:t>
            </w:r>
          </w:p>
        </w:tc>
        <w:tc>
          <w:tcPr>
            <w:tcW w:w="1559" w:type="dxa"/>
            <w:vAlign w:val="center"/>
            <w:hideMark/>
          </w:tcPr>
          <w:p w14:paraId="7C61FEAF" w14:textId="77777777" w:rsidR="006B4304" w:rsidRPr="00FF119B" w:rsidRDefault="006B4304" w:rsidP="00256DAC">
            <w:pPr>
              <w:spacing w:before="60" w:after="60"/>
              <w:jc w:val="left"/>
              <w:rPr>
                <w:rFonts w:ascii="Garamond" w:hAnsi="Garamond"/>
                <w:sz w:val="20"/>
              </w:rPr>
            </w:pPr>
            <w:r w:rsidRPr="00FF119B">
              <w:rPr>
                <w:rFonts w:ascii="Garamond" w:hAnsi="Garamond"/>
                <w:sz w:val="20"/>
              </w:rPr>
              <w:t xml:space="preserve">Semestrale </w:t>
            </w:r>
            <w:r w:rsidRPr="00FF119B">
              <w:rPr>
                <w:rFonts w:ascii="Garamond" w:hAnsi="Garamond"/>
                <w:sz w:val="20"/>
              </w:rPr>
              <w:br/>
              <w:t>(art. 23, c. 1, d.lgs. n. 33/2013)</w:t>
            </w:r>
          </w:p>
        </w:tc>
        <w:tc>
          <w:tcPr>
            <w:tcW w:w="1559" w:type="dxa"/>
            <w:vAlign w:val="center"/>
            <w:hideMark/>
          </w:tcPr>
          <w:p w14:paraId="567487A5" w14:textId="77777777" w:rsidR="006B4304" w:rsidRPr="00FF119B" w:rsidRDefault="006B4304" w:rsidP="006B4304">
            <w:pPr>
              <w:spacing w:before="60" w:after="60"/>
              <w:jc w:val="left"/>
              <w:rPr>
                <w:rFonts w:ascii="Garamond" w:hAnsi="Garamond"/>
                <w:b/>
                <w:bCs/>
                <w:sz w:val="20"/>
                <w:lang w:val="it-IT"/>
              </w:rPr>
            </w:pPr>
            <w:r w:rsidRPr="00FF119B">
              <w:rPr>
                <w:rFonts w:ascii="Garamond" w:hAnsi="Garamond"/>
                <w:b/>
                <w:bCs/>
                <w:sz w:val="20"/>
                <w:lang w:val="it-IT"/>
              </w:rPr>
              <w:t xml:space="preserve">Dirigente Area Amministrativa </w:t>
            </w:r>
          </w:p>
        </w:tc>
        <w:tc>
          <w:tcPr>
            <w:tcW w:w="2268" w:type="dxa"/>
            <w:vAlign w:val="center"/>
            <w:hideMark/>
          </w:tcPr>
          <w:p w14:paraId="4F849963" w14:textId="77777777" w:rsidR="006B4304" w:rsidRPr="00FF119B" w:rsidRDefault="00C83A06" w:rsidP="00256DAC">
            <w:pPr>
              <w:spacing w:before="60" w:after="60"/>
              <w:jc w:val="left"/>
              <w:rPr>
                <w:rFonts w:ascii="Garamond" w:hAnsi="Garamond"/>
                <w:sz w:val="20"/>
                <w:lang w:val="it-IT"/>
              </w:rPr>
            </w:pPr>
            <w:r w:rsidRPr="00FF119B">
              <w:rPr>
                <w:rFonts w:ascii="Garamond" w:hAnsi="Garamond"/>
                <w:sz w:val="20"/>
                <w:lang w:val="it-IT"/>
              </w:rPr>
              <w:t>Ufficio</w:t>
            </w:r>
            <w:r w:rsidR="006B4304" w:rsidRPr="00FF119B">
              <w:rPr>
                <w:rFonts w:ascii="Garamond" w:hAnsi="Garamond"/>
                <w:sz w:val="20"/>
                <w:lang w:val="it-IT"/>
              </w:rPr>
              <w:t xml:space="preserve"> Segreteria Organi Istituzionali</w:t>
            </w:r>
          </w:p>
        </w:tc>
        <w:tc>
          <w:tcPr>
            <w:tcW w:w="2268" w:type="dxa"/>
            <w:vAlign w:val="center"/>
            <w:hideMark/>
          </w:tcPr>
          <w:p w14:paraId="2CFD39A4"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 xml:space="preserve">dall' eventuale aggiornamento </w:t>
            </w:r>
          </w:p>
        </w:tc>
        <w:tc>
          <w:tcPr>
            <w:tcW w:w="992" w:type="dxa"/>
            <w:vAlign w:val="center"/>
            <w:hideMark/>
          </w:tcPr>
          <w:p w14:paraId="099917C8" w14:textId="77777777" w:rsidR="006B4304" w:rsidRPr="00FF119B" w:rsidRDefault="006B4304" w:rsidP="004D4B3B">
            <w:pPr>
              <w:jc w:val="left"/>
              <w:rPr>
                <w:lang w:val="it-IT"/>
              </w:rPr>
            </w:pPr>
            <w:r w:rsidRPr="00FF119B">
              <w:rPr>
                <w:rFonts w:ascii="Garamond" w:hAnsi="Garamond"/>
                <w:sz w:val="20"/>
                <w:lang w:val="it-IT"/>
              </w:rPr>
              <w:t xml:space="preserve">C.E.D. </w:t>
            </w:r>
          </w:p>
        </w:tc>
        <w:tc>
          <w:tcPr>
            <w:tcW w:w="2552" w:type="dxa"/>
            <w:vAlign w:val="center"/>
            <w:hideMark/>
          </w:tcPr>
          <w:p w14:paraId="513206E8"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Monitoraggio semestrale: 30 giugno - 31 gennaio</w:t>
            </w:r>
          </w:p>
        </w:tc>
      </w:tr>
      <w:tr w:rsidR="006B4304" w:rsidRPr="00FF119B" w14:paraId="012ABB39" w14:textId="77777777" w:rsidTr="00C83A06">
        <w:trPr>
          <w:trHeight w:val="2598"/>
        </w:trPr>
        <w:tc>
          <w:tcPr>
            <w:tcW w:w="1384" w:type="dxa"/>
            <w:vMerge/>
            <w:vAlign w:val="center"/>
            <w:hideMark/>
          </w:tcPr>
          <w:p w14:paraId="36EB02E6" w14:textId="77777777" w:rsidR="006B4304" w:rsidRPr="00FF119B" w:rsidRDefault="006B4304" w:rsidP="00256DAC">
            <w:pPr>
              <w:spacing w:before="60" w:after="60"/>
              <w:jc w:val="left"/>
              <w:rPr>
                <w:rFonts w:ascii="Garamond" w:hAnsi="Garamond"/>
                <w:b/>
                <w:bCs/>
                <w:sz w:val="20"/>
                <w:lang w:val="it-IT"/>
              </w:rPr>
            </w:pPr>
          </w:p>
        </w:tc>
        <w:tc>
          <w:tcPr>
            <w:tcW w:w="2410" w:type="dxa"/>
            <w:vMerge/>
            <w:vAlign w:val="center"/>
            <w:hideMark/>
          </w:tcPr>
          <w:p w14:paraId="70DAFEA7" w14:textId="77777777" w:rsidR="006B4304" w:rsidRPr="00FF119B" w:rsidRDefault="006B4304" w:rsidP="00256DAC">
            <w:pPr>
              <w:spacing w:before="60" w:after="60"/>
              <w:jc w:val="left"/>
              <w:rPr>
                <w:rFonts w:ascii="Garamond" w:hAnsi="Garamond"/>
                <w:szCs w:val="24"/>
                <w:lang w:val="it-IT"/>
              </w:rPr>
            </w:pPr>
          </w:p>
        </w:tc>
        <w:tc>
          <w:tcPr>
            <w:tcW w:w="1417" w:type="dxa"/>
            <w:vAlign w:val="center"/>
            <w:hideMark/>
          </w:tcPr>
          <w:p w14:paraId="1C68495A" w14:textId="77777777" w:rsidR="006B4304" w:rsidRPr="00FF119B" w:rsidRDefault="006B4304" w:rsidP="00256DAC">
            <w:pPr>
              <w:spacing w:before="60" w:after="60"/>
              <w:jc w:val="left"/>
              <w:rPr>
                <w:rFonts w:ascii="Garamond" w:hAnsi="Garamond"/>
                <w:sz w:val="20"/>
              </w:rPr>
            </w:pPr>
            <w:r w:rsidRPr="00FF119B">
              <w:rPr>
                <w:rFonts w:ascii="Garamond" w:hAnsi="Garamond"/>
                <w:sz w:val="20"/>
              </w:rPr>
              <w:t xml:space="preserve">Art. 23, c. 1, d.lgs. n. 33/2013  /Art. 1, co. 16 della l. n. 190/2012 </w:t>
            </w:r>
          </w:p>
        </w:tc>
        <w:tc>
          <w:tcPr>
            <w:tcW w:w="2127" w:type="dxa"/>
            <w:vAlign w:val="center"/>
            <w:hideMark/>
          </w:tcPr>
          <w:p w14:paraId="67D2BEC3"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Provvedimenti organi indirizzo politico</w:t>
            </w:r>
          </w:p>
        </w:tc>
        <w:tc>
          <w:tcPr>
            <w:tcW w:w="3969" w:type="dxa"/>
            <w:vAlign w:val="center"/>
            <w:hideMark/>
          </w:tcPr>
          <w:p w14:paraId="1AED1A1B"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xml:space="preserve">Elenco dei provvedimenti, con particolare riferimento ai provvedimenti finali dei procedimenti di: autorizzazione o concessione; concorsi e prove selettive per l'assunzione del personale e progressioni di carriera. </w:t>
            </w:r>
          </w:p>
        </w:tc>
        <w:tc>
          <w:tcPr>
            <w:tcW w:w="1559" w:type="dxa"/>
            <w:vAlign w:val="center"/>
            <w:hideMark/>
          </w:tcPr>
          <w:p w14:paraId="150F3A6E"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Dati non più soggetti a pubblicazione obbligatoria ai sensi del d.lgs. 97/2016</w:t>
            </w:r>
          </w:p>
        </w:tc>
        <w:tc>
          <w:tcPr>
            <w:tcW w:w="1559" w:type="dxa"/>
            <w:vAlign w:val="center"/>
            <w:hideMark/>
          </w:tcPr>
          <w:p w14:paraId="04413F6B" w14:textId="77777777" w:rsidR="006B4304" w:rsidRPr="00FF119B" w:rsidRDefault="006B4304" w:rsidP="00256DAC">
            <w:pPr>
              <w:spacing w:before="60" w:after="60"/>
              <w:jc w:val="left"/>
              <w:rPr>
                <w:rFonts w:ascii="Garamond" w:hAnsi="Garamond"/>
                <w:b/>
                <w:bCs/>
                <w:sz w:val="20"/>
                <w:lang w:val="it-IT"/>
              </w:rPr>
            </w:pPr>
            <w:r w:rsidRPr="00FF119B">
              <w:rPr>
                <w:rFonts w:ascii="Garamond" w:hAnsi="Garamond"/>
                <w:b/>
                <w:bCs/>
                <w:sz w:val="20"/>
                <w:lang w:val="it-IT"/>
              </w:rPr>
              <w:t> </w:t>
            </w:r>
          </w:p>
        </w:tc>
        <w:tc>
          <w:tcPr>
            <w:tcW w:w="2268" w:type="dxa"/>
            <w:vAlign w:val="center"/>
            <w:hideMark/>
          </w:tcPr>
          <w:p w14:paraId="562A9ADA"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w:t>
            </w:r>
          </w:p>
        </w:tc>
        <w:tc>
          <w:tcPr>
            <w:tcW w:w="2268" w:type="dxa"/>
            <w:vAlign w:val="center"/>
            <w:hideMark/>
          </w:tcPr>
          <w:p w14:paraId="3B8372C4"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w:t>
            </w:r>
          </w:p>
        </w:tc>
        <w:tc>
          <w:tcPr>
            <w:tcW w:w="992" w:type="dxa"/>
            <w:vAlign w:val="center"/>
            <w:hideMark/>
          </w:tcPr>
          <w:p w14:paraId="3CD68D50"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w:t>
            </w:r>
          </w:p>
        </w:tc>
        <w:tc>
          <w:tcPr>
            <w:tcW w:w="2552" w:type="dxa"/>
            <w:vAlign w:val="center"/>
            <w:hideMark/>
          </w:tcPr>
          <w:p w14:paraId="0DF8142D"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w:t>
            </w:r>
          </w:p>
        </w:tc>
      </w:tr>
      <w:tr w:rsidR="006B4304" w:rsidRPr="00FF119B" w14:paraId="6ACCF1FD" w14:textId="77777777" w:rsidTr="00DD7AB5">
        <w:trPr>
          <w:trHeight w:val="1530"/>
        </w:trPr>
        <w:tc>
          <w:tcPr>
            <w:tcW w:w="1384" w:type="dxa"/>
            <w:vMerge w:val="restart"/>
            <w:textDirection w:val="btLr"/>
            <w:vAlign w:val="center"/>
            <w:hideMark/>
          </w:tcPr>
          <w:p w14:paraId="5F5D2803" w14:textId="77777777" w:rsidR="006B4304" w:rsidRPr="00FF119B" w:rsidRDefault="006B4304" w:rsidP="00DD7AB5">
            <w:pPr>
              <w:spacing w:before="60" w:after="60"/>
              <w:ind w:left="113" w:right="113"/>
              <w:jc w:val="center"/>
              <w:rPr>
                <w:rFonts w:ascii="Garamond" w:hAnsi="Garamond"/>
                <w:b/>
                <w:bCs/>
                <w:sz w:val="36"/>
                <w:szCs w:val="36"/>
                <w:lang w:val="it-IT"/>
              </w:rPr>
            </w:pPr>
            <w:r w:rsidRPr="00FF119B">
              <w:rPr>
                <w:rFonts w:ascii="Garamond" w:hAnsi="Garamond"/>
                <w:b/>
                <w:bCs/>
                <w:sz w:val="36"/>
                <w:szCs w:val="36"/>
                <w:lang w:val="it-IT"/>
              </w:rPr>
              <w:t>Provvedimenti</w:t>
            </w:r>
          </w:p>
        </w:tc>
        <w:tc>
          <w:tcPr>
            <w:tcW w:w="2410" w:type="dxa"/>
            <w:vMerge w:val="restart"/>
            <w:textDirection w:val="btLr"/>
            <w:vAlign w:val="center"/>
            <w:hideMark/>
          </w:tcPr>
          <w:p w14:paraId="13D4DEAC" w14:textId="77777777" w:rsidR="006B4304" w:rsidRPr="00FF119B" w:rsidRDefault="006B4304" w:rsidP="00DD7AB5">
            <w:pPr>
              <w:spacing w:before="60" w:after="60"/>
              <w:ind w:left="113" w:right="113"/>
              <w:jc w:val="center"/>
              <w:rPr>
                <w:rFonts w:ascii="Garamond" w:hAnsi="Garamond"/>
                <w:szCs w:val="24"/>
                <w:lang w:val="it-IT"/>
              </w:rPr>
            </w:pPr>
            <w:r w:rsidRPr="00FF119B">
              <w:rPr>
                <w:rFonts w:ascii="Garamond" w:hAnsi="Garamond"/>
                <w:szCs w:val="24"/>
                <w:lang w:val="it-IT"/>
              </w:rPr>
              <w:t>Provvedimenti dirigenti amministrativi</w:t>
            </w:r>
          </w:p>
        </w:tc>
        <w:tc>
          <w:tcPr>
            <w:tcW w:w="1417" w:type="dxa"/>
            <w:vAlign w:val="center"/>
            <w:hideMark/>
          </w:tcPr>
          <w:p w14:paraId="686F3AC8" w14:textId="77777777" w:rsidR="006B4304" w:rsidRPr="00FF119B" w:rsidRDefault="006B4304" w:rsidP="00256DAC">
            <w:pPr>
              <w:spacing w:before="60" w:after="60"/>
              <w:jc w:val="left"/>
              <w:rPr>
                <w:rFonts w:ascii="Garamond" w:hAnsi="Garamond"/>
                <w:sz w:val="20"/>
              </w:rPr>
            </w:pPr>
            <w:r w:rsidRPr="00FF119B">
              <w:rPr>
                <w:rFonts w:ascii="Garamond" w:hAnsi="Garamond"/>
                <w:sz w:val="20"/>
              </w:rPr>
              <w:t xml:space="preserve">Art. 23, c. 1, d.lgs. n. 33/2013  /Art. 1, co. 16 della l. n. 190/2012 </w:t>
            </w:r>
          </w:p>
        </w:tc>
        <w:tc>
          <w:tcPr>
            <w:tcW w:w="2127" w:type="dxa"/>
            <w:vAlign w:val="center"/>
            <w:hideMark/>
          </w:tcPr>
          <w:p w14:paraId="0E2F03BE"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Provvedimenti dirigenti amministrativi</w:t>
            </w:r>
          </w:p>
        </w:tc>
        <w:tc>
          <w:tcPr>
            <w:tcW w:w="3969" w:type="dxa"/>
            <w:vAlign w:val="center"/>
            <w:hideMark/>
          </w:tcPr>
          <w:p w14:paraId="3CAF57E1"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xml:space="preserve">Elenco dei provvedimenti, con particolare riferimento ai provvedimenti finali dei procedimenti di: scelta del contraente per l'affidamento di lavori, forniture e servizi, anche con riferimento alla modalità di selezione prescelta (link alla sotto-sezione "bandi di gara e contratti"); accordi stipulati dall'amministrazione con soggetti privati o con altre amministrazioni pubbliche. </w:t>
            </w:r>
          </w:p>
        </w:tc>
        <w:tc>
          <w:tcPr>
            <w:tcW w:w="1559" w:type="dxa"/>
            <w:vAlign w:val="center"/>
            <w:hideMark/>
          </w:tcPr>
          <w:p w14:paraId="2DCB33FF" w14:textId="77777777" w:rsidR="006B4304" w:rsidRPr="00FF119B" w:rsidRDefault="006B4304" w:rsidP="00256DAC">
            <w:pPr>
              <w:spacing w:before="60" w:after="60"/>
              <w:jc w:val="left"/>
              <w:rPr>
                <w:rFonts w:ascii="Garamond" w:hAnsi="Garamond"/>
                <w:sz w:val="20"/>
              </w:rPr>
            </w:pPr>
            <w:r w:rsidRPr="00FF119B">
              <w:rPr>
                <w:rFonts w:ascii="Garamond" w:hAnsi="Garamond"/>
                <w:sz w:val="20"/>
              </w:rPr>
              <w:t xml:space="preserve">Semestrale </w:t>
            </w:r>
            <w:r w:rsidRPr="00FF119B">
              <w:rPr>
                <w:rFonts w:ascii="Garamond" w:hAnsi="Garamond"/>
                <w:sz w:val="20"/>
              </w:rPr>
              <w:br/>
              <w:t>(art. 23, c. 1, d.lgs. n. 33/2013)</w:t>
            </w:r>
          </w:p>
        </w:tc>
        <w:tc>
          <w:tcPr>
            <w:tcW w:w="1559" w:type="dxa"/>
            <w:vAlign w:val="center"/>
            <w:hideMark/>
          </w:tcPr>
          <w:p w14:paraId="67968EA2" w14:textId="77777777" w:rsidR="006B4304" w:rsidRPr="00FF119B" w:rsidRDefault="006B4304" w:rsidP="00256DAC">
            <w:pPr>
              <w:spacing w:before="60" w:after="60"/>
              <w:jc w:val="left"/>
              <w:rPr>
                <w:rFonts w:ascii="Garamond" w:hAnsi="Garamond"/>
                <w:b/>
                <w:bCs/>
                <w:sz w:val="20"/>
                <w:lang w:val="it-IT"/>
              </w:rPr>
            </w:pPr>
            <w:r w:rsidRPr="00FF119B">
              <w:rPr>
                <w:rFonts w:ascii="Garamond" w:hAnsi="Garamond"/>
                <w:b/>
                <w:bCs/>
                <w:sz w:val="20"/>
                <w:lang w:val="it-IT"/>
              </w:rPr>
              <w:t>I Dirigenti di tutte le Aree</w:t>
            </w:r>
          </w:p>
        </w:tc>
        <w:tc>
          <w:tcPr>
            <w:tcW w:w="2268" w:type="dxa"/>
            <w:vAlign w:val="center"/>
            <w:hideMark/>
          </w:tcPr>
          <w:p w14:paraId="15EAC441" w14:textId="77777777" w:rsidR="006B4304" w:rsidRPr="00FF119B" w:rsidRDefault="00C83A06" w:rsidP="00256DAC">
            <w:pPr>
              <w:spacing w:before="60" w:after="60"/>
              <w:jc w:val="left"/>
              <w:rPr>
                <w:rFonts w:ascii="Garamond" w:hAnsi="Garamond"/>
                <w:sz w:val="20"/>
                <w:lang w:val="it-IT"/>
              </w:rPr>
            </w:pPr>
            <w:r w:rsidRPr="00FF119B">
              <w:rPr>
                <w:rFonts w:ascii="Garamond" w:hAnsi="Garamond"/>
                <w:sz w:val="20"/>
                <w:lang w:val="it-IT"/>
              </w:rPr>
              <w:t>Tutti I Dirigenti / P.O. ognuno per gli atti di competenza</w:t>
            </w:r>
          </w:p>
        </w:tc>
        <w:tc>
          <w:tcPr>
            <w:tcW w:w="2268" w:type="dxa"/>
            <w:vAlign w:val="center"/>
            <w:hideMark/>
          </w:tcPr>
          <w:p w14:paraId="6A77BE90"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Entro 15 giorni</w:t>
            </w:r>
            <w:r w:rsidRPr="00FF119B">
              <w:rPr>
                <w:rFonts w:ascii="Garamond" w:hAnsi="Garamond"/>
                <w:sz w:val="20"/>
                <w:lang w:val="it-IT"/>
              </w:rPr>
              <w:br/>
              <w:t xml:space="preserve">dall' eventuale aggiornamento </w:t>
            </w:r>
          </w:p>
        </w:tc>
        <w:tc>
          <w:tcPr>
            <w:tcW w:w="992" w:type="dxa"/>
            <w:vAlign w:val="center"/>
            <w:hideMark/>
          </w:tcPr>
          <w:p w14:paraId="0ED6890F"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C.E.D.</w:t>
            </w:r>
          </w:p>
        </w:tc>
        <w:tc>
          <w:tcPr>
            <w:tcW w:w="2552" w:type="dxa"/>
            <w:vAlign w:val="center"/>
            <w:hideMark/>
          </w:tcPr>
          <w:p w14:paraId="5754C9C2"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Monitoraggio semestrale: 30 giugno - 31 gennaio</w:t>
            </w:r>
          </w:p>
        </w:tc>
      </w:tr>
      <w:tr w:rsidR="006B4304" w:rsidRPr="00FF119B" w14:paraId="2EC0D070" w14:textId="77777777" w:rsidTr="00F93122">
        <w:trPr>
          <w:trHeight w:val="765"/>
        </w:trPr>
        <w:tc>
          <w:tcPr>
            <w:tcW w:w="1384" w:type="dxa"/>
            <w:vMerge/>
            <w:vAlign w:val="center"/>
            <w:hideMark/>
          </w:tcPr>
          <w:p w14:paraId="536C60EF" w14:textId="77777777" w:rsidR="006B4304" w:rsidRPr="00FF119B" w:rsidRDefault="006B4304" w:rsidP="00256DAC">
            <w:pPr>
              <w:spacing w:before="60" w:after="60"/>
              <w:jc w:val="left"/>
              <w:rPr>
                <w:rFonts w:ascii="Garamond" w:hAnsi="Garamond"/>
                <w:b/>
                <w:bCs/>
                <w:sz w:val="20"/>
                <w:lang w:val="it-IT"/>
              </w:rPr>
            </w:pPr>
          </w:p>
        </w:tc>
        <w:tc>
          <w:tcPr>
            <w:tcW w:w="2410" w:type="dxa"/>
            <w:vMerge/>
            <w:vAlign w:val="center"/>
            <w:hideMark/>
          </w:tcPr>
          <w:p w14:paraId="7FCF8B8F" w14:textId="77777777" w:rsidR="006B4304" w:rsidRPr="00FF119B" w:rsidRDefault="006B4304" w:rsidP="00256DAC">
            <w:pPr>
              <w:spacing w:before="60" w:after="60"/>
              <w:jc w:val="left"/>
              <w:rPr>
                <w:rFonts w:ascii="Garamond" w:hAnsi="Garamond"/>
                <w:szCs w:val="24"/>
                <w:lang w:val="it-IT"/>
              </w:rPr>
            </w:pPr>
          </w:p>
        </w:tc>
        <w:tc>
          <w:tcPr>
            <w:tcW w:w="1417" w:type="dxa"/>
            <w:vAlign w:val="center"/>
            <w:hideMark/>
          </w:tcPr>
          <w:p w14:paraId="5829EBE0" w14:textId="77777777" w:rsidR="006B4304" w:rsidRPr="00FF119B" w:rsidRDefault="006B4304" w:rsidP="00256DAC">
            <w:pPr>
              <w:spacing w:before="60" w:after="60"/>
              <w:jc w:val="left"/>
              <w:rPr>
                <w:rFonts w:ascii="Garamond" w:hAnsi="Garamond"/>
                <w:sz w:val="20"/>
              </w:rPr>
            </w:pPr>
            <w:r w:rsidRPr="00FF119B">
              <w:rPr>
                <w:rFonts w:ascii="Garamond" w:hAnsi="Garamond"/>
                <w:sz w:val="20"/>
              </w:rPr>
              <w:t xml:space="preserve">Art. 23, c. 1, d.lgs. n. 33/2013  /Art. 1, co. 16 della l. n. 190/2012 </w:t>
            </w:r>
          </w:p>
        </w:tc>
        <w:tc>
          <w:tcPr>
            <w:tcW w:w="2127" w:type="dxa"/>
            <w:vAlign w:val="center"/>
            <w:hideMark/>
          </w:tcPr>
          <w:p w14:paraId="5B4AE530"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Provvedimenti dirigenti amministrativi</w:t>
            </w:r>
          </w:p>
        </w:tc>
        <w:tc>
          <w:tcPr>
            <w:tcW w:w="3969" w:type="dxa"/>
            <w:vAlign w:val="center"/>
            <w:hideMark/>
          </w:tcPr>
          <w:p w14:paraId="63474318"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xml:space="preserve">Elenco dei provvedimenti, con particolare riferimento ai provvedimenti finali dei procedimenti di: autorizzazione o concessione; concorsi e prove selettive per l'assunzione del personale e progressioni di carriera. </w:t>
            </w:r>
          </w:p>
        </w:tc>
        <w:tc>
          <w:tcPr>
            <w:tcW w:w="1559" w:type="dxa"/>
            <w:vAlign w:val="center"/>
            <w:hideMark/>
          </w:tcPr>
          <w:p w14:paraId="3FE5D5B2"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Dati non più soggetti a pubblicazione obbligatoria ai sensi del d.lgs. 97/2016</w:t>
            </w:r>
          </w:p>
        </w:tc>
        <w:tc>
          <w:tcPr>
            <w:tcW w:w="1559" w:type="dxa"/>
            <w:vAlign w:val="center"/>
            <w:hideMark/>
          </w:tcPr>
          <w:p w14:paraId="6F43EFAB" w14:textId="77777777" w:rsidR="006B4304" w:rsidRPr="00FF119B" w:rsidRDefault="006B4304" w:rsidP="00256DAC">
            <w:pPr>
              <w:spacing w:before="60" w:after="60"/>
              <w:jc w:val="left"/>
              <w:rPr>
                <w:rFonts w:ascii="Garamond" w:hAnsi="Garamond"/>
                <w:b/>
                <w:bCs/>
                <w:sz w:val="20"/>
                <w:lang w:val="it-IT"/>
              </w:rPr>
            </w:pPr>
            <w:r w:rsidRPr="00FF119B">
              <w:rPr>
                <w:rFonts w:ascii="Garamond" w:hAnsi="Garamond"/>
                <w:b/>
                <w:bCs/>
                <w:sz w:val="20"/>
                <w:lang w:val="it-IT"/>
              </w:rPr>
              <w:t xml:space="preserve"> </w:t>
            </w:r>
          </w:p>
        </w:tc>
        <w:tc>
          <w:tcPr>
            <w:tcW w:w="2268" w:type="dxa"/>
            <w:vAlign w:val="center"/>
            <w:hideMark/>
          </w:tcPr>
          <w:p w14:paraId="1C4E6371"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w:t>
            </w:r>
          </w:p>
        </w:tc>
        <w:tc>
          <w:tcPr>
            <w:tcW w:w="2268" w:type="dxa"/>
            <w:vAlign w:val="center"/>
            <w:hideMark/>
          </w:tcPr>
          <w:p w14:paraId="0649A452"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w:t>
            </w:r>
          </w:p>
        </w:tc>
        <w:tc>
          <w:tcPr>
            <w:tcW w:w="992" w:type="dxa"/>
            <w:vAlign w:val="center"/>
            <w:hideMark/>
          </w:tcPr>
          <w:p w14:paraId="52318F17"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xml:space="preserve"> </w:t>
            </w:r>
          </w:p>
        </w:tc>
        <w:tc>
          <w:tcPr>
            <w:tcW w:w="2552" w:type="dxa"/>
            <w:vAlign w:val="center"/>
            <w:hideMark/>
          </w:tcPr>
          <w:p w14:paraId="524B5320"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w:t>
            </w:r>
          </w:p>
        </w:tc>
      </w:tr>
      <w:tr w:rsidR="006B4304" w:rsidRPr="00FF119B" w14:paraId="093F420E" w14:textId="77777777" w:rsidTr="00DD7AB5">
        <w:trPr>
          <w:trHeight w:val="1568"/>
        </w:trPr>
        <w:tc>
          <w:tcPr>
            <w:tcW w:w="1384" w:type="dxa"/>
            <w:vMerge w:val="restart"/>
            <w:textDirection w:val="btLr"/>
            <w:vAlign w:val="center"/>
            <w:hideMark/>
          </w:tcPr>
          <w:p w14:paraId="36091C0D" w14:textId="77777777" w:rsidR="006B4304" w:rsidRPr="00FF119B" w:rsidRDefault="006B4304" w:rsidP="00DD7AB5">
            <w:pPr>
              <w:spacing w:before="60" w:after="60"/>
              <w:ind w:left="113" w:right="113"/>
              <w:jc w:val="center"/>
              <w:rPr>
                <w:rFonts w:ascii="Garamond" w:hAnsi="Garamond"/>
                <w:b/>
                <w:bCs/>
                <w:sz w:val="36"/>
                <w:szCs w:val="36"/>
                <w:lang w:val="it-IT"/>
              </w:rPr>
            </w:pPr>
            <w:r w:rsidRPr="00FF119B">
              <w:rPr>
                <w:rFonts w:ascii="Garamond" w:hAnsi="Garamond"/>
                <w:b/>
                <w:bCs/>
                <w:sz w:val="36"/>
                <w:szCs w:val="36"/>
                <w:lang w:val="it-IT"/>
              </w:rPr>
              <w:t>Controlli sulle imprese</w:t>
            </w:r>
          </w:p>
        </w:tc>
        <w:tc>
          <w:tcPr>
            <w:tcW w:w="2410" w:type="dxa"/>
            <w:vAlign w:val="center"/>
            <w:hideMark/>
          </w:tcPr>
          <w:p w14:paraId="1685DD84" w14:textId="77777777" w:rsidR="006B4304" w:rsidRPr="00FF119B" w:rsidRDefault="006B4304" w:rsidP="00256DAC">
            <w:pPr>
              <w:spacing w:before="60" w:after="60"/>
              <w:jc w:val="left"/>
              <w:rPr>
                <w:rFonts w:ascii="Garamond" w:hAnsi="Garamond"/>
                <w:szCs w:val="24"/>
                <w:lang w:val="it-IT"/>
              </w:rPr>
            </w:pPr>
            <w:r w:rsidRPr="00FF119B">
              <w:rPr>
                <w:rFonts w:ascii="Garamond" w:hAnsi="Garamond"/>
                <w:szCs w:val="24"/>
                <w:lang w:val="it-IT"/>
              </w:rPr>
              <w:t> </w:t>
            </w:r>
          </w:p>
        </w:tc>
        <w:tc>
          <w:tcPr>
            <w:tcW w:w="1417" w:type="dxa"/>
            <w:vAlign w:val="center"/>
            <w:hideMark/>
          </w:tcPr>
          <w:p w14:paraId="288FCCAC" w14:textId="77777777" w:rsidR="006B4304" w:rsidRPr="00FF119B" w:rsidRDefault="006B4304" w:rsidP="00256DAC">
            <w:pPr>
              <w:spacing w:before="60" w:after="60"/>
              <w:jc w:val="left"/>
              <w:rPr>
                <w:rFonts w:ascii="Garamond" w:hAnsi="Garamond"/>
                <w:sz w:val="20"/>
              </w:rPr>
            </w:pPr>
            <w:r w:rsidRPr="00FF119B">
              <w:rPr>
                <w:rFonts w:ascii="Garamond" w:hAnsi="Garamond"/>
                <w:sz w:val="20"/>
              </w:rPr>
              <w:t>Art. 25, c. 1, lett. a), d.lgs. n. 33/2013</w:t>
            </w:r>
          </w:p>
        </w:tc>
        <w:tc>
          <w:tcPr>
            <w:tcW w:w="2127" w:type="dxa"/>
            <w:vAlign w:val="center"/>
            <w:hideMark/>
          </w:tcPr>
          <w:p w14:paraId="2FABB369"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Tipologie di controllo</w:t>
            </w:r>
          </w:p>
        </w:tc>
        <w:tc>
          <w:tcPr>
            <w:tcW w:w="3969" w:type="dxa"/>
            <w:vAlign w:val="center"/>
            <w:hideMark/>
          </w:tcPr>
          <w:p w14:paraId="690E7D36"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Elenco delle tipologie di controllo a cui sono assoggettate le imprese in ragione della dimensione e del settore di attività, con l'indicazione per ciascuna di esse dei criteri e delle relative modalità di svolgimento</w:t>
            </w:r>
          </w:p>
        </w:tc>
        <w:tc>
          <w:tcPr>
            <w:tcW w:w="1559" w:type="dxa"/>
            <w:vAlign w:val="center"/>
            <w:hideMark/>
          </w:tcPr>
          <w:p w14:paraId="6BE6780D"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Dati non più soggetti a pubblicazione obbligatoria ai sensi del d.lgs. 97/2016</w:t>
            </w:r>
          </w:p>
        </w:tc>
        <w:tc>
          <w:tcPr>
            <w:tcW w:w="1559" w:type="dxa"/>
            <w:vAlign w:val="center"/>
            <w:hideMark/>
          </w:tcPr>
          <w:p w14:paraId="03987919" w14:textId="77777777" w:rsidR="006B4304" w:rsidRPr="00FF119B" w:rsidRDefault="006B4304" w:rsidP="00256DAC">
            <w:pPr>
              <w:spacing w:before="60" w:after="60"/>
              <w:jc w:val="left"/>
              <w:rPr>
                <w:rFonts w:ascii="Garamond" w:hAnsi="Garamond"/>
                <w:b/>
                <w:bCs/>
                <w:sz w:val="20"/>
                <w:lang w:val="it-IT"/>
              </w:rPr>
            </w:pPr>
            <w:r w:rsidRPr="00FF119B">
              <w:rPr>
                <w:rFonts w:ascii="Garamond" w:hAnsi="Garamond"/>
                <w:b/>
                <w:bCs/>
                <w:sz w:val="20"/>
                <w:lang w:val="it-IT"/>
              </w:rPr>
              <w:t xml:space="preserve"> </w:t>
            </w:r>
          </w:p>
        </w:tc>
        <w:tc>
          <w:tcPr>
            <w:tcW w:w="2268" w:type="dxa"/>
            <w:vAlign w:val="center"/>
            <w:hideMark/>
          </w:tcPr>
          <w:p w14:paraId="0B6A56A1"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w:t>
            </w:r>
          </w:p>
        </w:tc>
        <w:tc>
          <w:tcPr>
            <w:tcW w:w="2268" w:type="dxa"/>
            <w:vAlign w:val="center"/>
            <w:hideMark/>
          </w:tcPr>
          <w:p w14:paraId="098A07DA"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w:t>
            </w:r>
          </w:p>
        </w:tc>
        <w:tc>
          <w:tcPr>
            <w:tcW w:w="992" w:type="dxa"/>
            <w:vAlign w:val="center"/>
            <w:hideMark/>
          </w:tcPr>
          <w:p w14:paraId="0F5BF3DD"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xml:space="preserve"> </w:t>
            </w:r>
          </w:p>
        </w:tc>
        <w:tc>
          <w:tcPr>
            <w:tcW w:w="2552" w:type="dxa"/>
            <w:vAlign w:val="center"/>
            <w:hideMark/>
          </w:tcPr>
          <w:p w14:paraId="55A72B91"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w:t>
            </w:r>
          </w:p>
        </w:tc>
      </w:tr>
      <w:tr w:rsidR="006B4304" w:rsidRPr="00FF119B" w14:paraId="4914974A" w14:textId="77777777" w:rsidTr="00F93122">
        <w:trPr>
          <w:trHeight w:val="1189"/>
        </w:trPr>
        <w:tc>
          <w:tcPr>
            <w:tcW w:w="1384" w:type="dxa"/>
            <w:vMerge/>
            <w:vAlign w:val="center"/>
            <w:hideMark/>
          </w:tcPr>
          <w:p w14:paraId="5AD5C789" w14:textId="77777777" w:rsidR="006B4304" w:rsidRPr="00FF119B" w:rsidRDefault="006B4304" w:rsidP="00256DAC">
            <w:pPr>
              <w:spacing w:before="60" w:after="60"/>
              <w:jc w:val="left"/>
              <w:rPr>
                <w:rFonts w:ascii="Garamond" w:hAnsi="Garamond"/>
                <w:b/>
                <w:bCs/>
                <w:sz w:val="20"/>
                <w:lang w:val="it-IT"/>
              </w:rPr>
            </w:pPr>
          </w:p>
        </w:tc>
        <w:tc>
          <w:tcPr>
            <w:tcW w:w="2410" w:type="dxa"/>
            <w:vAlign w:val="center"/>
            <w:hideMark/>
          </w:tcPr>
          <w:p w14:paraId="5654B24D" w14:textId="77777777" w:rsidR="006B4304" w:rsidRPr="00FF119B" w:rsidRDefault="006B4304" w:rsidP="00256DAC">
            <w:pPr>
              <w:spacing w:before="60" w:after="60"/>
              <w:jc w:val="left"/>
              <w:rPr>
                <w:rFonts w:ascii="Garamond" w:hAnsi="Garamond"/>
                <w:szCs w:val="24"/>
                <w:lang w:val="it-IT"/>
              </w:rPr>
            </w:pPr>
            <w:r w:rsidRPr="00FF119B">
              <w:rPr>
                <w:rFonts w:ascii="Garamond" w:hAnsi="Garamond"/>
                <w:szCs w:val="24"/>
                <w:lang w:val="it-IT"/>
              </w:rPr>
              <w:t> </w:t>
            </w:r>
          </w:p>
        </w:tc>
        <w:tc>
          <w:tcPr>
            <w:tcW w:w="1417" w:type="dxa"/>
            <w:vAlign w:val="center"/>
            <w:hideMark/>
          </w:tcPr>
          <w:p w14:paraId="0A492485" w14:textId="77777777" w:rsidR="006B4304" w:rsidRPr="00FF119B" w:rsidRDefault="006B4304" w:rsidP="00256DAC">
            <w:pPr>
              <w:spacing w:before="60" w:after="60"/>
              <w:jc w:val="left"/>
              <w:rPr>
                <w:rFonts w:ascii="Garamond" w:hAnsi="Garamond"/>
                <w:sz w:val="20"/>
              </w:rPr>
            </w:pPr>
            <w:r w:rsidRPr="00FF119B">
              <w:rPr>
                <w:rFonts w:ascii="Garamond" w:hAnsi="Garamond"/>
                <w:sz w:val="20"/>
              </w:rPr>
              <w:t>Art. 25, c. 1, lett. b), d.lgs. n. 33/2013</w:t>
            </w:r>
          </w:p>
        </w:tc>
        <w:tc>
          <w:tcPr>
            <w:tcW w:w="2127" w:type="dxa"/>
            <w:vAlign w:val="center"/>
            <w:hideMark/>
          </w:tcPr>
          <w:p w14:paraId="330AAF0D"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Obblighi e adempimenti</w:t>
            </w:r>
          </w:p>
        </w:tc>
        <w:tc>
          <w:tcPr>
            <w:tcW w:w="3969" w:type="dxa"/>
            <w:vAlign w:val="center"/>
            <w:hideMark/>
          </w:tcPr>
          <w:p w14:paraId="3BEA4A0F"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xml:space="preserve">Elenco degli obblighi e degli adempimenti oggetto delle attività di controllo che le imprese sono tenute a rispettare per ottemperare alle disposizioni normative </w:t>
            </w:r>
          </w:p>
        </w:tc>
        <w:tc>
          <w:tcPr>
            <w:tcW w:w="1559" w:type="dxa"/>
            <w:vAlign w:val="center"/>
            <w:hideMark/>
          </w:tcPr>
          <w:p w14:paraId="2627EE1A"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w:t>
            </w:r>
          </w:p>
        </w:tc>
        <w:tc>
          <w:tcPr>
            <w:tcW w:w="1559" w:type="dxa"/>
            <w:vAlign w:val="center"/>
            <w:hideMark/>
          </w:tcPr>
          <w:p w14:paraId="64E62E50" w14:textId="77777777" w:rsidR="006B4304" w:rsidRPr="00FF119B" w:rsidRDefault="006B4304" w:rsidP="00256DAC">
            <w:pPr>
              <w:spacing w:before="60" w:after="60"/>
              <w:jc w:val="left"/>
              <w:rPr>
                <w:rFonts w:ascii="Garamond" w:hAnsi="Garamond"/>
                <w:b/>
                <w:bCs/>
                <w:sz w:val="20"/>
                <w:lang w:val="it-IT"/>
              </w:rPr>
            </w:pPr>
            <w:r w:rsidRPr="00FF119B">
              <w:rPr>
                <w:rFonts w:ascii="Garamond" w:hAnsi="Garamond"/>
                <w:b/>
                <w:bCs/>
                <w:sz w:val="20"/>
                <w:lang w:val="it-IT"/>
              </w:rPr>
              <w:t> </w:t>
            </w:r>
          </w:p>
        </w:tc>
        <w:tc>
          <w:tcPr>
            <w:tcW w:w="2268" w:type="dxa"/>
            <w:vAlign w:val="center"/>
            <w:hideMark/>
          </w:tcPr>
          <w:p w14:paraId="6D8BAF37"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w:t>
            </w:r>
          </w:p>
        </w:tc>
        <w:tc>
          <w:tcPr>
            <w:tcW w:w="2268" w:type="dxa"/>
            <w:vAlign w:val="center"/>
            <w:hideMark/>
          </w:tcPr>
          <w:p w14:paraId="22CDD05C"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w:t>
            </w:r>
          </w:p>
        </w:tc>
        <w:tc>
          <w:tcPr>
            <w:tcW w:w="992" w:type="dxa"/>
            <w:vAlign w:val="center"/>
            <w:hideMark/>
          </w:tcPr>
          <w:p w14:paraId="4CBF2B2B"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xml:space="preserve"> </w:t>
            </w:r>
          </w:p>
        </w:tc>
        <w:tc>
          <w:tcPr>
            <w:tcW w:w="2552" w:type="dxa"/>
            <w:vAlign w:val="center"/>
            <w:hideMark/>
          </w:tcPr>
          <w:p w14:paraId="5CE7F0FA"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w:t>
            </w:r>
          </w:p>
        </w:tc>
      </w:tr>
      <w:tr w:rsidR="006B4304" w:rsidRPr="00FF119B" w14:paraId="1527ED00" w14:textId="77777777" w:rsidTr="00DD7AB5">
        <w:trPr>
          <w:trHeight w:val="3704"/>
        </w:trPr>
        <w:tc>
          <w:tcPr>
            <w:tcW w:w="1384" w:type="dxa"/>
            <w:vMerge w:val="restart"/>
            <w:textDirection w:val="btLr"/>
            <w:vAlign w:val="center"/>
            <w:hideMark/>
          </w:tcPr>
          <w:p w14:paraId="35FCBE03" w14:textId="77777777" w:rsidR="006B4304" w:rsidRPr="00FF119B" w:rsidRDefault="006B4304" w:rsidP="00DD7AB5">
            <w:pPr>
              <w:spacing w:before="60" w:after="60"/>
              <w:ind w:left="1" w:right="113"/>
              <w:jc w:val="center"/>
              <w:rPr>
                <w:rFonts w:ascii="Garamond" w:hAnsi="Garamond"/>
                <w:b/>
                <w:bCs/>
                <w:sz w:val="36"/>
                <w:szCs w:val="36"/>
                <w:lang w:val="it-IT"/>
              </w:rPr>
            </w:pPr>
            <w:r w:rsidRPr="00FF119B">
              <w:rPr>
                <w:rFonts w:ascii="Garamond" w:hAnsi="Garamond"/>
                <w:b/>
                <w:bCs/>
                <w:sz w:val="36"/>
                <w:szCs w:val="36"/>
                <w:lang w:val="it-IT"/>
              </w:rPr>
              <w:t>Bandi di gara e contratti</w:t>
            </w:r>
          </w:p>
          <w:p w14:paraId="3C12418C" w14:textId="77777777" w:rsidR="006B4304" w:rsidRPr="00FF119B" w:rsidRDefault="006B4304" w:rsidP="00DD7AB5">
            <w:pPr>
              <w:spacing w:before="60" w:after="60"/>
              <w:ind w:left="1" w:right="113"/>
              <w:jc w:val="left"/>
              <w:rPr>
                <w:rFonts w:ascii="Garamond" w:hAnsi="Garamond"/>
                <w:b/>
                <w:bCs/>
                <w:sz w:val="20"/>
                <w:lang w:val="it-IT"/>
              </w:rPr>
            </w:pPr>
            <w:r w:rsidRPr="00FF119B">
              <w:rPr>
                <w:rFonts w:ascii="Garamond" w:hAnsi="Garamond"/>
                <w:b/>
                <w:bCs/>
                <w:sz w:val="20"/>
                <w:lang w:val="it-IT"/>
              </w:rPr>
              <w:t> </w:t>
            </w:r>
          </w:p>
        </w:tc>
        <w:tc>
          <w:tcPr>
            <w:tcW w:w="2410" w:type="dxa"/>
            <w:vMerge w:val="restart"/>
            <w:textDirection w:val="btLr"/>
            <w:vAlign w:val="center"/>
            <w:hideMark/>
          </w:tcPr>
          <w:p w14:paraId="23696423" w14:textId="77777777" w:rsidR="006B4304" w:rsidRPr="00FF119B" w:rsidRDefault="006B4304" w:rsidP="00DD7AB5">
            <w:pPr>
              <w:spacing w:before="60" w:after="60"/>
              <w:ind w:left="113" w:right="113"/>
              <w:jc w:val="center"/>
              <w:rPr>
                <w:rFonts w:ascii="Garamond" w:hAnsi="Garamond"/>
                <w:szCs w:val="24"/>
                <w:lang w:val="it-IT"/>
              </w:rPr>
            </w:pPr>
            <w:r w:rsidRPr="00FF119B">
              <w:rPr>
                <w:rFonts w:ascii="Garamond" w:hAnsi="Garamond"/>
                <w:szCs w:val="24"/>
                <w:lang w:val="it-IT"/>
              </w:rPr>
              <w:t>Informazioni sulle singole procedure in formato tabellare</w:t>
            </w:r>
          </w:p>
          <w:p w14:paraId="1D33691C" w14:textId="77777777" w:rsidR="006B4304" w:rsidRPr="00FF119B" w:rsidRDefault="006B4304" w:rsidP="00DD7AB5">
            <w:pPr>
              <w:spacing w:before="60" w:after="60"/>
              <w:ind w:left="113" w:right="113"/>
              <w:jc w:val="left"/>
              <w:rPr>
                <w:rFonts w:ascii="Garamond" w:hAnsi="Garamond"/>
                <w:szCs w:val="24"/>
                <w:lang w:val="it-IT"/>
              </w:rPr>
            </w:pPr>
          </w:p>
        </w:tc>
        <w:tc>
          <w:tcPr>
            <w:tcW w:w="1417" w:type="dxa"/>
            <w:vAlign w:val="center"/>
            <w:hideMark/>
          </w:tcPr>
          <w:p w14:paraId="58541B35"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Art. 4 delib. Anac n. 39/2016</w:t>
            </w:r>
          </w:p>
        </w:tc>
        <w:tc>
          <w:tcPr>
            <w:tcW w:w="2127" w:type="dxa"/>
            <w:vAlign w:val="center"/>
            <w:hideMark/>
          </w:tcPr>
          <w:p w14:paraId="2DA49766" w14:textId="77777777" w:rsidR="006B4304" w:rsidRPr="00FF119B" w:rsidRDefault="006B4304" w:rsidP="00BC43D3">
            <w:pPr>
              <w:spacing w:before="60" w:after="60"/>
              <w:jc w:val="left"/>
              <w:rPr>
                <w:rFonts w:ascii="Garamond" w:hAnsi="Garamond"/>
                <w:sz w:val="20"/>
                <w:lang w:val="it-IT"/>
              </w:rPr>
            </w:pPr>
            <w:r w:rsidRPr="00FF119B">
              <w:rPr>
                <w:rFonts w:ascii="Garamond" w:hAnsi="Garamond"/>
                <w:sz w:val="20"/>
                <w:lang w:val="it-IT"/>
              </w:rPr>
              <w:t>Dati previsti dall'articolo 1, comma 32, della legge 6 novembre 2012, n. 190 Informazioni sulle singole procedure</w:t>
            </w:r>
            <w:r w:rsidRPr="00FF119B">
              <w:rPr>
                <w:rFonts w:ascii="Garamond" w:hAnsi="Garamond"/>
                <w:sz w:val="20"/>
                <w:lang w:val="it-IT"/>
              </w:rPr>
              <w:br/>
              <w:t>(da pubblicare secondo le "Specifiche tecniche per la pubblicazione dei dati ai sensi dell'art. 1, comma 32, della Legge n. 190/2012", adottate secondo quanto indicato nella delib. Anac 39/2016)</w:t>
            </w:r>
          </w:p>
        </w:tc>
        <w:tc>
          <w:tcPr>
            <w:tcW w:w="3969" w:type="dxa"/>
            <w:vAlign w:val="center"/>
            <w:hideMark/>
          </w:tcPr>
          <w:p w14:paraId="1E50E10C"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Codice Identificativo Gara (CIG)</w:t>
            </w:r>
          </w:p>
        </w:tc>
        <w:tc>
          <w:tcPr>
            <w:tcW w:w="1559" w:type="dxa"/>
            <w:vAlign w:val="center"/>
            <w:hideMark/>
          </w:tcPr>
          <w:p w14:paraId="1FD65DA8"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Tempestivo</w:t>
            </w:r>
          </w:p>
        </w:tc>
        <w:tc>
          <w:tcPr>
            <w:tcW w:w="1559" w:type="dxa"/>
            <w:vAlign w:val="center"/>
            <w:hideMark/>
          </w:tcPr>
          <w:p w14:paraId="7DD3B6C4" w14:textId="77777777" w:rsidR="006B4304" w:rsidRPr="00FF119B" w:rsidRDefault="006B4304" w:rsidP="00256DAC">
            <w:pPr>
              <w:spacing w:before="60" w:after="60"/>
              <w:jc w:val="left"/>
              <w:rPr>
                <w:rFonts w:ascii="Garamond" w:hAnsi="Garamond"/>
                <w:b/>
                <w:bCs/>
                <w:sz w:val="20"/>
                <w:lang w:val="it-IT"/>
              </w:rPr>
            </w:pPr>
            <w:r w:rsidRPr="00FF119B">
              <w:rPr>
                <w:rFonts w:ascii="Garamond" w:hAnsi="Garamond"/>
                <w:b/>
                <w:bCs/>
                <w:sz w:val="20"/>
                <w:lang w:val="it-IT"/>
              </w:rPr>
              <w:t>E' in corso la costituzione dell Ufficio Unico Appalti- Fino all'istituzione Ogni Dirigente per la sua area</w:t>
            </w:r>
          </w:p>
        </w:tc>
        <w:tc>
          <w:tcPr>
            <w:tcW w:w="2268" w:type="dxa"/>
            <w:vAlign w:val="center"/>
            <w:hideMark/>
          </w:tcPr>
          <w:p w14:paraId="3E177B02"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Dirigenti / P.O.</w:t>
            </w:r>
          </w:p>
        </w:tc>
        <w:tc>
          <w:tcPr>
            <w:tcW w:w="2268" w:type="dxa"/>
            <w:vAlign w:val="center"/>
            <w:hideMark/>
          </w:tcPr>
          <w:p w14:paraId="25D6D4AB"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Entro 15 giorni</w:t>
            </w:r>
          </w:p>
        </w:tc>
        <w:tc>
          <w:tcPr>
            <w:tcW w:w="992" w:type="dxa"/>
            <w:vAlign w:val="center"/>
            <w:hideMark/>
          </w:tcPr>
          <w:p w14:paraId="3DA96EE6"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C.E.D.</w:t>
            </w:r>
          </w:p>
        </w:tc>
        <w:tc>
          <w:tcPr>
            <w:tcW w:w="2552" w:type="dxa"/>
            <w:vAlign w:val="center"/>
            <w:hideMark/>
          </w:tcPr>
          <w:p w14:paraId="28105209"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Monitoraggio annuale</w:t>
            </w:r>
          </w:p>
        </w:tc>
      </w:tr>
      <w:tr w:rsidR="006B4304" w:rsidRPr="00FF119B" w14:paraId="6F463E46" w14:textId="77777777" w:rsidTr="00DD7AB5">
        <w:trPr>
          <w:trHeight w:val="2113"/>
        </w:trPr>
        <w:tc>
          <w:tcPr>
            <w:tcW w:w="1384" w:type="dxa"/>
            <w:vMerge/>
            <w:vAlign w:val="center"/>
            <w:hideMark/>
          </w:tcPr>
          <w:p w14:paraId="37BBE8A6" w14:textId="77777777" w:rsidR="006B4304" w:rsidRPr="00FF119B" w:rsidRDefault="006B4304" w:rsidP="00256DAC">
            <w:pPr>
              <w:spacing w:before="60" w:after="60"/>
              <w:jc w:val="left"/>
              <w:rPr>
                <w:rFonts w:ascii="Garamond" w:hAnsi="Garamond"/>
                <w:b/>
                <w:bCs/>
                <w:sz w:val="20"/>
                <w:lang w:val="it-IT"/>
              </w:rPr>
            </w:pPr>
          </w:p>
        </w:tc>
        <w:tc>
          <w:tcPr>
            <w:tcW w:w="2410" w:type="dxa"/>
            <w:vMerge/>
            <w:vAlign w:val="center"/>
            <w:hideMark/>
          </w:tcPr>
          <w:p w14:paraId="3ED9055E" w14:textId="77777777" w:rsidR="006B4304" w:rsidRPr="00FF119B" w:rsidRDefault="006B4304" w:rsidP="00256DAC">
            <w:pPr>
              <w:spacing w:before="60" w:after="60"/>
              <w:jc w:val="left"/>
              <w:rPr>
                <w:rFonts w:ascii="Garamond" w:hAnsi="Garamond"/>
                <w:szCs w:val="24"/>
                <w:lang w:val="it-IT"/>
              </w:rPr>
            </w:pPr>
          </w:p>
        </w:tc>
        <w:tc>
          <w:tcPr>
            <w:tcW w:w="1417" w:type="dxa"/>
            <w:vAlign w:val="center"/>
            <w:hideMark/>
          </w:tcPr>
          <w:p w14:paraId="26AFB18E"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rPr>
              <w:t xml:space="preserve">Art. 1, c. 32, l. n. 190/2012 Art. 37, c. 1, lett. a) d.lgs. n. 33/2013  Art. 4 delib. </w:t>
            </w:r>
            <w:r w:rsidRPr="00FF119B">
              <w:rPr>
                <w:rFonts w:ascii="Garamond" w:hAnsi="Garamond"/>
                <w:sz w:val="20"/>
                <w:lang w:val="it-IT"/>
              </w:rPr>
              <w:t>Anac n. 39/2016</w:t>
            </w:r>
          </w:p>
        </w:tc>
        <w:tc>
          <w:tcPr>
            <w:tcW w:w="2127" w:type="dxa"/>
            <w:vAlign w:val="center"/>
            <w:hideMark/>
          </w:tcPr>
          <w:p w14:paraId="3D3B5639"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w:t>
            </w:r>
          </w:p>
        </w:tc>
        <w:tc>
          <w:tcPr>
            <w:tcW w:w="3969" w:type="dxa"/>
            <w:vAlign w:val="center"/>
            <w:hideMark/>
          </w:tcPr>
          <w:p w14:paraId="2867A70B"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xml:space="preserve">Struttura proponente, Oggetto del bando, Procedura di scelta del contraente, Elenco degli operatori invitati a presentare offerte/Numero di offerenti che hanno partecipato al procedimento, Aggiudicatario, Importo di aggiudicazione, Tempi di completamento dell'opera servizio o fornitura, Importo delle somme liquidate </w:t>
            </w:r>
          </w:p>
        </w:tc>
        <w:tc>
          <w:tcPr>
            <w:tcW w:w="1559" w:type="dxa"/>
            <w:vAlign w:val="center"/>
            <w:hideMark/>
          </w:tcPr>
          <w:p w14:paraId="2B801EC6"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Tempestivo</w:t>
            </w:r>
          </w:p>
        </w:tc>
        <w:tc>
          <w:tcPr>
            <w:tcW w:w="1559" w:type="dxa"/>
            <w:vAlign w:val="center"/>
            <w:hideMark/>
          </w:tcPr>
          <w:p w14:paraId="6D295A3C" w14:textId="77777777" w:rsidR="006B4304" w:rsidRPr="00FF119B" w:rsidRDefault="006B4304" w:rsidP="00256DAC">
            <w:pPr>
              <w:spacing w:before="60" w:after="60"/>
              <w:jc w:val="left"/>
              <w:rPr>
                <w:rFonts w:ascii="Garamond" w:hAnsi="Garamond"/>
                <w:b/>
                <w:bCs/>
                <w:sz w:val="20"/>
                <w:lang w:val="it-IT"/>
              </w:rPr>
            </w:pPr>
            <w:r w:rsidRPr="00FF119B">
              <w:rPr>
                <w:rFonts w:ascii="Garamond" w:hAnsi="Garamond"/>
                <w:b/>
                <w:bCs/>
                <w:sz w:val="20"/>
                <w:lang w:val="it-IT"/>
              </w:rPr>
              <w:t>E' in corso la costituzione dell Ufficio Unico Appalti- Fino all'istituzione Ogni Dirigente per la sua area</w:t>
            </w:r>
          </w:p>
        </w:tc>
        <w:tc>
          <w:tcPr>
            <w:tcW w:w="2268" w:type="dxa"/>
            <w:vAlign w:val="center"/>
            <w:hideMark/>
          </w:tcPr>
          <w:p w14:paraId="66779480"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Dirigenti / P.O.</w:t>
            </w:r>
          </w:p>
        </w:tc>
        <w:tc>
          <w:tcPr>
            <w:tcW w:w="2268" w:type="dxa"/>
            <w:vAlign w:val="center"/>
            <w:hideMark/>
          </w:tcPr>
          <w:p w14:paraId="1488D123"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Entro 15 giorni</w:t>
            </w:r>
          </w:p>
        </w:tc>
        <w:tc>
          <w:tcPr>
            <w:tcW w:w="992" w:type="dxa"/>
            <w:vAlign w:val="center"/>
            <w:hideMark/>
          </w:tcPr>
          <w:p w14:paraId="5FCBEF00"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C.E.D.</w:t>
            </w:r>
          </w:p>
        </w:tc>
        <w:tc>
          <w:tcPr>
            <w:tcW w:w="2552" w:type="dxa"/>
            <w:vAlign w:val="center"/>
            <w:hideMark/>
          </w:tcPr>
          <w:p w14:paraId="2D9CB130"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Monitoraggio annuale</w:t>
            </w:r>
          </w:p>
        </w:tc>
      </w:tr>
      <w:tr w:rsidR="006B4304" w:rsidRPr="00FF119B" w14:paraId="2610EF22" w14:textId="77777777" w:rsidTr="00DD7AB5">
        <w:trPr>
          <w:trHeight w:val="2868"/>
        </w:trPr>
        <w:tc>
          <w:tcPr>
            <w:tcW w:w="1384" w:type="dxa"/>
            <w:vMerge w:val="restart"/>
            <w:textDirection w:val="btLr"/>
            <w:vAlign w:val="center"/>
            <w:hideMark/>
          </w:tcPr>
          <w:p w14:paraId="74CFFA57" w14:textId="77777777" w:rsidR="006B4304" w:rsidRPr="00FF119B" w:rsidRDefault="006B4304" w:rsidP="00DD7AB5">
            <w:pPr>
              <w:spacing w:before="60" w:after="60"/>
              <w:ind w:left="1" w:right="113"/>
              <w:jc w:val="center"/>
              <w:rPr>
                <w:rFonts w:ascii="Garamond" w:hAnsi="Garamond"/>
                <w:b/>
                <w:bCs/>
                <w:sz w:val="36"/>
                <w:szCs w:val="36"/>
                <w:lang w:val="it-IT"/>
              </w:rPr>
            </w:pPr>
            <w:r w:rsidRPr="00FF119B">
              <w:rPr>
                <w:rFonts w:ascii="Garamond" w:hAnsi="Garamond"/>
                <w:b/>
                <w:bCs/>
                <w:sz w:val="36"/>
                <w:szCs w:val="36"/>
                <w:lang w:val="it-IT"/>
              </w:rPr>
              <w:t>Bandi di gara e contratti</w:t>
            </w:r>
          </w:p>
          <w:p w14:paraId="69C3BFA2" w14:textId="77777777" w:rsidR="006B4304" w:rsidRPr="00FF119B" w:rsidRDefault="006B4304" w:rsidP="00DD7AB5">
            <w:pPr>
              <w:spacing w:before="60" w:after="60"/>
              <w:ind w:left="113" w:right="113"/>
              <w:jc w:val="left"/>
              <w:rPr>
                <w:rFonts w:ascii="Garamond" w:hAnsi="Garamond"/>
                <w:b/>
                <w:bCs/>
                <w:sz w:val="20"/>
                <w:lang w:val="it-IT"/>
              </w:rPr>
            </w:pPr>
          </w:p>
        </w:tc>
        <w:tc>
          <w:tcPr>
            <w:tcW w:w="2410" w:type="dxa"/>
            <w:textDirection w:val="btLr"/>
            <w:vAlign w:val="center"/>
            <w:hideMark/>
          </w:tcPr>
          <w:p w14:paraId="159B9693" w14:textId="77777777" w:rsidR="006B4304" w:rsidRPr="00FF119B" w:rsidRDefault="006B4304" w:rsidP="00DD7AB5">
            <w:pPr>
              <w:spacing w:before="60" w:after="60"/>
              <w:ind w:left="113" w:right="113"/>
              <w:jc w:val="center"/>
              <w:rPr>
                <w:rFonts w:ascii="Garamond" w:hAnsi="Garamond"/>
                <w:szCs w:val="24"/>
                <w:lang w:val="it-IT"/>
              </w:rPr>
            </w:pPr>
            <w:r w:rsidRPr="00FF119B">
              <w:rPr>
                <w:rFonts w:ascii="Garamond" w:hAnsi="Garamond"/>
                <w:szCs w:val="24"/>
                <w:lang w:val="it-IT"/>
              </w:rPr>
              <w:t>Informazioni sulle singole procedure in formato tabellare</w:t>
            </w:r>
          </w:p>
        </w:tc>
        <w:tc>
          <w:tcPr>
            <w:tcW w:w="1417" w:type="dxa"/>
            <w:vAlign w:val="center"/>
            <w:hideMark/>
          </w:tcPr>
          <w:p w14:paraId="0CEC4E63"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rPr>
              <w:t xml:space="preserve">Art. 1, c. 32, l. n. 190/2012 Art. 37, c. 1, lett. a) d.lgs. n. 33/2013  Art. 4 delib. </w:t>
            </w:r>
            <w:r w:rsidRPr="00FF119B">
              <w:rPr>
                <w:rFonts w:ascii="Garamond" w:hAnsi="Garamond"/>
                <w:sz w:val="20"/>
                <w:lang w:val="it-IT"/>
              </w:rPr>
              <w:t>Anac n. 39/2016</w:t>
            </w:r>
          </w:p>
        </w:tc>
        <w:tc>
          <w:tcPr>
            <w:tcW w:w="2127" w:type="dxa"/>
            <w:vAlign w:val="center"/>
            <w:hideMark/>
          </w:tcPr>
          <w:p w14:paraId="6087DC4B"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w:t>
            </w:r>
          </w:p>
        </w:tc>
        <w:tc>
          <w:tcPr>
            <w:tcW w:w="3969" w:type="dxa"/>
            <w:vAlign w:val="center"/>
            <w:hideMark/>
          </w:tcPr>
          <w:p w14:paraId="571B0927"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xml:space="preserve">Tabelle riassuntive rese liberamente scaricabili in un formato digitale standard aperto con informazioni sui contratti relative all'anno precedente (nello specifico: Codice Identificativo Gara (CIG), struttura proponente, oggetto del bando, procedura di scelta del contraente, elenco degli operatori invitati a presentare offerte/numero di offerenti che hanno partecipato al procedimento, aggiudicatario, importo di aggiudicazione, tempi di completamento dell'opera servizio o fornitura, importo delle somme liquidate) </w:t>
            </w:r>
          </w:p>
        </w:tc>
        <w:tc>
          <w:tcPr>
            <w:tcW w:w="1559" w:type="dxa"/>
            <w:vAlign w:val="center"/>
            <w:hideMark/>
          </w:tcPr>
          <w:p w14:paraId="433B0A30" w14:textId="77777777" w:rsidR="006B4304" w:rsidRPr="00FF119B" w:rsidRDefault="006B4304" w:rsidP="00256DAC">
            <w:pPr>
              <w:spacing w:before="60" w:after="60"/>
              <w:jc w:val="left"/>
              <w:rPr>
                <w:rFonts w:ascii="Garamond" w:hAnsi="Garamond"/>
                <w:sz w:val="20"/>
              </w:rPr>
            </w:pPr>
            <w:r w:rsidRPr="00FF119B">
              <w:rPr>
                <w:rFonts w:ascii="Garamond" w:hAnsi="Garamond"/>
                <w:sz w:val="20"/>
              </w:rPr>
              <w:t xml:space="preserve">Annuale </w:t>
            </w:r>
            <w:r w:rsidRPr="00FF119B">
              <w:rPr>
                <w:rFonts w:ascii="Garamond" w:hAnsi="Garamond"/>
                <w:sz w:val="20"/>
              </w:rPr>
              <w:br/>
              <w:t>(art. 1, c. 32, l. n. 190/2012)</w:t>
            </w:r>
          </w:p>
        </w:tc>
        <w:tc>
          <w:tcPr>
            <w:tcW w:w="1559" w:type="dxa"/>
            <w:vAlign w:val="center"/>
            <w:hideMark/>
          </w:tcPr>
          <w:p w14:paraId="4B02B84A" w14:textId="77777777" w:rsidR="006B4304" w:rsidRPr="00FF119B" w:rsidRDefault="006B4304" w:rsidP="00256DAC">
            <w:pPr>
              <w:spacing w:before="60" w:after="60"/>
              <w:jc w:val="left"/>
              <w:rPr>
                <w:rFonts w:ascii="Garamond" w:hAnsi="Garamond"/>
                <w:b/>
                <w:bCs/>
                <w:sz w:val="20"/>
                <w:lang w:val="it-IT"/>
              </w:rPr>
            </w:pPr>
            <w:r w:rsidRPr="00FF119B">
              <w:rPr>
                <w:rFonts w:ascii="Garamond" w:hAnsi="Garamond"/>
                <w:b/>
                <w:bCs/>
                <w:sz w:val="20"/>
                <w:lang w:val="it-IT"/>
              </w:rPr>
              <w:t>E' in corso la costituzione dell Ufficio Unico Appalti- Fino all'istituzione Ogni Dirigente per la sua area</w:t>
            </w:r>
          </w:p>
        </w:tc>
        <w:tc>
          <w:tcPr>
            <w:tcW w:w="2268" w:type="dxa"/>
            <w:vAlign w:val="center"/>
            <w:hideMark/>
          </w:tcPr>
          <w:p w14:paraId="4264DB74"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Dirigenti / P.O.</w:t>
            </w:r>
          </w:p>
        </w:tc>
        <w:tc>
          <w:tcPr>
            <w:tcW w:w="2268" w:type="dxa"/>
            <w:vAlign w:val="center"/>
            <w:hideMark/>
          </w:tcPr>
          <w:p w14:paraId="3243D28C"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Entro il 31 gennaio di ogni anno</w:t>
            </w:r>
          </w:p>
        </w:tc>
        <w:tc>
          <w:tcPr>
            <w:tcW w:w="992" w:type="dxa"/>
            <w:vAlign w:val="center"/>
            <w:hideMark/>
          </w:tcPr>
          <w:p w14:paraId="6EF123CA"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C.E.D.</w:t>
            </w:r>
          </w:p>
        </w:tc>
        <w:tc>
          <w:tcPr>
            <w:tcW w:w="2552" w:type="dxa"/>
            <w:vAlign w:val="center"/>
            <w:hideMark/>
          </w:tcPr>
          <w:p w14:paraId="33F701E8"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Monitoraggio annuale</w:t>
            </w:r>
          </w:p>
        </w:tc>
      </w:tr>
      <w:tr w:rsidR="006B4304" w:rsidRPr="00FF119B" w14:paraId="18649169" w14:textId="77777777" w:rsidTr="00DD7AB5">
        <w:trPr>
          <w:trHeight w:val="1530"/>
        </w:trPr>
        <w:tc>
          <w:tcPr>
            <w:tcW w:w="1384" w:type="dxa"/>
            <w:vMerge/>
            <w:textDirection w:val="btLr"/>
            <w:vAlign w:val="center"/>
            <w:hideMark/>
          </w:tcPr>
          <w:p w14:paraId="72B2BA9F" w14:textId="77777777" w:rsidR="006B4304" w:rsidRPr="00FF119B" w:rsidRDefault="006B4304" w:rsidP="00DD7AB5">
            <w:pPr>
              <w:spacing w:before="60" w:after="60"/>
              <w:ind w:left="113" w:right="113"/>
              <w:jc w:val="left"/>
              <w:rPr>
                <w:rFonts w:ascii="Garamond" w:hAnsi="Garamond"/>
                <w:b/>
                <w:bCs/>
                <w:sz w:val="20"/>
                <w:lang w:val="it-IT"/>
              </w:rPr>
            </w:pPr>
          </w:p>
        </w:tc>
        <w:tc>
          <w:tcPr>
            <w:tcW w:w="2410" w:type="dxa"/>
            <w:vMerge w:val="restart"/>
            <w:textDirection w:val="btLr"/>
            <w:vAlign w:val="center"/>
            <w:hideMark/>
          </w:tcPr>
          <w:p w14:paraId="4DAE6CB5" w14:textId="77777777" w:rsidR="006B4304" w:rsidRPr="00FF119B" w:rsidRDefault="006B4304" w:rsidP="00DD7AB5">
            <w:pPr>
              <w:spacing w:before="60" w:after="60"/>
              <w:ind w:left="113" w:right="113"/>
              <w:jc w:val="center"/>
              <w:rPr>
                <w:rFonts w:ascii="Garamond" w:hAnsi="Garamond"/>
                <w:szCs w:val="24"/>
                <w:lang w:val="it-IT"/>
              </w:rPr>
            </w:pPr>
            <w:r w:rsidRPr="00FF119B">
              <w:rPr>
                <w:rFonts w:ascii="Garamond" w:hAnsi="Garamond"/>
                <w:szCs w:val="24"/>
                <w:lang w:val="it-IT"/>
              </w:rPr>
              <w:t>Atti delle amministrazioni aggiudicatrici e degli enti aggiudicatori distintamente per ogni procedura</w:t>
            </w:r>
          </w:p>
          <w:p w14:paraId="378D3AD7" w14:textId="77777777" w:rsidR="006B4304" w:rsidRPr="00FF119B" w:rsidRDefault="006B4304" w:rsidP="00DD7AB5">
            <w:pPr>
              <w:spacing w:before="60" w:after="60"/>
              <w:ind w:left="113" w:right="113"/>
              <w:jc w:val="center"/>
              <w:rPr>
                <w:rFonts w:ascii="Garamond" w:hAnsi="Garamond"/>
                <w:szCs w:val="24"/>
                <w:lang w:val="it-IT"/>
              </w:rPr>
            </w:pPr>
          </w:p>
        </w:tc>
        <w:tc>
          <w:tcPr>
            <w:tcW w:w="1417" w:type="dxa"/>
            <w:vAlign w:val="center"/>
            <w:hideMark/>
          </w:tcPr>
          <w:p w14:paraId="401710D7" w14:textId="77777777" w:rsidR="006B4304" w:rsidRPr="00FF119B" w:rsidRDefault="006B4304" w:rsidP="00256DAC">
            <w:pPr>
              <w:spacing w:before="60" w:after="60"/>
              <w:jc w:val="left"/>
              <w:rPr>
                <w:rFonts w:ascii="Garamond" w:hAnsi="Garamond"/>
                <w:sz w:val="20"/>
              </w:rPr>
            </w:pPr>
            <w:r w:rsidRPr="00FF119B">
              <w:rPr>
                <w:rFonts w:ascii="Garamond" w:hAnsi="Garamond"/>
                <w:sz w:val="20"/>
              </w:rPr>
              <w:t xml:space="preserve">Art. 37, c. 1, lett. b) d.lgs. n. 33/2013 Artt. 21, c. 7, e 29, c. 1, d.lgs. n. 50/2016  </w:t>
            </w:r>
          </w:p>
        </w:tc>
        <w:tc>
          <w:tcPr>
            <w:tcW w:w="2127" w:type="dxa"/>
            <w:vAlign w:val="center"/>
            <w:hideMark/>
          </w:tcPr>
          <w:p w14:paraId="4FEDCD90"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Atti relativi alla programmazione di lavori, opere, servizi e forniture</w:t>
            </w:r>
          </w:p>
        </w:tc>
        <w:tc>
          <w:tcPr>
            <w:tcW w:w="3969" w:type="dxa"/>
            <w:vAlign w:val="center"/>
            <w:hideMark/>
          </w:tcPr>
          <w:p w14:paraId="70F3F5C3"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Programma biennale degli acquisti di beni e servizi, programma triennale dei lavori pubblici e relativi aggiornamenti annuali</w:t>
            </w:r>
          </w:p>
        </w:tc>
        <w:tc>
          <w:tcPr>
            <w:tcW w:w="1559" w:type="dxa"/>
            <w:vAlign w:val="center"/>
            <w:hideMark/>
          </w:tcPr>
          <w:p w14:paraId="5A281B9F"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Tempestivo</w:t>
            </w:r>
          </w:p>
        </w:tc>
        <w:tc>
          <w:tcPr>
            <w:tcW w:w="1559" w:type="dxa"/>
            <w:vAlign w:val="center"/>
            <w:hideMark/>
          </w:tcPr>
          <w:p w14:paraId="4FB87E40" w14:textId="77777777" w:rsidR="006B4304" w:rsidRPr="00FF119B" w:rsidRDefault="006B4304" w:rsidP="00256DAC">
            <w:pPr>
              <w:spacing w:before="60" w:after="60"/>
              <w:jc w:val="left"/>
              <w:rPr>
                <w:rFonts w:ascii="Garamond" w:hAnsi="Garamond"/>
                <w:b/>
                <w:bCs/>
                <w:sz w:val="20"/>
                <w:lang w:val="it-IT"/>
              </w:rPr>
            </w:pPr>
            <w:r w:rsidRPr="00FF119B">
              <w:rPr>
                <w:rFonts w:ascii="Garamond" w:hAnsi="Garamond"/>
                <w:b/>
                <w:bCs/>
                <w:sz w:val="20"/>
                <w:lang w:val="it-IT"/>
              </w:rPr>
              <w:t>E' in corso la costituzione dell Ufficio Unico Appalti- Fino all'istituzione Ogni Dirigente per la sua area</w:t>
            </w:r>
          </w:p>
        </w:tc>
        <w:tc>
          <w:tcPr>
            <w:tcW w:w="2268" w:type="dxa"/>
            <w:vAlign w:val="center"/>
            <w:hideMark/>
          </w:tcPr>
          <w:p w14:paraId="73D02EC5"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Dirigenti / P.O.</w:t>
            </w:r>
          </w:p>
        </w:tc>
        <w:tc>
          <w:tcPr>
            <w:tcW w:w="2268" w:type="dxa"/>
            <w:vAlign w:val="center"/>
            <w:hideMark/>
          </w:tcPr>
          <w:p w14:paraId="149F2D63"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Entro 10 gg dall'approvazione</w:t>
            </w:r>
          </w:p>
        </w:tc>
        <w:tc>
          <w:tcPr>
            <w:tcW w:w="992" w:type="dxa"/>
            <w:vAlign w:val="center"/>
            <w:hideMark/>
          </w:tcPr>
          <w:p w14:paraId="399CDF25"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C.E.D.</w:t>
            </w:r>
          </w:p>
        </w:tc>
        <w:tc>
          <w:tcPr>
            <w:tcW w:w="2552" w:type="dxa"/>
            <w:vAlign w:val="center"/>
            <w:hideMark/>
          </w:tcPr>
          <w:p w14:paraId="5229606A"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Monitoraggio annuale</w:t>
            </w:r>
          </w:p>
        </w:tc>
      </w:tr>
      <w:tr w:rsidR="006B4304" w:rsidRPr="00FF119B" w14:paraId="132C97F3" w14:textId="77777777" w:rsidTr="00F93122">
        <w:trPr>
          <w:trHeight w:val="255"/>
        </w:trPr>
        <w:tc>
          <w:tcPr>
            <w:tcW w:w="1384" w:type="dxa"/>
            <w:vMerge/>
            <w:vAlign w:val="center"/>
            <w:hideMark/>
          </w:tcPr>
          <w:p w14:paraId="652B26E2" w14:textId="77777777" w:rsidR="006B4304" w:rsidRPr="00FF119B" w:rsidRDefault="006B4304" w:rsidP="00256DAC">
            <w:pPr>
              <w:spacing w:before="60" w:after="60"/>
              <w:jc w:val="left"/>
              <w:rPr>
                <w:rFonts w:ascii="Garamond" w:hAnsi="Garamond"/>
                <w:b/>
                <w:bCs/>
                <w:sz w:val="20"/>
                <w:lang w:val="it-IT"/>
              </w:rPr>
            </w:pPr>
          </w:p>
        </w:tc>
        <w:tc>
          <w:tcPr>
            <w:tcW w:w="2410" w:type="dxa"/>
            <w:vMerge/>
            <w:vAlign w:val="center"/>
            <w:hideMark/>
          </w:tcPr>
          <w:p w14:paraId="437F9FB7" w14:textId="77777777" w:rsidR="006B4304" w:rsidRPr="00FF119B" w:rsidRDefault="006B4304" w:rsidP="00256DAC">
            <w:pPr>
              <w:spacing w:before="60" w:after="60"/>
              <w:jc w:val="left"/>
              <w:rPr>
                <w:rFonts w:ascii="Garamond" w:hAnsi="Garamond"/>
                <w:sz w:val="20"/>
                <w:lang w:val="it-IT"/>
              </w:rPr>
            </w:pPr>
          </w:p>
        </w:tc>
        <w:tc>
          <w:tcPr>
            <w:tcW w:w="1417" w:type="dxa"/>
            <w:vAlign w:val="center"/>
            <w:hideMark/>
          </w:tcPr>
          <w:p w14:paraId="121F13BD"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w:t>
            </w:r>
          </w:p>
        </w:tc>
        <w:tc>
          <w:tcPr>
            <w:tcW w:w="2127" w:type="dxa"/>
            <w:vAlign w:val="center"/>
            <w:hideMark/>
          </w:tcPr>
          <w:p w14:paraId="4D44EE7C"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w:t>
            </w:r>
          </w:p>
        </w:tc>
        <w:tc>
          <w:tcPr>
            <w:tcW w:w="3969" w:type="dxa"/>
            <w:vAlign w:val="center"/>
            <w:hideMark/>
          </w:tcPr>
          <w:p w14:paraId="687DE70F" w14:textId="77777777" w:rsidR="006B4304" w:rsidRPr="00FF119B" w:rsidRDefault="006B4304" w:rsidP="00256DAC">
            <w:pPr>
              <w:spacing w:before="60" w:after="60"/>
              <w:jc w:val="left"/>
              <w:rPr>
                <w:rFonts w:ascii="Garamond" w:hAnsi="Garamond"/>
                <w:b/>
                <w:bCs/>
                <w:sz w:val="20"/>
                <w:lang w:val="it-IT"/>
              </w:rPr>
            </w:pPr>
            <w:r w:rsidRPr="00FF119B">
              <w:rPr>
                <w:rFonts w:ascii="Garamond" w:hAnsi="Garamond"/>
                <w:b/>
                <w:bCs/>
                <w:sz w:val="20"/>
                <w:lang w:val="it-IT"/>
              </w:rPr>
              <w:t>Per ciascuna procedura:</w:t>
            </w:r>
          </w:p>
        </w:tc>
        <w:tc>
          <w:tcPr>
            <w:tcW w:w="1559" w:type="dxa"/>
            <w:vAlign w:val="center"/>
            <w:hideMark/>
          </w:tcPr>
          <w:p w14:paraId="41160663"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w:t>
            </w:r>
          </w:p>
        </w:tc>
        <w:tc>
          <w:tcPr>
            <w:tcW w:w="1559" w:type="dxa"/>
            <w:vAlign w:val="center"/>
            <w:hideMark/>
          </w:tcPr>
          <w:p w14:paraId="04FFD8F0" w14:textId="77777777" w:rsidR="006B4304" w:rsidRPr="00FF119B" w:rsidRDefault="006B4304" w:rsidP="00256DAC">
            <w:pPr>
              <w:spacing w:before="60" w:after="60"/>
              <w:jc w:val="left"/>
              <w:rPr>
                <w:rFonts w:ascii="Garamond" w:hAnsi="Garamond"/>
                <w:b/>
                <w:bCs/>
                <w:sz w:val="20"/>
                <w:lang w:val="it-IT"/>
              </w:rPr>
            </w:pPr>
            <w:r w:rsidRPr="00FF119B">
              <w:rPr>
                <w:rFonts w:ascii="Garamond" w:hAnsi="Garamond"/>
                <w:b/>
                <w:bCs/>
                <w:sz w:val="20"/>
                <w:lang w:val="it-IT"/>
              </w:rPr>
              <w:t> </w:t>
            </w:r>
          </w:p>
        </w:tc>
        <w:tc>
          <w:tcPr>
            <w:tcW w:w="2268" w:type="dxa"/>
            <w:vAlign w:val="center"/>
            <w:hideMark/>
          </w:tcPr>
          <w:p w14:paraId="663221E9"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xml:space="preserve"> </w:t>
            </w:r>
          </w:p>
        </w:tc>
        <w:tc>
          <w:tcPr>
            <w:tcW w:w="2268" w:type="dxa"/>
            <w:vAlign w:val="center"/>
            <w:hideMark/>
          </w:tcPr>
          <w:p w14:paraId="2C4BE6B9"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w:t>
            </w:r>
          </w:p>
        </w:tc>
        <w:tc>
          <w:tcPr>
            <w:tcW w:w="992" w:type="dxa"/>
            <w:vAlign w:val="center"/>
            <w:hideMark/>
          </w:tcPr>
          <w:p w14:paraId="76DF2371"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w:t>
            </w:r>
          </w:p>
        </w:tc>
        <w:tc>
          <w:tcPr>
            <w:tcW w:w="2552" w:type="dxa"/>
            <w:vAlign w:val="center"/>
            <w:hideMark/>
          </w:tcPr>
          <w:p w14:paraId="695F96E4"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w:t>
            </w:r>
          </w:p>
        </w:tc>
      </w:tr>
      <w:tr w:rsidR="006B4304" w:rsidRPr="00FF119B" w14:paraId="1CAE55B7" w14:textId="77777777" w:rsidTr="00F93122">
        <w:trPr>
          <w:trHeight w:val="3032"/>
        </w:trPr>
        <w:tc>
          <w:tcPr>
            <w:tcW w:w="1384" w:type="dxa"/>
            <w:vMerge/>
            <w:vAlign w:val="center"/>
            <w:hideMark/>
          </w:tcPr>
          <w:p w14:paraId="30CE0711" w14:textId="77777777" w:rsidR="006B4304" w:rsidRPr="00FF119B" w:rsidRDefault="006B4304" w:rsidP="00256DAC">
            <w:pPr>
              <w:spacing w:before="60" w:after="60"/>
              <w:jc w:val="left"/>
              <w:rPr>
                <w:rFonts w:ascii="Garamond" w:hAnsi="Garamond"/>
                <w:b/>
                <w:bCs/>
                <w:sz w:val="20"/>
                <w:lang w:val="it-IT"/>
              </w:rPr>
            </w:pPr>
          </w:p>
        </w:tc>
        <w:tc>
          <w:tcPr>
            <w:tcW w:w="2410" w:type="dxa"/>
            <w:vMerge/>
            <w:vAlign w:val="center"/>
            <w:hideMark/>
          </w:tcPr>
          <w:p w14:paraId="6AF1DD15" w14:textId="77777777" w:rsidR="006B4304" w:rsidRPr="00FF119B" w:rsidRDefault="006B4304" w:rsidP="00256DAC">
            <w:pPr>
              <w:spacing w:before="60" w:after="60"/>
              <w:jc w:val="left"/>
              <w:rPr>
                <w:rFonts w:ascii="Garamond" w:hAnsi="Garamond"/>
                <w:sz w:val="20"/>
                <w:lang w:val="it-IT"/>
              </w:rPr>
            </w:pPr>
          </w:p>
        </w:tc>
        <w:tc>
          <w:tcPr>
            <w:tcW w:w="1417" w:type="dxa"/>
            <w:vAlign w:val="center"/>
            <w:hideMark/>
          </w:tcPr>
          <w:p w14:paraId="5BBB5A86" w14:textId="77777777" w:rsidR="006B4304" w:rsidRPr="00FF119B" w:rsidRDefault="006B4304" w:rsidP="00256DAC">
            <w:pPr>
              <w:spacing w:before="60" w:after="60"/>
              <w:jc w:val="left"/>
              <w:rPr>
                <w:rFonts w:ascii="Garamond" w:hAnsi="Garamond"/>
                <w:sz w:val="20"/>
              </w:rPr>
            </w:pPr>
            <w:r w:rsidRPr="00FF119B">
              <w:rPr>
                <w:rFonts w:ascii="Garamond" w:hAnsi="Garamond"/>
                <w:sz w:val="20"/>
              </w:rPr>
              <w:t xml:space="preserve">Art. 37, c. 1, lett. b) d.lgs. n. 33/2013 e art. 29, c. 1, d.lgs. n. 50/2016  </w:t>
            </w:r>
          </w:p>
        </w:tc>
        <w:tc>
          <w:tcPr>
            <w:tcW w:w="2127" w:type="dxa"/>
            <w:vAlign w:val="center"/>
            <w:hideMark/>
          </w:tcPr>
          <w:p w14:paraId="3D8CB619"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Atti relativi alle procedure per l’affidamento di appalti pubblici di servizi, forniture, lavori e opere, di concorsi pubblici di progettazione, di concorsi di idee e di concessioni. Compresi quelli tra enti nell'mabito del settore pubblico di cui all'art. 5 del dlgs n. 50/2016</w:t>
            </w:r>
          </w:p>
        </w:tc>
        <w:tc>
          <w:tcPr>
            <w:tcW w:w="3969" w:type="dxa"/>
            <w:vAlign w:val="center"/>
            <w:hideMark/>
          </w:tcPr>
          <w:p w14:paraId="5A32BABE" w14:textId="77777777" w:rsidR="006B4304" w:rsidRPr="00FF119B" w:rsidRDefault="006B4304" w:rsidP="00256DAC">
            <w:pPr>
              <w:spacing w:before="60" w:after="60"/>
              <w:jc w:val="left"/>
              <w:rPr>
                <w:rFonts w:ascii="Garamond" w:hAnsi="Garamond"/>
                <w:sz w:val="20"/>
                <w:lang w:val="it-IT"/>
              </w:rPr>
            </w:pPr>
            <w:r w:rsidRPr="00FF119B">
              <w:rPr>
                <w:rFonts w:ascii="Garamond" w:hAnsi="Garamond"/>
                <w:b/>
                <w:bCs/>
                <w:sz w:val="20"/>
                <w:lang w:val="it-IT"/>
              </w:rPr>
              <w:t xml:space="preserve">Avvisi di preinformazione </w:t>
            </w:r>
            <w:r w:rsidRPr="00FF119B">
              <w:rPr>
                <w:rFonts w:ascii="Garamond" w:hAnsi="Garamond"/>
                <w:sz w:val="20"/>
                <w:lang w:val="it-IT"/>
              </w:rPr>
              <w:t>- Avvisi di preinformazione (art. 70, c. 1, 2 e 3, dlgs n. 50/2016); Bandi ed avvisi di preinformazioni (art. 141, dlgs n. 50/2016)</w:t>
            </w:r>
          </w:p>
        </w:tc>
        <w:tc>
          <w:tcPr>
            <w:tcW w:w="1559" w:type="dxa"/>
            <w:vAlign w:val="center"/>
            <w:hideMark/>
          </w:tcPr>
          <w:p w14:paraId="6732E6CF"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Tempestivo</w:t>
            </w:r>
          </w:p>
        </w:tc>
        <w:tc>
          <w:tcPr>
            <w:tcW w:w="1559" w:type="dxa"/>
            <w:vAlign w:val="center"/>
            <w:hideMark/>
          </w:tcPr>
          <w:p w14:paraId="26CD8099" w14:textId="77777777" w:rsidR="006B4304" w:rsidRPr="00FF119B" w:rsidRDefault="006B4304" w:rsidP="00256DAC">
            <w:pPr>
              <w:spacing w:before="60" w:after="60"/>
              <w:jc w:val="left"/>
              <w:rPr>
                <w:rFonts w:ascii="Garamond" w:hAnsi="Garamond"/>
                <w:b/>
                <w:bCs/>
                <w:sz w:val="20"/>
                <w:lang w:val="it-IT"/>
              </w:rPr>
            </w:pPr>
            <w:r w:rsidRPr="00FF119B">
              <w:rPr>
                <w:rFonts w:ascii="Garamond" w:hAnsi="Garamond"/>
                <w:b/>
                <w:bCs/>
                <w:sz w:val="20"/>
                <w:lang w:val="it-IT"/>
              </w:rPr>
              <w:t>E' in corso la costituzione dell Ufficio Unico Appalti- Fino all'istituzione Ogni Dirigente per la sua area</w:t>
            </w:r>
          </w:p>
        </w:tc>
        <w:tc>
          <w:tcPr>
            <w:tcW w:w="2268" w:type="dxa"/>
            <w:vAlign w:val="center"/>
            <w:hideMark/>
          </w:tcPr>
          <w:p w14:paraId="34CB288D"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Dirigenti / P.O.</w:t>
            </w:r>
          </w:p>
        </w:tc>
        <w:tc>
          <w:tcPr>
            <w:tcW w:w="2268" w:type="dxa"/>
            <w:vAlign w:val="center"/>
            <w:hideMark/>
          </w:tcPr>
          <w:p w14:paraId="70DF8130"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xml:space="preserve">Entro il 31 dicembre di ogni anno </w:t>
            </w:r>
            <w:r w:rsidRPr="00FF119B">
              <w:rPr>
                <w:rFonts w:ascii="Garamond" w:hAnsi="Garamond"/>
                <w:sz w:val="20"/>
                <w:lang w:val="it-IT"/>
              </w:rPr>
              <w:br/>
              <w:t>se ANAC intende avvalersi  dei termini di ricezione delle offerte ai sensi dell’art. 70 del d.lgs. n. 50/1516</w:t>
            </w:r>
          </w:p>
        </w:tc>
        <w:tc>
          <w:tcPr>
            <w:tcW w:w="992" w:type="dxa"/>
            <w:vAlign w:val="center"/>
            <w:hideMark/>
          </w:tcPr>
          <w:p w14:paraId="496BF1B8"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C.E.D.</w:t>
            </w:r>
          </w:p>
        </w:tc>
        <w:tc>
          <w:tcPr>
            <w:tcW w:w="2552" w:type="dxa"/>
            <w:vAlign w:val="center"/>
            <w:hideMark/>
          </w:tcPr>
          <w:p w14:paraId="4D24ED3F"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Monitoraggio annuale 28 febbraio. Comunicazione tempestiva da parte del Responsabile Ufficio Unico Appalti  a RPCT dell’invio per la pubblicazione e riscontro dal Dirigente dell'ufficio CED dell’avvenuta pubblicazione</w:t>
            </w:r>
          </w:p>
        </w:tc>
      </w:tr>
      <w:tr w:rsidR="006B4304" w:rsidRPr="00FF119B" w14:paraId="5EB35B56" w14:textId="77777777" w:rsidTr="00F93122">
        <w:trPr>
          <w:trHeight w:val="2252"/>
        </w:trPr>
        <w:tc>
          <w:tcPr>
            <w:tcW w:w="1384" w:type="dxa"/>
            <w:vMerge/>
            <w:vAlign w:val="center"/>
            <w:hideMark/>
          </w:tcPr>
          <w:p w14:paraId="671B206D" w14:textId="77777777" w:rsidR="006B4304" w:rsidRPr="00FF119B" w:rsidRDefault="006B4304" w:rsidP="00256DAC">
            <w:pPr>
              <w:spacing w:before="60" w:after="60"/>
              <w:jc w:val="left"/>
              <w:rPr>
                <w:rFonts w:ascii="Garamond" w:hAnsi="Garamond"/>
                <w:b/>
                <w:bCs/>
                <w:sz w:val="20"/>
                <w:lang w:val="it-IT"/>
              </w:rPr>
            </w:pPr>
          </w:p>
        </w:tc>
        <w:tc>
          <w:tcPr>
            <w:tcW w:w="2410" w:type="dxa"/>
            <w:vMerge/>
            <w:vAlign w:val="center"/>
            <w:hideMark/>
          </w:tcPr>
          <w:p w14:paraId="16B7D25D" w14:textId="77777777" w:rsidR="006B4304" w:rsidRPr="00FF119B" w:rsidRDefault="006B4304" w:rsidP="00256DAC">
            <w:pPr>
              <w:spacing w:before="60" w:after="60"/>
              <w:jc w:val="left"/>
              <w:rPr>
                <w:rFonts w:ascii="Garamond" w:hAnsi="Garamond"/>
                <w:sz w:val="20"/>
                <w:lang w:val="it-IT"/>
              </w:rPr>
            </w:pPr>
          </w:p>
        </w:tc>
        <w:tc>
          <w:tcPr>
            <w:tcW w:w="1417" w:type="dxa"/>
            <w:vAlign w:val="center"/>
            <w:hideMark/>
          </w:tcPr>
          <w:p w14:paraId="250DE851" w14:textId="77777777" w:rsidR="006B4304" w:rsidRPr="00FF119B" w:rsidRDefault="006B4304" w:rsidP="00256DAC">
            <w:pPr>
              <w:spacing w:before="60" w:after="60"/>
              <w:jc w:val="left"/>
              <w:rPr>
                <w:rFonts w:ascii="Garamond" w:hAnsi="Garamond"/>
                <w:sz w:val="20"/>
              </w:rPr>
            </w:pPr>
            <w:r w:rsidRPr="00FF119B">
              <w:rPr>
                <w:rFonts w:ascii="Garamond" w:hAnsi="Garamond"/>
                <w:sz w:val="20"/>
              </w:rPr>
              <w:t xml:space="preserve">Art. 37, c. 1, lett. b) d.lgs. n. 33/2013 e art. 29, c. 1, d.lgs. n. 50/2016  </w:t>
            </w:r>
          </w:p>
        </w:tc>
        <w:tc>
          <w:tcPr>
            <w:tcW w:w="2127" w:type="dxa"/>
            <w:vAlign w:val="center"/>
            <w:hideMark/>
          </w:tcPr>
          <w:p w14:paraId="21963D8D" w14:textId="77777777" w:rsidR="006B4304" w:rsidRPr="00FF119B" w:rsidRDefault="006B4304" w:rsidP="00256DAC">
            <w:pPr>
              <w:spacing w:before="60" w:after="60"/>
              <w:jc w:val="left"/>
              <w:rPr>
                <w:rFonts w:ascii="Garamond" w:hAnsi="Garamond"/>
                <w:sz w:val="20"/>
              </w:rPr>
            </w:pPr>
            <w:r w:rsidRPr="00FF119B">
              <w:rPr>
                <w:rFonts w:ascii="Garamond" w:hAnsi="Garamond"/>
                <w:sz w:val="20"/>
              </w:rPr>
              <w:t> </w:t>
            </w:r>
          </w:p>
        </w:tc>
        <w:tc>
          <w:tcPr>
            <w:tcW w:w="3969" w:type="dxa"/>
            <w:vAlign w:val="center"/>
            <w:hideMark/>
          </w:tcPr>
          <w:p w14:paraId="1BC400B3" w14:textId="77777777" w:rsidR="006B4304" w:rsidRPr="00FF119B" w:rsidRDefault="006B4304" w:rsidP="00256DAC">
            <w:pPr>
              <w:spacing w:before="60" w:after="60"/>
              <w:jc w:val="left"/>
              <w:rPr>
                <w:rFonts w:ascii="Garamond" w:hAnsi="Garamond"/>
                <w:sz w:val="20"/>
                <w:lang w:val="it-IT"/>
              </w:rPr>
            </w:pPr>
            <w:r w:rsidRPr="00FF119B">
              <w:rPr>
                <w:rFonts w:ascii="Garamond" w:hAnsi="Garamond"/>
                <w:b/>
                <w:bCs/>
                <w:sz w:val="20"/>
                <w:lang w:val="it-IT"/>
              </w:rPr>
              <w:t>Delibera a contrarre o atto equivalente</w:t>
            </w:r>
            <w:r w:rsidRPr="00FF119B">
              <w:rPr>
                <w:rFonts w:ascii="Garamond" w:hAnsi="Garamond"/>
                <w:sz w:val="20"/>
                <w:lang w:val="it-IT"/>
              </w:rPr>
              <w:t xml:space="preserve"> (per tutte le procedure)</w:t>
            </w:r>
          </w:p>
        </w:tc>
        <w:tc>
          <w:tcPr>
            <w:tcW w:w="1559" w:type="dxa"/>
            <w:vAlign w:val="center"/>
            <w:hideMark/>
          </w:tcPr>
          <w:p w14:paraId="495B8887"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Tempestivo</w:t>
            </w:r>
          </w:p>
        </w:tc>
        <w:tc>
          <w:tcPr>
            <w:tcW w:w="1559" w:type="dxa"/>
            <w:vAlign w:val="center"/>
            <w:hideMark/>
          </w:tcPr>
          <w:p w14:paraId="5791710B" w14:textId="77777777" w:rsidR="006B4304" w:rsidRPr="00FF119B" w:rsidRDefault="006B4304" w:rsidP="00256DAC">
            <w:pPr>
              <w:spacing w:before="60" w:after="60"/>
              <w:jc w:val="left"/>
              <w:rPr>
                <w:rFonts w:ascii="Garamond" w:hAnsi="Garamond"/>
                <w:b/>
                <w:bCs/>
                <w:sz w:val="20"/>
                <w:lang w:val="it-IT"/>
              </w:rPr>
            </w:pPr>
            <w:r w:rsidRPr="00FF119B">
              <w:rPr>
                <w:rFonts w:ascii="Garamond" w:hAnsi="Garamond"/>
                <w:b/>
                <w:bCs/>
                <w:sz w:val="20"/>
                <w:lang w:val="it-IT"/>
              </w:rPr>
              <w:t>E' in corso la costituzione dell Ufficio Unico Appalti- Fino all'istituzione Ogni Dirigente per la sua area</w:t>
            </w:r>
          </w:p>
        </w:tc>
        <w:tc>
          <w:tcPr>
            <w:tcW w:w="2268" w:type="dxa"/>
            <w:vAlign w:val="center"/>
            <w:hideMark/>
          </w:tcPr>
          <w:p w14:paraId="01AA9036"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Dirigenti / P.O.</w:t>
            </w:r>
          </w:p>
        </w:tc>
        <w:tc>
          <w:tcPr>
            <w:tcW w:w="2268" w:type="dxa"/>
            <w:vAlign w:val="center"/>
            <w:hideMark/>
          </w:tcPr>
          <w:p w14:paraId="076B1999"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 xml:space="preserve">Entro 10  giorni dalla firma </w:t>
            </w:r>
          </w:p>
        </w:tc>
        <w:tc>
          <w:tcPr>
            <w:tcW w:w="992" w:type="dxa"/>
            <w:vAlign w:val="center"/>
            <w:hideMark/>
          </w:tcPr>
          <w:p w14:paraId="32C1BBFB" w14:textId="77777777" w:rsidR="006B4304" w:rsidRPr="00FF119B" w:rsidRDefault="006B4304" w:rsidP="004D4B3B">
            <w:pPr>
              <w:jc w:val="left"/>
              <w:rPr>
                <w:lang w:val="it-IT"/>
              </w:rPr>
            </w:pPr>
            <w:r w:rsidRPr="00FF119B">
              <w:rPr>
                <w:rFonts w:ascii="Garamond" w:hAnsi="Garamond"/>
                <w:sz w:val="20"/>
                <w:lang w:val="it-IT"/>
              </w:rPr>
              <w:t xml:space="preserve">C.E.D. </w:t>
            </w:r>
          </w:p>
        </w:tc>
        <w:tc>
          <w:tcPr>
            <w:tcW w:w="2552" w:type="dxa"/>
            <w:vAlign w:val="center"/>
            <w:hideMark/>
          </w:tcPr>
          <w:p w14:paraId="4D555BE6"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Monitoraggio trimestrale 30 marzo 30 giugno 30 settembre  15 dicembre Comunicazione da UGARE a RPCT dell’invio per la pubblicazione e riscontro da parte del dirigente dell'Ufficio CED dell’avvenuta pubblicazione</w:t>
            </w:r>
          </w:p>
        </w:tc>
      </w:tr>
      <w:tr w:rsidR="00C83A06" w:rsidRPr="00FF119B" w14:paraId="58BFBE1B" w14:textId="77777777" w:rsidTr="00DD7AB5">
        <w:trPr>
          <w:trHeight w:val="5355"/>
        </w:trPr>
        <w:tc>
          <w:tcPr>
            <w:tcW w:w="1384" w:type="dxa"/>
            <w:vMerge w:val="restart"/>
            <w:textDirection w:val="btLr"/>
            <w:vAlign w:val="center"/>
            <w:hideMark/>
          </w:tcPr>
          <w:p w14:paraId="21C3CD0F" w14:textId="77777777" w:rsidR="00C83A06" w:rsidRPr="00FF119B" w:rsidRDefault="00C83A06" w:rsidP="004B12C9">
            <w:pPr>
              <w:spacing w:before="60" w:after="60"/>
              <w:ind w:right="113"/>
              <w:jc w:val="center"/>
              <w:rPr>
                <w:rFonts w:ascii="Garamond" w:hAnsi="Garamond"/>
                <w:b/>
                <w:bCs/>
                <w:sz w:val="36"/>
                <w:szCs w:val="36"/>
                <w:lang w:val="it-IT"/>
              </w:rPr>
            </w:pPr>
            <w:r w:rsidRPr="00FF119B">
              <w:rPr>
                <w:rFonts w:ascii="Garamond" w:hAnsi="Garamond"/>
                <w:b/>
                <w:bCs/>
                <w:sz w:val="36"/>
                <w:szCs w:val="36"/>
                <w:lang w:val="it-IT"/>
              </w:rPr>
              <w:t>Bandi di gara e contratti</w:t>
            </w:r>
          </w:p>
        </w:tc>
        <w:tc>
          <w:tcPr>
            <w:tcW w:w="2410" w:type="dxa"/>
            <w:vMerge w:val="restart"/>
            <w:textDirection w:val="btLr"/>
            <w:vAlign w:val="center"/>
            <w:hideMark/>
          </w:tcPr>
          <w:p w14:paraId="6F9E719E" w14:textId="77777777" w:rsidR="00C83A06" w:rsidRPr="00FF119B" w:rsidRDefault="00C83A06" w:rsidP="004B12C9">
            <w:pPr>
              <w:spacing w:before="60" w:after="60"/>
              <w:ind w:right="113"/>
              <w:jc w:val="center"/>
              <w:rPr>
                <w:rFonts w:ascii="Garamond" w:hAnsi="Garamond"/>
                <w:szCs w:val="24"/>
                <w:lang w:val="it-IT"/>
              </w:rPr>
            </w:pPr>
            <w:r w:rsidRPr="00FF119B">
              <w:rPr>
                <w:rFonts w:ascii="Garamond" w:hAnsi="Garamond"/>
                <w:szCs w:val="24"/>
                <w:lang w:val="it-IT"/>
              </w:rPr>
              <w:t>Atti delle amministrazioni aggiudicatrici e degli enti aggiudicatori distintamente per ogni procedura</w:t>
            </w:r>
          </w:p>
        </w:tc>
        <w:tc>
          <w:tcPr>
            <w:tcW w:w="1417" w:type="dxa"/>
            <w:vAlign w:val="center"/>
            <w:hideMark/>
          </w:tcPr>
          <w:p w14:paraId="2C79AAF1" w14:textId="77777777" w:rsidR="00C83A06" w:rsidRPr="00FF119B" w:rsidRDefault="00C83A06" w:rsidP="00256DAC">
            <w:pPr>
              <w:spacing w:before="60" w:after="60"/>
              <w:jc w:val="left"/>
              <w:rPr>
                <w:rFonts w:ascii="Garamond" w:hAnsi="Garamond"/>
                <w:sz w:val="20"/>
              </w:rPr>
            </w:pPr>
            <w:r w:rsidRPr="00FF119B">
              <w:rPr>
                <w:rFonts w:ascii="Garamond" w:hAnsi="Garamond"/>
                <w:sz w:val="20"/>
              </w:rPr>
              <w:t xml:space="preserve">Art. 37, c. 1, lett. b) d.lgs. n. 33/2013 e art. 29, c. 1, d.lgs. n. 50/2016  </w:t>
            </w:r>
          </w:p>
        </w:tc>
        <w:tc>
          <w:tcPr>
            <w:tcW w:w="2127" w:type="dxa"/>
            <w:vAlign w:val="center"/>
            <w:hideMark/>
          </w:tcPr>
          <w:p w14:paraId="529FB2CC" w14:textId="77777777" w:rsidR="00C83A06" w:rsidRPr="00FF119B" w:rsidRDefault="00C83A06" w:rsidP="00256DAC">
            <w:pPr>
              <w:spacing w:before="60" w:after="60"/>
              <w:jc w:val="left"/>
              <w:rPr>
                <w:rFonts w:ascii="Garamond" w:hAnsi="Garamond"/>
                <w:sz w:val="20"/>
                <w:lang w:val="it-IT"/>
              </w:rPr>
            </w:pPr>
            <w:r w:rsidRPr="00FF119B">
              <w:rPr>
                <w:rFonts w:ascii="Garamond" w:hAnsi="Garamond"/>
                <w:sz w:val="20"/>
                <w:lang w:val="it-IT"/>
              </w:rPr>
              <w:t>Atti relativi alle procedure per l’affidamento di appalti pubblici di servizi, forniture, lavori e opere, di concorsi pubblici di progettazione, di concorsi di idee e di concessioni. Compresi quelli tra enti nell'mabito del settore pubblico di cui all'art. 5 del dlgs n. 50/2016</w:t>
            </w:r>
          </w:p>
        </w:tc>
        <w:tc>
          <w:tcPr>
            <w:tcW w:w="3969" w:type="dxa"/>
            <w:vAlign w:val="center"/>
            <w:hideMark/>
          </w:tcPr>
          <w:p w14:paraId="539B0E61" w14:textId="77777777" w:rsidR="00C83A06" w:rsidRPr="00FF119B" w:rsidRDefault="00C83A06" w:rsidP="00256DAC">
            <w:pPr>
              <w:spacing w:before="60" w:after="60"/>
              <w:jc w:val="left"/>
              <w:rPr>
                <w:rFonts w:ascii="Garamond" w:hAnsi="Garamond"/>
                <w:sz w:val="20"/>
                <w:lang w:val="it-IT"/>
              </w:rPr>
            </w:pPr>
            <w:r w:rsidRPr="00FF119B">
              <w:rPr>
                <w:rFonts w:ascii="Garamond" w:hAnsi="Garamond"/>
                <w:b/>
                <w:bCs/>
                <w:sz w:val="20"/>
                <w:lang w:val="it-IT"/>
              </w:rPr>
              <w:t>Avvisi e bandi</w:t>
            </w:r>
            <w:r w:rsidRPr="00FF119B">
              <w:rPr>
                <w:rFonts w:ascii="Garamond" w:hAnsi="Garamond"/>
                <w:sz w:val="20"/>
                <w:lang w:val="it-IT"/>
              </w:rPr>
              <w:t xml:space="preserve"> - </w:t>
            </w:r>
            <w:r w:rsidRPr="00FF119B">
              <w:rPr>
                <w:rFonts w:ascii="Garamond" w:hAnsi="Garamond"/>
                <w:sz w:val="20"/>
                <w:lang w:val="it-IT"/>
              </w:rPr>
              <w:br/>
              <w:t xml:space="preserve">Avviso (art. 19, c. 1, dlgs n. 50/2016); </w:t>
            </w:r>
            <w:r w:rsidRPr="00FF119B">
              <w:rPr>
                <w:rFonts w:ascii="Garamond" w:hAnsi="Garamond"/>
                <w:sz w:val="20"/>
                <w:lang w:val="it-IT"/>
              </w:rPr>
              <w:br/>
              <w:t xml:space="preserve">Avviso di indagini di mercato (art. 36, c. 7,  dlgs n. 50/2016 e Linee guida ANAC); </w:t>
            </w:r>
            <w:r w:rsidRPr="00FF119B">
              <w:rPr>
                <w:rFonts w:ascii="Garamond" w:hAnsi="Garamond"/>
                <w:sz w:val="20"/>
                <w:lang w:val="it-IT"/>
              </w:rPr>
              <w:br/>
              <w:t xml:space="preserve">Avviso di formazione elenco operatori economici e pubblicazione elenco (art. 36, c. 7, dlgs n. 50/2016 e Linee guida ANAC); </w:t>
            </w:r>
            <w:r w:rsidRPr="00FF119B">
              <w:rPr>
                <w:rFonts w:ascii="Garamond" w:hAnsi="Garamond"/>
                <w:sz w:val="20"/>
                <w:lang w:val="it-IT"/>
              </w:rPr>
              <w:br/>
              <w:t xml:space="preserve">Bandi ed avvisi (art. 36, c. 9, dlgs n. 50/2016); </w:t>
            </w:r>
            <w:r w:rsidRPr="00FF119B">
              <w:rPr>
                <w:rFonts w:ascii="Garamond" w:hAnsi="Garamond"/>
                <w:sz w:val="20"/>
                <w:lang w:val="it-IT"/>
              </w:rPr>
              <w:br/>
              <w:t xml:space="preserve">Bandi ed avvisi  (art. 73, c. 1, e 4, dlgs n. 50/2016); </w:t>
            </w:r>
            <w:r w:rsidRPr="00FF119B">
              <w:rPr>
                <w:rFonts w:ascii="Garamond" w:hAnsi="Garamond"/>
                <w:sz w:val="20"/>
                <w:lang w:val="it-IT"/>
              </w:rPr>
              <w:br/>
              <w:t xml:space="preserve">Bandi ed avvisi (art. 127, c. 1, dlgs n. 50/2016); Avviso periodico indicativo (art. 127, c. 2, dlgs n. 50/2016); </w:t>
            </w:r>
            <w:r w:rsidRPr="00FF119B">
              <w:rPr>
                <w:rFonts w:ascii="Garamond" w:hAnsi="Garamond"/>
                <w:sz w:val="20"/>
                <w:lang w:val="it-IT"/>
              </w:rPr>
              <w:br/>
              <w:t xml:space="preserve">Avviso relativo all’esito della procedura; </w:t>
            </w:r>
            <w:r w:rsidRPr="00FF119B">
              <w:rPr>
                <w:rFonts w:ascii="Garamond" w:hAnsi="Garamond"/>
                <w:sz w:val="20"/>
                <w:lang w:val="it-IT"/>
              </w:rPr>
              <w:br/>
              <w:t xml:space="preserve">Pubblicazione a livello nazionale di bandi e avvisi; </w:t>
            </w:r>
            <w:r w:rsidRPr="00FF119B">
              <w:rPr>
                <w:rFonts w:ascii="Garamond" w:hAnsi="Garamond"/>
                <w:sz w:val="20"/>
                <w:lang w:val="it-IT"/>
              </w:rPr>
              <w:br/>
              <w:t xml:space="preserve">Bando di concorso (art. 153, c. 1, dlgs n. 50/2016); </w:t>
            </w:r>
            <w:r w:rsidRPr="00FF119B">
              <w:rPr>
                <w:rFonts w:ascii="Garamond" w:hAnsi="Garamond"/>
                <w:sz w:val="20"/>
                <w:lang w:val="it-IT"/>
              </w:rPr>
              <w:br/>
              <w:t xml:space="preserve">Avviso di aggiudicazione (art. 153, c. 2, dlgs n. 50/2016); </w:t>
            </w:r>
            <w:r w:rsidRPr="00FF119B">
              <w:rPr>
                <w:rFonts w:ascii="Garamond" w:hAnsi="Garamond"/>
                <w:sz w:val="20"/>
                <w:lang w:val="it-IT"/>
              </w:rPr>
              <w:br/>
              <w:t xml:space="preserve">Bando di concessione, invito a presentare offerta, documenti di gara (art. 171, c. 1 e 5, dlgs n. 50/2016); </w:t>
            </w:r>
            <w:r w:rsidRPr="00FF119B">
              <w:rPr>
                <w:rFonts w:ascii="Garamond" w:hAnsi="Garamond"/>
                <w:sz w:val="20"/>
                <w:lang w:val="it-IT"/>
              </w:rPr>
              <w:br/>
              <w:t>Avviso in merito alla modifica dell’ordine di importanza dei criteri, Bando di concessione  (art. 173, c. 3, dlgs n. 50/2016);</w:t>
            </w:r>
            <w:r w:rsidRPr="00FF119B">
              <w:rPr>
                <w:rFonts w:ascii="Garamond" w:hAnsi="Garamond"/>
                <w:sz w:val="20"/>
                <w:lang w:val="it-IT"/>
              </w:rPr>
              <w:br/>
              <w:t xml:space="preserve">Bando di gara (art. 183, c. 2, dlgs n. 50/2016); </w:t>
            </w:r>
            <w:r w:rsidRPr="00FF119B">
              <w:rPr>
                <w:rFonts w:ascii="Garamond" w:hAnsi="Garamond"/>
                <w:sz w:val="20"/>
                <w:lang w:val="it-IT"/>
              </w:rPr>
              <w:br/>
              <w:t xml:space="preserve">Avviso costituzione del privilegio (art. 186, c. 3, dlgs n. 50/2016); </w:t>
            </w:r>
            <w:r w:rsidRPr="00FF119B">
              <w:rPr>
                <w:rFonts w:ascii="Garamond" w:hAnsi="Garamond"/>
                <w:sz w:val="20"/>
                <w:lang w:val="it-IT"/>
              </w:rPr>
              <w:br/>
              <w:t>Bando di gara (art. 188, c. 3, dlgs n. 50/2016)</w:t>
            </w:r>
          </w:p>
        </w:tc>
        <w:tc>
          <w:tcPr>
            <w:tcW w:w="1559" w:type="dxa"/>
            <w:vAlign w:val="center"/>
            <w:hideMark/>
          </w:tcPr>
          <w:p w14:paraId="7E838A02" w14:textId="77777777" w:rsidR="00C83A06" w:rsidRPr="00FF119B" w:rsidRDefault="00C83A06" w:rsidP="00256DAC">
            <w:pPr>
              <w:spacing w:before="60" w:after="60"/>
              <w:jc w:val="left"/>
              <w:rPr>
                <w:rFonts w:ascii="Garamond" w:hAnsi="Garamond"/>
                <w:sz w:val="20"/>
                <w:lang w:val="it-IT"/>
              </w:rPr>
            </w:pPr>
            <w:r w:rsidRPr="00FF119B">
              <w:rPr>
                <w:rFonts w:ascii="Garamond" w:hAnsi="Garamond"/>
                <w:sz w:val="20"/>
                <w:lang w:val="it-IT"/>
              </w:rPr>
              <w:t>Tempestivo</w:t>
            </w:r>
          </w:p>
        </w:tc>
        <w:tc>
          <w:tcPr>
            <w:tcW w:w="1559" w:type="dxa"/>
            <w:vMerge w:val="restart"/>
            <w:vAlign w:val="center"/>
            <w:hideMark/>
          </w:tcPr>
          <w:p w14:paraId="175268B6" w14:textId="77777777" w:rsidR="00C83A06" w:rsidRPr="00FF119B" w:rsidRDefault="00C83A06" w:rsidP="00256DAC">
            <w:pPr>
              <w:spacing w:before="60" w:after="60"/>
              <w:jc w:val="left"/>
              <w:rPr>
                <w:rFonts w:ascii="Garamond" w:hAnsi="Garamond"/>
                <w:b/>
                <w:bCs/>
                <w:sz w:val="20"/>
                <w:lang w:val="it-IT"/>
              </w:rPr>
            </w:pPr>
            <w:r w:rsidRPr="00FF119B">
              <w:rPr>
                <w:rFonts w:ascii="Garamond" w:hAnsi="Garamond"/>
                <w:b/>
                <w:bCs/>
                <w:sz w:val="20"/>
                <w:lang w:val="it-IT"/>
              </w:rPr>
              <w:t>E' in corso la costituzione dell Ufficio Unico Appalti- Fino all'istituzione Ogni Dirigente per la sua area</w:t>
            </w:r>
          </w:p>
        </w:tc>
        <w:tc>
          <w:tcPr>
            <w:tcW w:w="2268" w:type="dxa"/>
            <w:vAlign w:val="center"/>
            <w:hideMark/>
          </w:tcPr>
          <w:p w14:paraId="4F87DCDE" w14:textId="77777777" w:rsidR="00C83A06" w:rsidRPr="00FF119B" w:rsidRDefault="00C83A06" w:rsidP="00256DAC">
            <w:pPr>
              <w:spacing w:before="60" w:after="60"/>
              <w:jc w:val="left"/>
              <w:rPr>
                <w:rFonts w:ascii="Garamond" w:hAnsi="Garamond"/>
                <w:sz w:val="20"/>
                <w:lang w:val="it-IT"/>
              </w:rPr>
            </w:pPr>
            <w:r w:rsidRPr="00FF119B">
              <w:rPr>
                <w:rFonts w:ascii="Garamond" w:hAnsi="Garamond"/>
                <w:sz w:val="20"/>
                <w:lang w:val="it-IT"/>
              </w:rPr>
              <w:t>Dirigenti / P.O.</w:t>
            </w:r>
          </w:p>
        </w:tc>
        <w:tc>
          <w:tcPr>
            <w:tcW w:w="2268" w:type="dxa"/>
            <w:vAlign w:val="center"/>
            <w:hideMark/>
          </w:tcPr>
          <w:p w14:paraId="2A3106D1" w14:textId="77777777" w:rsidR="00C83A06" w:rsidRPr="00FF119B" w:rsidRDefault="00C83A06" w:rsidP="00256DAC">
            <w:pPr>
              <w:spacing w:before="60" w:after="60"/>
              <w:jc w:val="left"/>
              <w:rPr>
                <w:rFonts w:ascii="Garamond" w:hAnsi="Garamond"/>
                <w:sz w:val="20"/>
                <w:lang w:val="it-IT"/>
              </w:rPr>
            </w:pPr>
            <w:r w:rsidRPr="00FF119B">
              <w:rPr>
                <w:rFonts w:ascii="Garamond" w:hAnsi="Garamond"/>
                <w:sz w:val="20"/>
                <w:lang w:val="it-IT"/>
              </w:rPr>
              <w:t xml:space="preserve">Contestualmente alla pubblicazione in GU </w:t>
            </w:r>
          </w:p>
        </w:tc>
        <w:tc>
          <w:tcPr>
            <w:tcW w:w="992" w:type="dxa"/>
            <w:vAlign w:val="center"/>
            <w:hideMark/>
          </w:tcPr>
          <w:p w14:paraId="35DF556B" w14:textId="77777777" w:rsidR="00C83A06" w:rsidRPr="00FF119B" w:rsidRDefault="00C83A06" w:rsidP="004D4B3B">
            <w:pPr>
              <w:jc w:val="left"/>
              <w:rPr>
                <w:lang w:val="it-IT"/>
              </w:rPr>
            </w:pPr>
            <w:r w:rsidRPr="00FF119B">
              <w:rPr>
                <w:rFonts w:ascii="Garamond" w:hAnsi="Garamond"/>
                <w:sz w:val="20"/>
                <w:lang w:val="it-IT"/>
              </w:rPr>
              <w:t xml:space="preserve">C.E.D. </w:t>
            </w:r>
          </w:p>
        </w:tc>
        <w:tc>
          <w:tcPr>
            <w:tcW w:w="2552" w:type="dxa"/>
            <w:vAlign w:val="center"/>
            <w:hideMark/>
          </w:tcPr>
          <w:p w14:paraId="53DCCD60" w14:textId="77777777" w:rsidR="00C83A06" w:rsidRPr="00FF119B" w:rsidRDefault="00C83A06" w:rsidP="00256DAC">
            <w:pPr>
              <w:spacing w:before="60" w:after="60"/>
              <w:jc w:val="left"/>
              <w:rPr>
                <w:rFonts w:ascii="Garamond" w:hAnsi="Garamond"/>
                <w:sz w:val="20"/>
                <w:lang w:val="it-IT"/>
              </w:rPr>
            </w:pPr>
            <w:r w:rsidRPr="00FF119B">
              <w:rPr>
                <w:rFonts w:ascii="Garamond" w:hAnsi="Garamond"/>
                <w:sz w:val="20"/>
                <w:lang w:val="it-IT"/>
              </w:rPr>
              <w:t>Monitoraggio trimestrale 30 marzo 30 giugno 30 settembre  15 dicembre Comunicazione  da parte del del Responsabile Ufficio Unico Appalti a RPCT dell’invio per la pubblicazione e riscontro da parte del dirigente dell'Ufficio CED dell’avvenuta pubblicazione</w:t>
            </w:r>
          </w:p>
        </w:tc>
      </w:tr>
      <w:tr w:rsidR="00C83A06" w:rsidRPr="00FF119B" w14:paraId="30918966" w14:textId="77777777" w:rsidTr="00F93122">
        <w:trPr>
          <w:trHeight w:val="2606"/>
        </w:trPr>
        <w:tc>
          <w:tcPr>
            <w:tcW w:w="1384" w:type="dxa"/>
            <w:vMerge/>
            <w:vAlign w:val="center"/>
            <w:hideMark/>
          </w:tcPr>
          <w:p w14:paraId="4EECF0AB" w14:textId="77777777" w:rsidR="00C83A06" w:rsidRPr="00FF119B" w:rsidRDefault="00C83A06" w:rsidP="00256DAC">
            <w:pPr>
              <w:spacing w:before="60" w:after="60"/>
              <w:jc w:val="left"/>
              <w:rPr>
                <w:rFonts w:ascii="Garamond" w:hAnsi="Garamond"/>
                <w:b/>
                <w:bCs/>
                <w:sz w:val="20"/>
                <w:lang w:val="it-IT"/>
              </w:rPr>
            </w:pPr>
          </w:p>
        </w:tc>
        <w:tc>
          <w:tcPr>
            <w:tcW w:w="2410" w:type="dxa"/>
            <w:vMerge/>
            <w:vAlign w:val="center"/>
            <w:hideMark/>
          </w:tcPr>
          <w:p w14:paraId="72D9A84F" w14:textId="77777777" w:rsidR="00C83A06" w:rsidRPr="00FF119B" w:rsidRDefault="00C83A06" w:rsidP="00256DAC">
            <w:pPr>
              <w:spacing w:before="60" w:after="60"/>
              <w:jc w:val="left"/>
              <w:rPr>
                <w:rFonts w:ascii="Garamond" w:hAnsi="Garamond"/>
                <w:sz w:val="20"/>
                <w:lang w:val="it-IT"/>
              </w:rPr>
            </w:pPr>
          </w:p>
        </w:tc>
        <w:tc>
          <w:tcPr>
            <w:tcW w:w="1417" w:type="dxa"/>
            <w:vAlign w:val="center"/>
            <w:hideMark/>
          </w:tcPr>
          <w:p w14:paraId="231AD6E3" w14:textId="77777777" w:rsidR="00C83A06" w:rsidRPr="00FF119B" w:rsidRDefault="00C83A06" w:rsidP="00256DAC">
            <w:pPr>
              <w:spacing w:before="60" w:after="60"/>
              <w:jc w:val="left"/>
              <w:rPr>
                <w:rFonts w:ascii="Garamond" w:hAnsi="Garamond"/>
                <w:sz w:val="20"/>
              </w:rPr>
            </w:pPr>
            <w:r w:rsidRPr="00FF119B">
              <w:rPr>
                <w:rFonts w:ascii="Garamond" w:hAnsi="Garamond"/>
                <w:sz w:val="20"/>
              </w:rPr>
              <w:t xml:space="preserve">Art. 37, c. 1, lett. b) d.lgs. n. 33/2013 e art. 29, c. 1, d.lgs. n. 50/2016  </w:t>
            </w:r>
          </w:p>
        </w:tc>
        <w:tc>
          <w:tcPr>
            <w:tcW w:w="2127" w:type="dxa"/>
            <w:vAlign w:val="center"/>
            <w:hideMark/>
          </w:tcPr>
          <w:p w14:paraId="57B2836D" w14:textId="77777777" w:rsidR="00C83A06" w:rsidRPr="00FF119B" w:rsidRDefault="00C83A06" w:rsidP="00256DAC">
            <w:pPr>
              <w:spacing w:before="60" w:after="60"/>
              <w:jc w:val="left"/>
              <w:rPr>
                <w:rFonts w:ascii="Garamond" w:hAnsi="Garamond"/>
                <w:sz w:val="20"/>
              </w:rPr>
            </w:pPr>
            <w:r w:rsidRPr="00FF119B">
              <w:rPr>
                <w:rFonts w:ascii="Garamond" w:hAnsi="Garamond"/>
                <w:sz w:val="20"/>
              </w:rPr>
              <w:t> </w:t>
            </w:r>
          </w:p>
        </w:tc>
        <w:tc>
          <w:tcPr>
            <w:tcW w:w="3969" w:type="dxa"/>
            <w:vAlign w:val="center"/>
            <w:hideMark/>
          </w:tcPr>
          <w:p w14:paraId="7668D8F1" w14:textId="77777777" w:rsidR="00C83A06" w:rsidRPr="00FF119B" w:rsidRDefault="00C83A06" w:rsidP="00256DAC">
            <w:pPr>
              <w:spacing w:before="60" w:after="60"/>
              <w:jc w:val="left"/>
              <w:rPr>
                <w:rFonts w:ascii="Garamond" w:hAnsi="Garamond"/>
                <w:sz w:val="20"/>
                <w:lang w:val="it-IT"/>
              </w:rPr>
            </w:pPr>
            <w:r w:rsidRPr="00FF119B">
              <w:rPr>
                <w:rFonts w:ascii="Garamond" w:hAnsi="Garamond"/>
                <w:sz w:val="20"/>
                <w:lang w:val="it-IT"/>
              </w:rPr>
              <w:t xml:space="preserve">Avviso sui risultati della procedura di affidamento - Avviso sui risultati della procedura di affidamento con indicazione dei soggetti invitati (art. 36, c. 2, dlgs n. 50/2016); Bando di concorso e avviso sui risultati del concorso (art. 141, dlgs n. 50/2016); Avvisi relativi l’esito della procedura, possono essere raggDirigenti / P.O.pati su base trimestrale (art. 142, c. 3, dlgs n. 50/2016); Elenchi dei verbali delle commissioni di gara </w:t>
            </w:r>
          </w:p>
        </w:tc>
        <w:tc>
          <w:tcPr>
            <w:tcW w:w="1559" w:type="dxa"/>
            <w:vAlign w:val="center"/>
            <w:hideMark/>
          </w:tcPr>
          <w:p w14:paraId="2F57886B" w14:textId="77777777" w:rsidR="00C83A06" w:rsidRPr="00FF119B" w:rsidRDefault="00C83A06" w:rsidP="00256DAC">
            <w:pPr>
              <w:spacing w:before="60" w:after="60"/>
              <w:jc w:val="left"/>
              <w:rPr>
                <w:rFonts w:ascii="Garamond" w:hAnsi="Garamond"/>
                <w:sz w:val="20"/>
                <w:lang w:val="it-IT"/>
              </w:rPr>
            </w:pPr>
            <w:r w:rsidRPr="00FF119B">
              <w:rPr>
                <w:rFonts w:ascii="Garamond" w:hAnsi="Garamond"/>
                <w:sz w:val="20"/>
                <w:lang w:val="it-IT"/>
              </w:rPr>
              <w:t>Tempestivo</w:t>
            </w:r>
          </w:p>
        </w:tc>
        <w:tc>
          <w:tcPr>
            <w:tcW w:w="1559" w:type="dxa"/>
            <w:vMerge/>
            <w:vAlign w:val="center"/>
            <w:hideMark/>
          </w:tcPr>
          <w:p w14:paraId="4C1935E1" w14:textId="77777777" w:rsidR="00C83A06" w:rsidRPr="00FF119B" w:rsidRDefault="00C83A06" w:rsidP="00256DAC">
            <w:pPr>
              <w:spacing w:before="60" w:after="60"/>
              <w:jc w:val="left"/>
              <w:rPr>
                <w:rFonts w:ascii="Garamond" w:hAnsi="Garamond"/>
                <w:b/>
                <w:bCs/>
                <w:sz w:val="20"/>
                <w:lang w:val="it-IT"/>
              </w:rPr>
            </w:pPr>
          </w:p>
        </w:tc>
        <w:tc>
          <w:tcPr>
            <w:tcW w:w="2268" w:type="dxa"/>
            <w:vAlign w:val="center"/>
            <w:hideMark/>
          </w:tcPr>
          <w:p w14:paraId="7E34DDBD" w14:textId="77777777" w:rsidR="00C83A06" w:rsidRPr="00FF119B" w:rsidRDefault="00C83A06" w:rsidP="00256DAC">
            <w:pPr>
              <w:spacing w:before="60" w:after="60"/>
              <w:jc w:val="left"/>
              <w:rPr>
                <w:rFonts w:ascii="Garamond" w:hAnsi="Garamond"/>
                <w:sz w:val="20"/>
                <w:lang w:val="it-IT"/>
              </w:rPr>
            </w:pPr>
            <w:r w:rsidRPr="00FF119B">
              <w:rPr>
                <w:rFonts w:ascii="Garamond" w:hAnsi="Garamond"/>
                <w:sz w:val="20"/>
                <w:lang w:val="it-IT"/>
              </w:rPr>
              <w:t>Dirigenti / P.O.</w:t>
            </w:r>
          </w:p>
        </w:tc>
        <w:tc>
          <w:tcPr>
            <w:tcW w:w="2268" w:type="dxa"/>
            <w:vAlign w:val="center"/>
            <w:hideMark/>
          </w:tcPr>
          <w:p w14:paraId="4D2B962B" w14:textId="77777777" w:rsidR="00C83A06" w:rsidRPr="00FF119B" w:rsidRDefault="00C83A06" w:rsidP="00256DAC">
            <w:pPr>
              <w:spacing w:before="60" w:after="60"/>
              <w:jc w:val="left"/>
              <w:rPr>
                <w:rFonts w:ascii="Garamond" w:hAnsi="Garamond"/>
                <w:sz w:val="20"/>
                <w:lang w:val="it-IT"/>
              </w:rPr>
            </w:pPr>
            <w:r w:rsidRPr="00FF119B">
              <w:rPr>
                <w:rFonts w:ascii="Garamond" w:hAnsi="Garamond"/>
                <w:sz w:val="20"/>
                <w:lang w:val="it-IT"/>
              </w:rPr>
              <w:t xml:space="preserve">Entro 48 giorni dall’aggiudicazione </w:t>
            </w:r>
          </w:p>
        </w:tc>
        <w:tc>
          <w:tcPr>
            <w:tcW w:w="992" w:type="dxa"/>
            <w:vAlign w:val="center"/>
            <w:hideMark/>
          </w:tcPr>
          <w:p w14:paraId="1C2CC8DD" w14:textId="77777777" w:rsidR="00C83A06" w:rsidRPr="00FF119B" w:rsidRDefault="00C83A06" w:rsidP="00256DAC">
            <w:pPr>
              <w:spacing w:before="60" w:after="60"/>
              <w:jc w:val="left"/>
              <w:rPr>
                <w:rFonts w:ascii="Garamond" w:hAnsi="Garamond"/>
                <w:sz w:val="20"/>
                <w:lang w:val="it-IT"/>
              </w:rPr>
            </w:pPr>
            <w:r w:rsidRPr="00FF119B">
              <w:rPr>
                <w:rFonts w:ascii="Garamond" w:hAnsi="Garamond"/>
                <w:sz w:val="20"/>
                <w:lang w:val="it-IT"/>
              </w:rPr>
              <w:t> </w:t>
            </w:r>
          </w:p>
        </w:tc>
        <w:tc>
          <w:tcPr>
            <w:tcW w:w="2552" w:type="dxa"/>
            <w:vAlign w:val="center"/>
            <w:hideMark/>
          </w:tcPr>
          <w:p w14:paraId="7D228692" w14:textId="77777777" w:rsidR="00C83A06" w:rsidRPr="00FF119B" w:rsidRDefault="00C83A06" w:rsidP="00256DAC">
            <w:pPr>
              <w:spacing w:before="60" w:after="60"/>
              <w:jc w:val="left"/>
              <w:rPr>
                <w:rFonts w:ascii="Garamond" w:hAnsi="Garamond"/>
                <w:sz w:val="20"/>
                <w:lang w:val="it-IT"/>
              </w:rPr>
            </w:pPr>
            <w:r w:rsidRPr="00FF119B">
              <w:rPr>
                <w:rFonts w:ascii="Garamond" w:hAnsi="Garamond"/>
                <w:sz w:val="20"/>
                <w:lang w:val="it-IT"/>
              </w:rPr>
              <w:t>Monitoraggio trimestrale 30 marzo 30 giugno 30 settembre  15 dicembre Comunicazione da parte del del Responsabile Ufficio Unico Appalti a RPCT dell’invio per la pubblicazione e riscontro da parte del dirigente dell'Ufficio CED dell’avvenuta pubblicazione</w:t>
            </w:r>
          </w:p>
        </w:tc>
      </w:tr>
      <w:tr w:rsidR="00C83A06" w:rsidRPr="00FF119B" w14:paraId="097C50CB" w14:textId="77777777" w:rsidTr="004B12C9">
        <w:trPr>
          <w:trHeight w:val="2615"/>
        </w:trPr>
        <w:tc>
          <w:tcPr>
            <w:tcW w:w="1384" w:type="dxa"/>
            <w:vMerge/>
            <w:vAlign w:val="center"/>
            <w:hideMark/>
          </w:tcPr>
          <w:p w14:paraId="5A50D95B" w14:textId="77777777" w:rsidR="00C83A06" w:rsidRPr="00FF119B" w:rsidRDefault="00C83A06" w:rsidP="00256DAC">
            <w:pPr>
              <w:spacing w:before="60" w:after="60"/>
              <w:jc w:val="left"/>
              <w:rPr>
                <w:rFonts w:ascii="Garamond" w:hAnsi="Garamond"/>
                <w:b/>
                <w:bCs/>
                <w:sz w:val="20"/>
                <w:lang w:val="it-IT"/>
              </w:rPr>
            </w:pPr>
          </w:p>
        </w:tc>
        <w:tc>
          <w:tcPr>
            <w:tcW w:w="2410" w:type="dxa"/>
            <w:vMerge/>
            <w:vAlign w:val="center"/>
            <w:hideMark/>
          </w:tcPr>
          <w:p w14:paraId="6AAF66F3" w14:textId="77777777" w:rsidR="00C83A06" w:rsidRPr="00FF119B" w:rsidRDefault="00C83A06" w:rsidP="00256DAC">
            <w:pPr>
              <w:spacing w:before="60" w:after="60"/>
              <w:jc w:val="left"/>
              <w:rPr>
                <w:rFonts w:ascii="Garamond" w:hAnsi="Garamond"/>
                <w:sz w:val="20"/>
                <w:lang w:val="it-IT"/>
              </w:rPr>
            </w:pPr>
          </w:p>
        </w:tc>
        <w:tc>
          <w:tcPr>
            <w:tcW w:w="1417" w:type="dxa"/>
            <w:vAlign w:val="center"/>
            <w:hideMark/>
          </w:tcPr>
          <w:p w14:paraId="660D71E2" w14:textId="77777777" w:rsidR="00C83A06" w:rsidRPr="00FF119B" w:rsidRDefault="00C83A06" w:rsidP="00256DAC">
            <w:pPr>
              <w:spacing w:before="60" w:after="60"/>
              <w:jc w:val="left"/>
              <w:rPr>
                <w:rFonts w:ascii="Garamond" w:hAnsi="Garamond"/>
                <w:sz w:val="20"/>
              </w:rPr>
            </w:pPr>
            <w:r w:rsidRPr="00FF119B">
              <w:rPr>
                <w:rFonts w:ascii="Garamond" w:hAnsi="Garamond"/>
                <w:sz w:val="20"/>
              </w:rPr>
              <w:t xml:space="preserve">Art. 37, c. 1, lett. b) d.lgs. n. 33/2013 e art. 29, c. 1, d.lgs. n. 50/2016  </w:t>
            </w:r>
          </w:p>
        </w:tc>
        <w:tc>
          <w:tcPr>
            <w:tcW w:w="2127" w:type="dxa"/>
            <w:vAlign w:val="center"/>
            <w:hideMark/>
          </w:tcPr>
          <w:p w14:paraId="2CD6E3BD" w14:textId="77777777" w:rsidR="00C83A06" w:rsidRPr="00FF119B" w:rsidRDefault="00C83A06" w:rsidP="00256DAC">
            <w:pPr>
              <w:spacing w:before="60" w:after="60"/>
              <w:jc w:val="left"/>
              <w:rPr>
                <w:rFonts w:ascii="Garamond" w:hAnsi="Garamond"/>
                <w:sz w:val="20"/>
              </w:rPr>
            </w:pPr>
            <w:r w:rsidRPr="00FF119B">
              <w:rPr>
                <w:rFonts w:ascii="Garamond" w:hAnsi="Garamond"/>
                <w:sz w:val="20"/>
              </w:rPr>
              <w:t> </w:t>
            </w:r>
          </w:p>
        </w:tc>
        <w:tc>
          <w:tcPr>
            <w:tcW w:w="3969" w:type="dxa"/>
            <w:vAlign w:val="center"/>
            <w:hideMark/>
          </w:tcPr>
          <w:p w14:paraId="4AEB8E12" w14:textId="77777777" w:rsidR="00C83A06" w:rsidRPr="00FF119B" w:rsidRDefault="00C83A06" w:rsidP="00256DAC">
            <w:pPr>
              <w:spacing w:before="60" w:after="60"/>
              <w:jc w:val="left"/>
              <w:rPr>
                <w:rFonts w:ascii="Garamond" w:hAnsi="Garamond"/>
                <w:sz w:val="20"/>
                <w:lang w:val="it-IT"/>
              </w:rPr>
            </w:pPr>
            <w:r w:rsidRPr="00FF119B">
              <w:rPr>
                <w:rFonts w:ascii="Garamond" w:hAnsi="Garamond"/>
                <w:b/>
                <w:bCs/>
                <w:sz w:val="20"/>
                <w:lang w:val="it-IT"/>
              </w:rPr>
              <w:t>Avvisi sistema di qualificazione</w:t>
            </w:r>
            <w:r w:rsidRPr="00FF119B">
              <w:rPr>
                <w:rFonts w:ascii="Garamond" w:hAnsi="Garamond"/>
                <w:sz w:val="20"/>
                <w:lang w:val="it-IT"/>
              </w:rPr>
              <w:t xml:space="preserve"> - Avviso sull’esistenza di un sistema di qualificazione, di cui all’Allegato XIV, parte II, lettera H; Bandi, avviso periodico indicativo; avviso sull’esistenza di un sistema di qualificazione; Avviso di aggiudicazione (art. 140, c. 1, 3 e 4, dlgs n. 50/2016)</w:t>
            </w:r>
          </w:p>
        </w:tc>
        <w:tc>
          <w:tcPr>
            <w:tcW w:w="1559" w:type="dxa"/>
            <w:vAlign w:val="center"/>
            <w:hideMark/>
          </w:tcPr>
          <w:p w14:paraId="49B61C29" w14:textId="77777777" w:rsidR="00C83A06" w:rsidRPr="00FF119B" w:rsidRDefault="00C83A06" w:rsidP="00256DAC">
            <w:pPr>
              <w:spacing w:before="60" w:after="60"/>
              <w:jc w:val="left"/>
              <w:rPr>
                <w:rFonts w:ascii="Garamond" w:hAnsi="Garamond"/>
                <w:sz w:val="20"/>
                <w:lang w:val="it-IT"/>
              </w:rPr>
            </w:pPr>
            <w:r w:rsidRPr="00FF119B">
              <w:rPr>
                <w:rFonts w:ascii="Garamond" w:hAnsi="Garamond"/>
                <w:sz w:val="20"/>
                <w:lang w:val="it-IT"/>
              </w:rPr>
              <w:t>Tempestivo</w:t>
            </w:r>
          </w:p>
        </w:tc>
        <w:tc>
          <w:tcPr>
            <w:tcW w:w="1559" w:type="dxa"/>
            <w:vMerge/>
            <w:vAlign w:val="center"/>
            <w:hideMark/>
          </w:tcPr>
          <w:p w14:paraId="6A631FA4" w14:textId="77777777" w:rsidR="00C83A06" w:rsidRPr="00FF119B" w:rsidRDefault="00C83A06" w:rsidP="00256DAC">
            <w:pPr>
              <w:spacing w:before="60" w:after="60"/>
              <w:jc w:val="left"/>
              <w:rPr>
                <w:rFonts w:ascii="Garamond" w:hAnsi="Garamond"/>
                <w:b/>
                <w:bCs/>
                <w:sz w:val="20"/>
                <w:lang w:val="it-IT"/>
              </w:rPr>
            </w:pPr>
          </w:p>
        </w:tc>
        <w:tc>
          <w:tcPr>
            <w:tcW w:w="2268" w:type="dxa"/>
            <w:vAlign w:val="center"/>
            <w:hideMark/>
          </w:tcPr>
          <w:p w14:paraId="77C1D31B" w14:textId="77777777" w:rsidR="00C83A06" w:rsidRPr="00FF119B" w:rsidRDefault="00C83A06" w:rsidP="00256DAC">
            <w:pPr>
              <w:spacing w:before="60" w:after="60"/>
              <w:jc w:val="left"/>
              <w:rPr>
                <w:rFonts w:ascii="Garamond" w:hAnsi="Garamond"/>
                <w:sz w:val="20"/>
                <w:lang w:val="it-IT"/>
              </w:rPr>
            </w:pPr>
            <w:r w:rsidRPr="00FF119B">
              <w:rPr>
                <w:rFonts w:ascii="Garamond" w:hAnsi="Garamond"/>
                <w:sz w:val="20"/>
                <w:lang w:val="it-IT"/>
              </w:rPr>
              <w:t>Responsabile Ufficio Unico Appalti</w:t>
            </w:r>
          </w:p>
        </w:tc>
        <w:tc>
          <w:tcPr>
            <w:tcW w:w="2268" w:type="dxa"/>
            <w:vAlign w:val="center"/>
            <w:hideMark/>
          </w:tcPr>
          <w:p w14:paraId="61CCAEAA" w14:textId="77777777" w:rsidR="00C83A06" w:rsidRPr="00FF119B" w:rsidRDefault="00C83A06" w:rsidP="00256DAC">
            <w:pPr>
              <w:spacing w:before="60" w:after="60"/>
              <w:jc w:val="left"/>
              <w:rPr>
                <w:rFonts w:ascii="Garamond" w:hAnsi="Garamond"/>
                <w:sz w:val="20"/>
                <w:lang w:val="it-IT"/>
              </w:rPr>
            </w:pPr>
            <w:r w:rsidRPr="00FF119B">
              <w:rPr>
                <w:rFonts w:ascii="Garamond" w:hAnsi="Garamond"/>
                <w:sz w:val="20"/>
                <w:lang w:val="it-IT"/>
              </w:rPr>
              <w:t> </w:t>
            </w:r>
          </w:p>
        </w:tc>
        <w:tc>
          <w:tcPr>
            <w:tcW w:w="992" w:type="dxa"/>
            <w:vAlign w:val="center"/>
            <w:hideMark/>
          </w:tcPr>
          <w:p w14:paraId="04559357" w14:textId="77777777" w:rsidR="00C83A06" w:rsidRPr="00FF119B" w:rsidRDefault="00C83A06" w:rsidP="004D4B3B">
            <w:pPr>
              <w:jc w:val="left"/>
              <w:rPr>
                <w:lang w:val="it-IT"/>
              </w:rPr>
            </w:pPr>
            <w:r w:rsidRPr="00FF119B">
              <w:rPr>
                <w:rFonts w:ascii="Garamond" w:hAnsi="Garamond"/>
                <w:sz w:val="20"/>
                <w:lang w:val="it-IT"/>
              </w:rPr>
              <w:t xml:space="preserve">C.E.D. </w:t>
            </w:r>
          </w:p>
        </w:tc>
        <w:tc>
          <w:tcPr>
            <w:tcW w:w="2552" w:type="dxa"/>
            <w:vAlign w:val="center"/>
            <w:hideMark/>
          </w:tcPr>
          <w:p w14:paraId="62023371" w14:textId="77777777" w:rsidR="00C83A06" w:rsidRPr="00FF119B" w:rsidRDefault="00C83A06" w:rsidP="00256DAC">
            <w:pPr>
              <w:spacing w:before="60" w:after="60"/>
              <w:jc w:val="left"/>
              <w:rPr>
                <w:rFonts w:ascii="Garamond" w:hAnsi="Garamond"/>
                <w:sz w:val="20"/>
                <w:lang w:val="it-IT"/>
              </w:rPr>
            </w:pPr>
            <w:r w:rsidRPr="00FF119B">
              <w:rPr>
                <w:rFonts w:ascii="Garamond" w:hAnsi="Garamond"/>
                <w:sz w:val="20"/>
                <w:lang w:val="it-IT"/>
              </w:rPr>
              <w:t> </w:t>
            </w:r>
          </w:p>
        </w:tc>
      </w:tr>
      <w:tr w:rsidR="00C83A06" w:rsidRPr="00FF119B" w14:paraId="2F92B3BC" w14:textId="77777777" w:rsidTr="004B12C9">
        <w:trPr>
          <w:trHeight w:val="2681"/>
        </w:trPr>
        <w:tc>
          <w:tcPr>
            <w:tcW w:w="1384" w:type="dxa"/>
            <w:vMerge w:val="restart"/>
            <w:textDirection w:val="btLr"/>
            <w:vAlign w:val="center"/>
            <w:hideMark/>
          </w:tcPr>
          <w:p w14:paraId="01342DF4" w14:textId="77777777" w:rsidR="00C83A06" w:rsidRPr="00FF119B" w:rsidRDefault="00C83A06" w:rsidP="004B12C9">
            <w:pPr>
              <w:spacing w:before="60" w:after="60"/>
              <w:ind w:left="113" w:right="113"/>
              <w:jc w:val="center"/>
              <w:rPr>
                <w:rFonts w:ascii="Garamond" w:hAnsi="Garamond"/>
                <w:b/>
                <w:bCs/>
                <w:sz w:val="20"/>
                <w:lang w:val="it-IT"/>
              </w:rPr>
            </w:pPr>
            <w:r w:rsidRPr="00FF119B">
              <w:rPr>
                <w:rFonts w:ascii="Garamond" w:hAnsi="Garamond"/>
                <w:b/>
                <w:bCs/>
                <w:sz w:val="36"/>
                <w:szCs w:val="36"/>
                <w:lang w:val="it-IT"/>
              </w:rPr>
              <w:t>Bandi di gara e contratti</w:t>
            </w:r>
          </w:p>
        </w:tc>
        <w:tc>
          <w:tcPr>
            <w:tcW w:w="2410" w:type="dxa"/>
            <w:vMerge w:val="restart"/>
            <w:textDirection w:val="btLr"/>
            <w:vAlign w:val="center"/>
            <w:hideMark/>
          </w:tcPr>
          <w:p w14:paraId="49D39194" w14:textId="77777777" w:rsidR="00C83A06" w:rsidRPr="00FF119B" w:rsidRDefault="00C83A06" w:rsidP="004B12C9">
            <w:pPr>
              <w:spacing w:before="60" w:after="60"/>
              <w:ind w:left="113" w:right="113"/>
              <w:jc w:val="center"/>
              <w:rPr>
                <w:rFonts w:ascii="Garamond" w:hAnsi="Garamond"/>
                <w:sz w:val="20"/>
                <w:lang w:val="it-IT"/>
              </w:rPr>
            </w:pPr>
            <w:r w:rsidRPr="00FF119B">
              <w:rPr>
                <w:rFonts w:ascii="Garamond" w:hAnsi="Garamond"/>
                <w:szCs w:val="24"/>
                <w:lang w:val="it-IT"/>
              </w:rPr>
              <w:t>Atti delle amministrazioni aggiudicatrici e degli enti aggiudicatori distintamente per ogni procedura</w:t>
            </w:r>
          </w:p>
        </w:tc>
        <w:tc>
          <w:tcPr>
            <w:tcW w:w="1417" w:type="dxa"/>
            <w:vAlign w:val="center"/>
            <w:hideMark/>
          </w:tcPr>
          <w:p w14:paraId="5484AD7D" w14:textId="77777777" w:rsidR="00C83A06" w:rsidRPr="00FF119B" w:rsidRDefault="00C83A06" w:rsidP="00256DAC">
            <w:pPr>
              <w:spacing w:before="60" w:after="60"/>
              <w:jc w:val="left"/>
              <w:rPr>
                <w:rFonts w:ascii="Garamond" w:hAnsi="Garamond"/>
                <w:sz w:val="20"/>
              </w:rPr>
            </w:pPr>
            <w:r w:rsidRPr="00FF119B">
              <w:rPr>
                <w:rFonts w:ascii="Garamond" w:hAnsi="Garamond"/>
                <w:sz w:val="20"/>
              </w:rPr>
              <w:t xml:space="preserve">Art. 37, c. 1, lett. b) d.lgs. n. 33/2013 e art. 29, c. 1, d.lgs. n. 50/2016  </w:t>
            </w:r>
          </w:p>
        </w:tc>
        <w:tc>
          <w:tcPr>
            <w:tcW w:w="2127" w:type="dxa"/>
            <w:vAlign w:val="center"/>
            <w:hideMark/>
          </w:tcPr>
          <w:p w14:paraId="010067BC" w14:textId="77777777" w:rsidR="00C83A06" w:rsidRPr="00FF119B" w:rsidRDefault="00C83A06" w:rsidP="00256DAC">
            <w:pPr>
              <w:spacing w:before="60" w:after="60"/>
              <w:jc w:val="left"/>
              <w:rPr>
                <w:rFonts w:ascii="Garamond" w:hAnsi="Garamond"/>
                <w:sz w:val="20"/>
              </w:rPr>
            </w:pPr>
            <w:r w:rsidRPr="00FF119B">
              <w:rPr>
                <w:rFonts w:ascii="Garamond" w:hAnsi="Garamond"/>
                <w:sz w:val="20"/>
              </w:rPr>
              <w:t> </w:t>
            </w:r>
          </w:p>
        </w:tc>
        <w:tc>
          <w:tcPr>
            <w:tcW w:w="3969" w:type="dxa"/>
            <w:vAlign w:val="center"/>
            <w:hideMark/>
          </w:tcPr>
          <w:p w14:paraId="07984A2D" w14:textId="77777777" w:rsidR="00C83A06" w:rsidRPr="00FF119B" w:rsidRDefault="00C83A06" w:rsidP="00256DAC">
            <w:pPr>
              <w:spacing w:before="60" w:after="60"/>
              <w:jc w:val="left"/>
              <w:rPr>
                <w:rFonts w:ascii="Garamond" w:hAnsi="Garamond"/>
                <w:sz w:val="20"/>
                <w:lang w:val="it-IT"/>
              </w:rPr>
            </w:pPr>
            <w:r w:rsidRPr="00FF119B">
              <w:rPr>
                <w:rFonts w:ascii="Garamond" w:hAnsi="Garamond"/>
                <w:b/>
                <w:bCs/>
                <w:sz w:val="20"/>
                <w:lang w:val="it-IT"/>
              </w:rPr>
              <w:t xml:space="preserve">Affidamenti </w:t>
            </w:r>
            <w:r w:rsidRPr="00FF119B">
              <w:rPr>
                <w:rFonts w:ascii="Garamond" w:hAnsi="Garamond"/>
                <w:sz w:val="20"/>
                <w:lang w:val="it-IT"/>
              </w:rPr>
              <w:br/>
              <w:t xml:space="preserve">Gli atti relativi agli affidamenti diretti di lavori, servizi e forniture di somma urgenza e di protezione civile, con specifica dell'affidatario, delle modalità della scelta e delle motivazioni che non hanno consentito il ricorso alle procedure ordinarie (art. 163, c. 10, dlgs n. 50/2016); </w:t>
            </w:r>
            <w:r w:rsidRPr="00FF119B">
              <w:rPr>
                <w:rFonts w:ascii="Garamond" w:hAnsi="Garamond"/>
                <w:sz w:val="20"/>
                <w:lang w:val="it-IT"/>
              </w:rPr>
              <w:br/>
              <w:t>tutti gli atti connessi agli affidamenti in house in formato open data di appalti pubblici e contratti di concessione tra enti  (art. 192 c. 3, dlgs n. 50/2016)</w:t>
            </w:r>
          </w:p>
        </w:tc>
        <w:tc>
          <w:tcPr>
            <w:tcW w:w="1559" w:type="dxa"/>
            <w:vAlign w:val="center"/>
            <w:hideMark/>
          </w:tcPr>
          <w:p w14:paraId="786260A2" w14:textId="77777777" w:rsidR="00C83A06" w:rsidRPr="00FF119B" w:rsidRDefault="00C83A06" w:rsidP="00256DAC">
            <w:pPr>
              <w:spacing w:before="60" w:after="60"/>
              <w:jc w:val="left"/>
              <w:rPr>
                <w:rFonts w:ascii="Garamond" w:hAnsi="Garamond"/>
                <w:sz w:val="20"/>
                <w:lang w:val="it-IT"/>
              </w:rPr>
            </w:pPr>
            <w:r w:rsidRPr="00FF119B">
              <w:rPr>
                <w:rFonts w:ascii="Garamond" w:hAnsi="Garamond"/>
                <w:sz w:val="20"/>
                <w:lang w:val="it-IT"/>
              </w:rPr>
              <w:t>Tempestivo</w:t>
            </w:r>
          </w:p>
        </w:tc>
        <w:tc>
          <w:tcPr>
            <w:tcW w:w="1559" w:type="dxa"/>
            <w:vMerge w:val="restart"/>
            <w:vAlign w:val="center"/>
            <w:hideMark/>
          </w:tcPr>
          <w:p w14:paraId="71222CB5" w14:textId="77777777" w:rsidR="00C83A06" w:rsidRPr="00FF119B" w:rsidRDefault="00C83A06" w:rsidP="00256DAC">
            <w:pPr>
              <w:spacing w:before="60" w:after="60"/>
              <w:jc w:val="left"/>
              <w:rPr>
                <w:rFonts w:ascii="Garamond" w:hAnsi="Garamond"/>
                <w:b/>
                <w:bCs/>
                <w:sz w:val="20"/>
                <w:lang w:val="it-IT"/>
              </w:rPr>
            </w:pPr>
            <w:r w:rsidRPr="00FF119B">
              <w:rPr>
                <w:rFonts w:ascii="Garamond" w:hAnsi="Garamond"/>
                <w:b/>
                <w:bCs/>
                <w:sz w:val="20"/>
                <w:lang w:val="it-IT"/>
              </w:rPr>
              <w:t>E' in corso la costituzione dell Ufficio Unico Appalti- Fino all'istituzione Ogni Dirigente per la sua area</w:t>
            </w:r>
          </w:p>
        </w:tc>
        <w:tc>
          <w:tcPr>
            <w:tcW w:w="2268" w:type="dxa"/>
            <w:vAlign w:val="center"/>
            <w:hideMark/>
          </w:tcPr>
          <w:p w14:paraId="471A1C1B" w14:textId="77777777" w:rsidR="00C83A06" w:rsidRPr="00FF119B" w:rsidRDefault="00C83A06" w:rsidP="00256DAC">
            <w:pPr>
              <w:spacing w:before="60" w:after="60"/>
              <w:jc w:val="left"/>
              <w:rPr>
                <w:rFonts w:ascii="Garamond" w:hAnsi="Garamond"/>
                <w:sz w:val="20"/>
                <w:lang w:val="it-IT"/>
              </w:rPr>
            </w:pPr>
            <w:r w:rsidRPr="00FF119B">
              <w:rPr>
                <w:rFonts w:ascii="Garamond" w:hAnsi="Garamond"/>
                <w:sz w:val="20"/>
                <w:lang w:val="it-IT"/>
              </w:rPr>
              <w:t>Dirigenti / P.O.</w:t>
            </w:r>
          </w:p>
        </w:tc>
        <w:tc>
          <w:tcPr>
            <w:tcW w:w="2268" w:type="dxa"/>
            <w:vAlign w:val="center"/>
            <w:hideMark/>
          </w:tcPr>
          <w:p w14:paraId="4FB5177E" w14:textId="77777777" w:rsidR="00C83A06" w:rsidRPr="00FF119B" w:rsidRDefault="00C83A06" w:rsidP="00256DAC">
            <w:pPr>
              <w:spacing w:before="60" w:after="60"/>
              <w:jc w:val="left"/>
              <w:rPr>
                <w:rFonts w:ascii="Garamond" w:hAnsi="Garamond"/>
                <w:sz w:val="20"/>
                <w:lang w:val="it-IT"/>
              </w:rPr>
            </w:pPr>
            <w:r w:rsidRPr="00FF119B">
              <w:rPr>
                <w:rFonts w:ascii="Garamond" w:hAnsi="Garamond"/>
                <w:sz w:val="20"/>
                <w:lang w:val="it-IT"/>
              </w:rPr>
              <w:t xml:space="preserve">Entro 48 giorni </w:t>
            </w:r>
            <w:r w:rsidRPr="00FF119B">
              <w:rPr>
                <w:rFonts w:ascii="Garamond" w:hAnsi="Garamond"/>
                <w:sz w:val="20"/>
                <w:lang w:val="it-IT"/>
              </w:rPr>
              <w:br/>
              <w:t xml:space="preserve">dall’aggiudicazione </w:t>
            </w:r>
          </w:p>
        </w:tc>
        <w:tc>
          <w:tcPr>
            <w:tcW w:w="992" w:type="dxa"/>
            <w:vAlign w:val="center"/>
            <w:hideMark/>
          </w:tcPr>
          <w:p w14:paraId="715314E3" w14:textId="77777777" w:rsidR="00C83A06" w:rsidRPr="00FF119B" w:rsidRDefault="00C83A06" w:rsidP="004D4B3B">
            <w:pPr>
              <w:jc w:val="left"/>
              <w:rPr>
                <w:lang w:val="it-IT"/>
              </w:rPr>
            </w:pPr>
            <w:r w:rsidRPr="00FF119B">
              <w:rPr>
                <w:rFonts w:ascii="Garamond" w:hAnsi="Garamond"/>
                <w:sz w:val="20"/>
                <w:lang w:val="it-IT"/>
              </w:rPr>
              <w:t xml:space="preserve">C.E.D. </w:t>
            </w:r>
          </w:p>
        </w:tc>
        <w:tc>
          <w:tcPr>
            <w:tcW w:w="2552" w:type="dxa"/>
            <w:vAlign w:val="center"/>
            <w:hideMark/>
          </w:tcPr>
          <w:p w14:paraId="1B5539AF" w14:textId="77777777" w:rsidR="00C83A06" w:rsidRPr="00FF119B" w:rsidRDefault="00C83A06" w:rsidP="00256DAC">
            <w:pPr>
              <w:spacing w:before="60" w:after="60"/>
              <w:jc w:val="left"/>
              <w:rPr>
                <w:rFonts w:ascii="Garamond" w:hAnsi="Garamond"/>
                <w:sz w:val="20"/>
                <w:lang w:val="it-IT"/>
              </w:rPr>
            </w:pPr>
            <w:r w:rsidRPr="00FF119B">
              <w:rPr>
                <w:rFonts w:ascii="Garamond" w:hAnsi="Garamond"/>
                <w:sz w:val="20"/>
                <w:lang w:val="it-IT"/>
              </w:rPr>
              <w:t>Monitoraggio trimestrale 30 marzo 30 giugno 30 settembre  15 dicembre Comunicazione da parte del del Responsabile Ufficio Unico Appalti a RPCT dell’invio per la pubblicazione e riscontro da parte del dirigente dell'Ufficio CED dell’avvenuta pubblicazione</w:t>
            </w:r>
          </w:p>
        </w:tc>
      </w:tr>
      <w:tr w:rsidR="00C83A06" w:rsidRPr="00FF119B" w14:paraId="60365CE7" w14:textId="77777777" w:rsidTr="00F93122">
        <w:trPr>
          <w:trHeight w:val="1530"/>
        </w:trPr>
        <w:tc>
          <w:tcPr>
            <w:tcW w:w="1384" w:type="dxa"/>
            <w:vMerge/>
            <w:vAlign w:val="center"/>
            <w:hideMark/>
          </w:tcPr>
          <w:p w14:paraId="2A05FFE0" w14:textId="77777777" w:rsidR="00C83A06" w:rsidRPr="00FF119B" w:rsidRDefault="00C83A06" w:rsidP="00256DAC">
            <w:pPr>
              <w:spacing w:before="60" w:after="60"/>
              <w:jc w:val="left"/>
              <w:rPr>
                <w:rFonts w:ascii="Garamond" w:hAnsi="Garamond"/>
                <w:b/>
                <w:bCs/>
                <w:sz w:val="20"/>
                <w:lang w:val="it-IT"/>
              </w:rPr>
            </w:pPr>
          </w:p>
        </w:tc>
        <w:tc>
          <w:tcPr>
            <w:tcW w:w="2410" w:type="dxa"/>
            <w:vMerge/>
            <w:vAlign w:val="center"/>
            <w:hideMark/>
          </w:tcPr>
          <w:p w14:paraId="43360047" w14:textId="77777777" w:rsidR="00C83A06" w:rsidRPr="00FF119B" w:rsidRDefault="00C83A06" w:rsidP="00256DAC">
            <w:pPr>
              <w:spacing w:before="60" w:after="60"/>
              <w:jc w:val="left"/>
              <w:rPr>
                <w:rFonts w:ascii="Garamond" w:hAnsi="Garamond"/>
                <w:sz w:val="20"/>
                <w:lang w:val="it-IT"/>
              </w:rPr>
            </w:pPr>
          </w:p>
        </w:tc>
        <w:tc>
          <w:tcPr>
            <w:tcW w:w="1417" w:type="dxa"/>
            <w:vAlign w:val="center"/>
            <w:hideMark/>
          </w:tcPr>
          <w:p w14:paraId="09B57DB6" w14:textId="77777777" w:rsidR="00C83A06" w:rsidRPr="00FF119B" w:rsidRDefault="00C83A06" w:rsidP="00256DAC">
            <w:pPr>
              <w:spacing w:before="60" w:after="60"/>
              <w:jc w:val="left"/>
              <w:rPr>
                <w:rFonts w:ascii="Garamond" w:hAnsi="Garamond"/>
                <w:sz w:val="20"/>
              </w:rPr>
            </w:pPr>
            <w:r w:rsidRPr="00FF119B">
              <w:rPr>
                <w:rFonts w:ascii="Garamond" w:hAnsi="Garamond"/>
                <w:sz w:val="20"/>
              </w:rPr>
              <w:t xml:space="preserve">Art. 37, c. 1, lett. b) d.lgs. n. 33/2013 e art. 29, c. 1, d.lgs. n. 50/2016  </w:t>
            </w:r>
          </w:p>
        </w:tc>
        <w:tc>
          <w:tcPr>
            <w:tcW w:w="2127" w:type="dxa"/>
            <w:vAlign w:val="center"/>
            <w:hideMark/>
          </w:tcPr>
          <w:p w14:paraId="12A46166" w14:textId="77777777" w:rsidR="00C83A06" w:rsidRPr="00FF119B" w:rsidRDefault="00C83A06" w:rsidP="00256DAC">
            <w:pPr>
              <w:spacing w:before="60" w:after="60"/>
              <w:jc w:val="left"/>
              <w:rPr>
                <w:rFonts w:ascii="Garamond" w:hAnsi="Garamond"/>
                <w:sz w:val="20"/>
              </w:rPr>
            </w:pPr>
            <w:r w:rsidRPr="00FF119B">
              <w:rPr>
                <w:rFonts w:ascii="Garamond" w:hAnsi="Garamond"/>
                <w:sz w:val="20"/>
              </w:rPr>
              <w:t> </w:t>
            </w:r>
          </w:p>
        </w:tc>
        <w:tc>
          <w:tcPr>
            <w:tcW w:w="3969" w:type="dxa"/>
            <w:vAlign w:val="center"/>
            <w:hideMark/>
          </w:tcPr>
          <w:p w14:paraId="473934F6" w14:textId="77777777" w:rsidR="00C83A06" w:rsidRPr="00FF119B" w:rsidRDefault="00C83A06" w:rsidP="00256DAC">
            <w:pPr>
              <w:spacing w:before="60" w:after="60"/>
              <w:jc w:val="left"/>
              <w:rPr>
                <w:rFonts w:ascii="Garamond" w:hAnsi="Garamond"/>
                <w:sz w:val="20"/>
                <w:lang w:val="it-IT"/>
              </w:rPr>
            </w:pPr>
            <w:r w:rsidRPr="00FF119B">
              <w:rPr>
                <w:rFonts w:ascii="Garamond" w:hAnsi="Garamond"/>
                <w:b/>
                <w:bCs/>
                <w:sz w:val="20"/>
                <w:lang w:val="it-IT"/>
              </w:rPr>
              <w:t>Informazioni ulteriori</w:t>
            </w:r>
            <w:r w:rsidRPr="00FF119B">
              <w:rPr>
                <w:rFonts w:ascii="Garamond" w:hAnsi="Garamond"/>
                <w:sz w:val="20"/>
                <w:lang w:val="it-IT"/>
              </w:rPr>
              <w:t xml:space="preserve"> - Contributi e resoconti degli incontri con portatori di interessi unitamente ai progetti di fattibilità di grandi opere e ai documenti predisposti dalla stazione appaltante (art. 22, c. 1, dlgs n. 50/2016); Informazioni ulteriori, complementari o aggiuntive rispetto a quelle previste dal Codice; Elenco ufficiali operatori economici (art. 90, c. 10, dlgs n. 50/2016)</w:t>
            </w:r>
          </w:p>
        </w:tc>
        <w:tc>
          <w:tcPr>
            <w:tcW w:w="1559" w:type="dxa"/>
            <w:vAlign w:val="center"/>
            <w:hideMark/>
          </w:tcPr>
          <w:p w14:paraId="78B18FF7" w14:textId="77777777" w:rsidR="00C83A06" w:rsidRPr="00FF119B" w:rsidRDefault="00C83A06" w:rsidP="00256DAC">
            <w:pPr>
              <w:spacing w:before="60" w:after="60"/>
              <w:jc w:val="left"/>
              <w:rPr>
                <w:rFonts w:ascii="Garamond" w:hAnsi="Garamond"/>
                <w:sz w:val="20"/>
                <w:lang w:val="it-IT"/>
              </w:rPr>
            </w:pPr>
            <w:r w:rsidRPr="00FF119B">
              <w:rPr>
                <w:rFonts w:ascii="Garamond" w:hAnsi="Garamond"/>
                <w:sz w:val="20"/>
                <w:lang w:val="it-IT"/>
              </w:rPr>
              <w:t>Tempestivo</w:t>
            </w:r>
          </w:p>
        </w:tc>
        <w:tc>
          <w:tcPr>
            <w:tcW w:w="1559" w:type="dxa"/>
            <w:vMerge/>
            <w:vAlign w:val="center"/>
            <w:hideMark/>
          </w:tcPr>
          <w:p w14:paraId="4EECE553" w14:textId="77777777" w:rsidR="00C83A06" w:rsidRPr="00FF119B" w:rsidRDefault="00C83A06" w:rsidP="00256DAC">
            <w:pPr>
              <w:spacing w:before="60" w:after="60"/>
              <w:jc w:val="left"/>
              <w:rPr>
                <w:rFonts w:ascii="Garamond" w:hAnsi="Garamond"/>
                <w:b/>
                <w:bCs/>
                <w:sz w:val="20"/>
                <w:lang w:val="it-IT"/>
              </w:rPr>
            </w:pPr>
          </w:p>
        </w:tc>
        <w:tc>
          <w:tcPr>
            <w:tcW w:w="2268" w:type="dxa"/>
            <w:vAlign w:val="center"/>
            <w:hideMark/>
          </w:tcPr>
          <w:p w14:paraId="71267EE3" w14:textId="77777777" w:rsidR="00C83A06" w:rsidRPr="00FF119B" w:rsidRDefault="00C83A06" w:rsidP="00256DAC">
            <w:pPr>
              <w:spacing w:before="60" w:after="60"/>
              <w:jc w:val="left"/>
              <w:rPr>
                <w:rFonts w:ascii="Garamond" w:hAnsi="Garamond"/>
                <w:sz w:val="20"/>
                <w:lang w:val="it-IT"/>
              </w:rPr>
            </w:pPr>
            <w:r w:rsidRPr="00FF119B">
              <w:rPr>
                <w:rFonts w:ascii="Garamond" w:hAnsi="Garamond"/>
                <w:sz w:val="20"/>
                <w:lang w:val="it-IT"/>
              </w:rPr>
              <w:t>Dirigenti / P.O.</w:t>
            </w:r>
          </w:p>
        </w:tc>
        <w:tc>
          <w:tcPr>
            <w:tcW w:w="2268" w:type="dxa"/>
            <w:vAlign w:val="center"/>
            <w:hideMark/>
          </w:tcPr>
          <w:p w14:paraId="6CDEAD38" w14:textId="77777777" w:rsidR="00C83A06" w:rsidRPr="00FF119B" w:rsidRDefault="00C83A06" w:rsidP="00256DAC">
            <w:pPr>
              <w:spacing w:before="60" w:after="60"/>
              <w:jc w:val="left"/>
              <w:rPr>
                <w:rFonts w:ascii="Garamond" w:hAnsi="Garamond"/>
                <w:sz w:val="20"/>
                <w:lang w:val="it-IT"/>
              </w:rPr>
            </w:pPr>
            <w:r w:rsidRPr="00FF119B">
              <w:rPr>
                <w:rFonts w:ascii="Garamond" w:hAnsi="Garamond"/>
                <w:sz w:val="20"/>
                <w:lang w:val="it-IT"/>
              </w:rPr>
              <w:t>Entro 10 gg dalla predisposizione dell'elenco</w:t>
            </w:r>
          </w:p>
        </w:tc>
        <w:tc>
          <w:tcPr>
            <w:tcW w:w="992" w:type="dxa"/>
            <w:vAlign w:val="center"/>
            <w:hideMark/>
          </w:tcPr>
          <w:p w14:paraId="35A826C5" w14:textId="77777777" w:rsidR="00C83A06" w:rsidRPr="00FF119B" w:rsidRDefault="00C83A06" w:rsidP="004D4B3B">
            <w:pPr>
              <w:jc w:val="left"/>
              <w:rPr>
                <w:lang w:val="it-IT"/>
              </w:rPr>
            </w:pPr>
            <w:r w:rsidRPr="00FF119B">
              <w:rPr>
                <w:rFonts w:ascii="Garamond" w:hAnsi="Garamond"/>
                <w:sz w:val="20"/>
                <w:lang w:val="it-IT"/>
              </w:rPr>
              <w:t xml:space="preserve">C.E.D. </w:t>
            </w:r>
          </w:p>
        </w:tc>
        <w:tc>
          <w:tcPr>
            <w:tcW w:w="2552" w:type="dxa"/>
            <w:vAlign w:val="center"/>
            <w:hideMark/>
          </w:tcPr>
          <w:p w14:paraId="0EE41CED" w14:textId="77777777" w:rsidR="00C83A06" w:rsidRPr="00FF119B" w:rsidRDefault="00C83A06" w:rsidP="00256DAC">
            <w:pPr>
              <w:spacing w:before="60" w:after="60"/>
              <w:jc w:val="left"/>
              <w:rPr>
                <w:rFonts w:ascii="Garamond" w:hAnsi="Garamond"/>
                <w:sz w:val="20"/>
                <w:lang w:val="it-IT"/>
              </w:rPr>
            </w:pPr>
            <w:r w:rsidRPr="00FF119B">
              <w:rPr>
                <w:rFonts w:ascii="Garamond" w:hAnsi="Garamond"/>
                <w:sz w:val="20"/>
                <w:lang w:val="it-IT"/>
              </w:rPr>
              <w:t>Monitoraggio annuale</w:t>
            </w:r>
          </w:p>
        </w:tc>
      </w:tr>
      <w:tr w:rsidR="00C83A06" w:rsidRPr="00FF119B" w14:paraId="7E138747" w14:textId="77777777" w:rsidTr="00F93122">
        <w:trPr>
          <w:trHeight w:val="1530"/>
        </w:trPr>
        <w:tc>
          <w:tcPr>
            <w:tcW w:w="1384" w:type="dxa"/>
            <w:vMerge/>
            <w:vAlign w:val="center"/>
            <w:hideMark/>
          </w:tcPr>
          <w:p w14:paraId="2096FB96" w14:textId="77777777" w:rsidR="00C83A06" w:rsidRPr="00FF119B" w:rsidRDefault="00C83A06" w:rsidP="00256DAC">
            <w:pPr>
              <w:spacing w:before="60" w:after="60"/>
              <w:jc w:val="left"/>
              <w:rPr>
                <w:rFonts w:ascii="Garamond" w:hAnsi="Garamond"/>
                <w:b/>
                <w:bCs/>
                <w:sz w:val="20"/>
                <w:lang w:val="it-IT"/>
              </w:rPr>
            </w:pPr>
          </w:p>
        </w:tc>
        <w:tc>
          <w:tcPr>
            <w:tcW w:w="2410" w:type="dxa"/>
            <w:vMerge/>
            <w:vAlign w:val="center"/>
            <w:hideMark/>
          </w:tcPr>
          <w:p w14:paraId="5B3E7205" w14:textId="77777777" w:rsidR="00C83A06" w:rsidRPr="00FF119B" w:rsidRDefault="00C83A06" w:rsidP="00256DAC">
            <w:pPr>
              <w:spacing w:before="60" w:after="60"/>
              <w:jc w:val="left"/>
              <w:rPr>
                <w:rFonts w:ascii="Garamond" w:hAnsi="Garamond"/>
                <w:sz w:val="20"/>
                <w:lang w:val="it-IT"/>
              </w:rPr>
            </w:pPr>
          </w:p>
        </w:tc>
        <w:tc>
          <w:tcPr>
            <w:tcW w:w="1417" w:type="dxa"/>
            <w:vAlign w:val="center"/>
            <w:hideMark/>
          </w:tcPr>
          <w:p w14:paraId="05A9236E" w14:textId="77777777" w:rsidR="00C83A06" w:rsidRPr="00FF119B" w:rsidRDefault="00C83A06" w:rsidP="00256DAC">
            <w:pPr>
              <w:spacing w:before="60" w:after="60"/>
              <w:jc w:val="left"/>
              <w:rPr>
                <w:rFonts w:ascii="Garamond" w:hAnsi="Garamond"/>
                <w:sz w:val="20"/>
              </w:rPr>
            </w:pPr>
            <w:r w:rsidRPr="00FF119B">
              <w:rPr>
                <w:rFonts w:ascii="Garamond" w:hAnsi="Garamond"/>
                <w:sz w:val="20"/>
              </w:rPr>
              <w:t xml:space="preserve">Art. 37, c. 1, lett. b) d.lgs. n. 33/2013 e art. 29, c. 1, d.lgs. n. 50/2016  </w:t>
            </w:r>
          </w:p>
        </w:tc>
        <w:tc>
          <w:tcPr>
            <w:tcW w:w="2127" w:type="dxa"/>
            <w:vAlign w:val="center"/>
            <w:hideMark/>
          </w:tcPr>
          <w:p w14:paraId="44C0DEDE" w14:textId="77777777" w:rsidR="00C83A06" w:rsidRPr="00FF119B" w:rsidRDefault="00C83A06" w:rsidP="00256DAC">
            <w:pPr>
              <w:spacing w:before="60" w:after="60"/>
              <w:jc w:val="left"/>
              <w:rPr>
                <w:rFonts w:ascii="Garamond" w:hAnsi="Garamond"/>
                <w:sz w:val="20"/>
                <w:lang w:val="it-IT"/>
              </w:rPr>
            </w:pPr>
            <w:r w:rsidRPr="00FF119B">
              <w:rPr>
                <w:rFonts w:ascii="Garamond" w:hAnsi="Garamond"/>
                <w:sz w:val="20"/>
                <w:lang w:val="it-IT"/>
              </w:rPr>
              <w:t>Provvedimento che determina le esclusioni dalla procedura di affidamento e le ammissioni all'esito delle valutazioni dei requisiti soggettivi, economico-finanziari e tecnico-professionali.</w:t>
            </w:r>
          </w:p>
        </w:tc>
        <w:tc>
          <w:tcPr>
            <w:tcW w:w="3969" w:type="dxa"/>
            <w:vAlign w:val="center"/>
            <w:hideMark/>
          </w:tcPr>
          <w:p w14:paraId="3632D56C" w14:textId="77777777" w:rsidR="00C83A06" w:rsidRPr="00FF119B" w:rsidRDefault="00C83A06" w:rsidP="00256DAC">
            <w:pPr>
              <w:spacing w:before="60" w:after="60"/>
              <w:jc w:val="left"/>
              <w:rPr>
                <w:rFonts w:ascii="Garamond" w:hAnsi="Garamond"/>
                <w:sz w:val="20"/>
                <w:lang w:val="it-IT"/>
              </w:rPr>
            </w:pPr>
            <w:r w:rsidRPr="00FF119B">
              <w:rPr>
                <w:rFonts w:ascii="Garamond" w:hAnsi="Garamond"/>
                <w:sz w:val="20"/>
                <w:lang w:val="it-IT"/>
              </w:rPr>
              <w:t>Provvedimenti di esclusione e di amminssione (entro 2 giorni dalla loro adozione)</w:t>
            </w:r>
          </w:p>
        </w:tc>
        <w:tc>
          <w:tcPr>
            <w:tcW w:w="1559" w:type="dxa"/>
            <w:vAlign w:val="center"/>
            <w:hideMark/>
          </w:tcPr>
          <w:p w14:paraId="573263DA" w14:textId="77777777" w:rsidR="00C83A06" w:rsidRPr="00FF119B" w:rsidRDefault="00C83A06" w:rsidP="00256DAC">
            <w:pPr>
              <w:spacing w:before="60" w:after="60"/>
              <w:jc w:val="left"/>
              <w:rPr>
                <w:rFonts w:ascii="Garamond" w:hAnsi="Garamond"/>
                <w:sz w:val="20"/>
                <w:lang w:val="it-IT"/>
              </w:rPr>
            </w:pPr>
            <w:r w:rsidRPr="00FF119B">
              <w:rPr>
                <w:rFonts w:ascii="Garamond" w:hAnsi="Garamond"/>
                <w:sz w:val="20"/>
                <w:lang w:val="it-IT"/>
              </w:rPr>
              <w:t>Tempestivo</w:t>
            </w:r>
          </w:p>
        </w:tc>
        <w:tc>
          <w:tcPr>
            <w:tcW w:w="1559" w:type="dxa"/>
            <w:vMerge/>
            <w:vAlign w:val="center"/>
            <w:hideMark/>
          </w:tcPr>
          <w:p w14:paraId="432D974F" w14:textId="77777777" w:rsidR="00C83A06" w:rsidRPr="00FF119B" w:rsidRDefault="00C83A06" w:rsidP="00256DAC">
            <w:pPr>
              <w:spacing w:before="60" w:after="60"/>
              <w:jc w:val="left"/>
              <w:rPr>
                <w:rFonts w:ascii="Garamond" w:hAnsi="Garamond"/>
                <w:b/>
                <w:bCs/>
                <w:sz w:val="20"/>
                <w:lang w:val="it-IT"/>
              </w:rPr>
            </w:pPr>
          </w:p>
        </w:tc>
        <w:tc>
          <w:tcPr>
            <w:tcW w:w="2268" w:type="dxa"/>
            <w:vAlign w:val="center"/>
            <w:hideMark/>
          </w:tcPr>
          <w:p w14:paraId="471287DE" w14:textId="77777777" w:rsidR="00C83A06" w:rsidRPr="00FF119B" w:rsidRDefault="00C83A06" w:rsidP="00256DAC">
            <w:pPr>
              <w:spacing w:before="60" w:after="60"/>
              <w:jc w:val="left"/>
              <w:rPr>
                <w:rFonts w:ascii="Garamond" w:hAnsi="Garamond"/>
                <w:sz w:val="20"/>
                <w:lang w:val="it-IT"/>
              </w:rPr>
            </w:pPr>
            <w:r w:rsidRPr="00FF119B">
              <w:rPr>
                <w:rFonts w:ascii="Garamond" w:hAnsi="Garamond"/>
                <w:sz w:val="20"/>
                <w:lang w:val="it-IT"/>
              </w:rPr>
              <w:t>Dirigenti / P.O.</w:t>
            </w:r>
          </w:p>
        </w:tc>
        <w:tc>
          <w:tcPr>
            <w:tcW w:w="2268" w:type="dxa"/>
            <w:vAlign w:val="center"/>
            <w:hideMark/>
          </w:tcPr>
          <w:p w14:paraId="2CF32525" w14:textId="77777777" w:rsidR="00C83A06" w:rsidRPr="00FF119B" w:rsidRDefault="00C83A06" w:rsidP="00256DAC">
            <w:pPr>
              <w:spacing w:before="60" w:after="60"/>
              <w:jc w:val="left"/>
              <w:rPr>
                <w:rFonts w:ascii="Garamond" w:hAnsi="Garamond"/>
                <w:sz w:val="20"/>
                <w:lang w:val="it-IT"/>
              </w:rPr>
            </w:pPr>
            <w:r w:rsidRPr="00FF119B">
              <w:rPr>
                <w:rFonts w:ascii="Garamond" w:hAnsi="Garamond"/>
                <w:sz w:val="20"/>
                <w:lang w:val="it-IT"/>
              </w:rPr>
              <w:t>Entro due giorni dall'adozione</w:t>
            </w:r>
          </w:p>
        </w:tc>
        <w:tc>
          <w:tcPr>
            <w:tcW w:w="992" w:type="dxa"/>
            <w:vAlign w:val="center"/>
            <w:hideMark/>
          </w:tcPr>
          <w:p w14:paraId="06E4B996" w14:textId="77777777" w:rsidR="00C83A06" w:rsidRPr="00FF119B" w:rsidRDefault="00C83A06" w:rsidP="004D4B3B">
            <w:pPr>
              <w:jc w:val="left"/>
              <w:rPr>
                <w:lang w:val="it-IT"/>
              </w:rPr>
            </w:pPr>
            <w:r w:rsidRPr="00FF119B">
              <w:rPr>
                <w:rFonts w:ascii="Garamond" w:hAnsi="Garamond"/>
                <w:sz w:val="20"/>
                <w:lang w:val="it-IT"/>
              </w:rPr>
              <w:t xml:space="preserve">C.E.D. </w:t>
            </w:r>
          </w:p>
        </w:tc>
        <w:tc>
          <w:tcPr>
            <w:tcW w:w="2552" w:type="dxa"/>
            <w:vAlign w:val="center"/>
            <w:hideMark/>
          </w:tcPr>
          <w:p w14:paraId="0FB06B5D" w14:textId="77777777" w:rsidR="00C83A06" w:rsidRPr="00FF119B" w:rsidRDefault="00C83A06" w:rsidP="00256DAC">
            <w:pPr>
              <w:spacing w:before="60" w:after="60"/>
              <w:jc w:val="left"/>
              <w:rPr>
                <w:rFonts w:ascii="Garamond" w:hAnsi="Garamond"/>
                <w:sz w:val="20"/>
                <w:lang w:val="it-IT"/>
              </w:rPr>
            </w:pPr>
            <w:r w:rsidRPr="00FF119B">
              <w:rPr>
                <w:rFonts w:ascii="Garamond" w:hAnsi="Garamond"/>
                <w:sz w:val="20"/>
                <w:lang w:val="it-IT"/>
              </w:rPr>
              <w:t>Monitoraggio annuale</w:t>
            </w:r>
          </w:p>
        </w:tc>
      </w:tr>
      <w:tr w:rsidR="00C83A06" w:rsidRPr="00FF119B" w14:paraId="7B5D5730" w14:textId="77777777" w:rsidTr="00F93122">
        <w:trPr>
          <w:trHeight w:val="1530"/>
        </w:trPr>
        <w:tc>
          <w:tcPr>
            <w:tcW w:w="1384" w:type="dxa"/>
            <w:vMerge/>
            <w:vAlign w:val="center"/>
            <w:hideMark/>
          </w:tcPr>
          <w:p w14:paraId="4E39AD59" w14:textId="77777777" w:rsidR="00C83A06" w:rsidRPr="00FF119B" w:rsidRDefault="00C83A06" w:rsidP="00256DAC">
            <w:pPr>
              <w:spacing w:before="60" w:after="60"/>
              <w:jc w:val="left"/>
              <w:rPr>
                <w:rFonts w:ascii="Garamond" w:hAnsi="Garamond"/>
                <w:b/>
                <w:bCs/>
                <w:sz w:val="20"/>
                <w:lang w:val="it-IT"/>
              </w:rPr>
            </w:pPr>
          </w:p>
        </w:tc>
        <w:tc>
          <w:tcPr>
            <w:tcW w:w="2410" w:type="dxa"/>
            <w:vMerge/>
            <w:vAlign w:val="center"/>
            <w:hideMark/>
          </w:tcPr>
          <w:p w14:paraId="15BC013B" w14:textId="77777777" w:rsidR="00C83A06" w:rsidRPr="00FF119B" w:rsidRDefault="00C83A06" w:rsidP="00256DAC">
            <w:pPr>
              <w:spacing w:before="60" w:after="60"/>
              <w:jc w:val="left"/>
              <w:rPr>
                <w:rFonts w:ascii="Garamond" w:hAnsi="Garamond"/>
                <w:sz w:val="20"/>
                <w:lang w:val="it-IT"/>
              </w:rPr>
            </w:pPr>
          </w:p>
        </w:tc>
        <w:tc>
          <w:tcPr>
            <w:tcW w:w="1417" w:type="dxa"/>
            <w:vAlign w:val="center"/>
            <w:hideMark/>
          </w:tcPr>
          <w:p w14:paraId="6887FC5D" w14:textId="77777777" w:rsidR="00C83A06" w:rsidRPr="00FF119B" w:rsidRDefault="00C83A06" w:rsidP="00256DAC">
            <w:pPr>
              <w:spacing w:before="60" w:after="60"/>
              <w:jc w:val="left"/>
              <w:rPr>
                <w:rFonts w:ascii="Garamond" w:hAnsi="Garamond"/>
                <w:sz w:val="20"/>
              </w:rPr>
            </w:pPr>
            <w:r w:rsidRPr="00FF119B">
              <w:rPr>
                <w:rFonts w:ascii="Garamond" w:hAnsi="Garamond"/>
                <w:sz w:val="20"/>
              </w:rPr>
              <w:t xml:space="preserve">Art. 37, c. 1, lett. b) d.lgs. n. 33/2013 e art. 29, c. 1, d.lgs. n. 50/2016  </w:t>
            </w:r>
          </w:p>
        </w:tc>
        <w:tc>
          <w:tcPr>
            <w:tcW w:w="2127" w:type="dxa"/>
            <w:vAlign w:val="center"/>
            <w:hideMark/>
          </w:tcPr>
          <w:p w14:paraId="43E96403" w14:textId="77777777" w:rsidR="00C83A06" w:rsidRPr="00FF119B" w:rsidRDefault="00C83A06" w:rsidP="00256DAC">
            <w:pPr>
              <w:spacing w:before="60" w:after="60"/>
              <w:jc w:val="left"/>
              <w:rPr>
                <w:rFonts w:ascii="Garamond" w:hAnsi="Garamond"/>
                <w:sz w:val="20"/>
                <w:lang w:val="it-IT"/>
              </w:rPr>
            </w:pPr>
            <w:r w:rsidRPr="00FF119B">
              <w:rPr>
                <w:rFonts w:ascii="Garamond" w:hAnsi="Garamond"/>
                <w:sz w:val="20"/>
                <w:lang w:val="it-IT"/>
              </w:rPr>
              <w:t>Composizione della commissione giudicatrice e i curricula dei suoi componenti.</w:t>
            </w:r>
          </w:p>
        </w:tc>
        <w:tc>
          <w:tcPr>
            <w:tcW w:w="3969" w:type="dxa"/>
            <w:vAlign w:val="center"/>
            <w:hideMark/>
          </w:tcPr>
          <w:p w14:paraId="6BAE93F7" w14:textId="77777777" w:rsidR="00C83A06" w:rsidRPr="00FF119B" w:rsidRDefault="00C83A06" w:rsidP="00256DAC">
            <w:pPr>
              <w:spacing w:before="60" w:after="60"/>
              <w:jc w:val="left"/>
              <w:rPr>
                <w:rFonts w:ascii="Garamond" w:hAnsi="Garamond"/>
                <w:sz w:val="20"/>
                <w:lang w:val="it-IT"/>
              </w:rPr>
            </w:pPr>
            <w:r w:rsidRPr="00FF119B">
              <w:rPr>
                <w:rFonts w:ascii="Garamond" w:hAnsi="Garamond"/>
                <w:sz w:val="20"/>
                <w:lang w:val="it-IT"/>
              </w:rPr>
              <w:t>Composizione della commissione giudicatrice e i curricula dei suoi componenti.</w:t>
            </w:r>
          </w:p>
        </w:tc>
        <w:tc>
          <w:tcPr>
            <w:tcW w:w="1559" w:type="dxa"/>
            <w:vAlign w:val="center"/>
            <w:hideMark/>
          </w:tcPr>
          <w:p w14:paraId="236F5282" w14:textId="77777777" w:rsidR="00C83A06" w:rsidRPr="00FF119B" w:rsidRDefault="00C83A06" w:rsidP="00256DAC">
            <w:pPr>
              <w:spacing w:before="60" w:after="60"/>
              <w:jc w:val="left"/>
              <w:rPr>
                <w:rFonts w:ascii="Garamond" w:hAnsi="Garamond"/>
                <w:sz w:val="20"/>
                <w:lang w:val="it-IT"/>
              </w:rPr>
            </w:pPr>
            <w:r w:rsidRPr="00FF119B">
              <w:rPr>
                <w:rFonts w:ascii="Garamond" w:hAnsi="Garamond"/>
                <w:sz w:val="20"/>
                <w:lang w:val="it-IT"/>
              </w:rPr>
              <w:t>Tempestivo</w:t>
            </w:r>
          </w:p>
        </w:tc>
        <w:tc>
          <w:tcPr>
            <w:tcW w:w="1559" w:type="dxa"/>
            <w:vMerge/>
            <w:vAlign w:val="center"/>
            <w:hideMark/>
          </w:tcPr>
          <w:p w14:paraId="00BD0EBC" w14:textId="77777777" w:rsidR="00C83A06" w:rsidRPr="00FF119B" w:rsidRDefault="00C83A06" w:rsidP="00256DAC">
            <w:pPr>
              <w:spacing w:before="60" w:after="60"/>
              <w:jc w:val="left"/>
              <w:rPr>
                <w:rFonts w:ascii="Garamond" w:hAnsi="Garamond"/>
                <w:b/>
                <w:bCs/>
                <w:sz w:val="20"/>
                <w:lang w:val="it-IT"/>
              </w:rPr>
            </w:pPr>
          </w:p>
        </w:tc>
        <w:tc>
          <w:tcPr>
            <w:tcW w:w="2268" w:type="dxa"/>
            <w:vAlign w:val="center"/>
            <w:hideMark/>
          </w:tcPr>
          <w:p w14:paraId="6FEAFD0A" w14:textId="77777777" w:rsidR="00C83A06" w:rsidRPr="00FF119B" w:rsidRDefault="00C83A06" w:rsidP="00256DAC">
            <w:pPr>
              <w:spacing w:before="60" w:after="60"/>
              <w:jc w:val="left"/>
              <w:rPr>
                <w:rFonts w:ascii="Garamond" w:hAnsi="Garamond"/>
                <w:sz w:val="20"/>
                <w:lang w:val="it-IT"/>
              </w:rPr>
            </w:pPr>
            <w:r w:rsidRPr="00FF119B">
              <w:rPr>
                <w:rFonts w:ascii="Garamond" w:hAnsi="Garamond"/>
                <w:sz w:val="20"/>
                <w:lang w:val="it-IT"/>
              </w:rPr>
              <w:t>Dirigenti / P.O.</w:t>
            </w:r>
          </w:p>
        </w:tc>
        <w:tc>
          <w:tcPr>
            <w:tcW w:w="2268" w:type="dxa"/>
            <w:vAlign w:val="center"/>
            <w:hideMark/>
          </w:tcPr>
          <w:p w14:paraId="24FA520F" w14:textId="77777777" w:rsidR="00C83A06" w:rsidRPr="00FF119B" w:rsidRDefault="00C83A06" w:rsidP="00256DAC">
            <w:pPr>
              <w:spacing w:before="60" w:after="60"/>
              <w:jc w:val="left"/>
              <w:rPr>
                <w:rFonts w:ascii="Garamond" w:hAnsi="Garamond"/>
                <w:sz w:val="20"/>
                <w:lang w:val="it-IT"/>
              </w:rPr>
            </w:pPr>
            <w:r w:rsidRPr="00FF119B">
              <w:rPr>
                <w:rFonts w:ascii="Garamond" w:hAnsi="Garamond"/>
                <w:sz w:val="20"/>
                <w:lang w:val="it-IT"/>
              </w:rPr>
              <w:t xml:space="preserve">Entro 10 giorni </w:t>
            </w:r>
            <w:r w:rsidRPr="00FF119B">
              <w:rPr>
                <w:rFonts w:ascii="Garamond" w:hAnsi="Garamond"/>
                <w:sz w:val="20"/>
                <w:lang w:val="it-IT"/>
              </w:rPr>
              <w:br/>
              <w:t>dall'approvazione</w:t>
            </w:r>
          </w:p>
        </w:tc>
        <w:tc>
          <w:tcPr>
            <w:tcW w:w="992" w:type="dxa"/>
            <w:vAlign w:val="center"/>
            <w:hideMark/>
          </w:tcPr>
          <w:p w14:paraId="322ADE58" w14:textId="77777777" w:rsidR="00C83A06" w:rsidRPr="00FF119B" w:rsidRDefault="00C83A06" w:rsidP="004D4B3B">
            <w:pPr>
              <w:jc w:val="left"/>
              <w:rPr>
                <w:lang w:val="it-IT"/>
              </w:rPr>
            </w:pPr>
            <w:r w:rsidRPr="00FF119B">
              <w:rPr>
                <w:rFonts w:ascii="Garamond" w:hAnsi="Garamond"/>
                <w:sz w:val="20"/>
                <w:lang w:val="it-IT"/>
              </w:rPr>
              <w:t xml:space="preserve">C.E.D. </w:t>
            </w:r>
          </w:p>
        </w:tc>
        <w:tc>
          <w:tcPr>
            <w:tcW w:w="2552" w:type="dxa"/>
            <w:vAlign w:val="center"/>
            <w:hideMark/>
          </w:tcPr>
          <w:p w14:paraId="31A0A817" w14:textId="77777777" w:rsidR="00C83A06" w:rsidRPr="00FF119B" w:rsidRDefault="00C83A06" w:rsidP="00256DAC">
            <w:pPr>
              <w:spacing w:before="60" w:after="60"/>
              <w:jc w:val="left"/>
              <w:rPr>
                <w:rFonts w:ascii="Garamond" w:hAnsi="Garamond"/>
                <w:sz w:val="20"/>
                <w:lang w:val="it-IT"/>
              </w:rPr>
            </w:pPr>
            <w:r w:rsidRPr="00FF119B">
              <w:rPr>
                <w:rFonts w:ascii="Garamond" w:hAnsi="Garamond"/>
                <w:sz w:val="20"/>
                <w:lang w:val="it-IT"/>
              </w:rPr>
              <w:t>Monitoraggio annuale</w:t>
            </w:r>
          </w:p>
        </w:tc>
      </w:tr>
      <w:tr w:rsidR="00C83A06" w:rsidRPr="00FF119B" w14:paraId="3C4DE751" w14:textId="77777777" w:rsidTr="004B12C9">
        <w:trPr>
          <w:trHeight w:val="3459"/>
        </w:trPr>
        <w:tc>
          <w:tcPr>
            <w:tcW w:w="1384" w:type="dxa"/>
            <w:vMerge/>
            <w:vAlign w:val="center"/>
            <w:hideMark/>
          </w:tcPr>
          <w:p w14:paraId="46E6CEAA" w14:textId="77777777" w:rsidR="00C83A06" w:rsidRPr="00FF119B" w:rsidRDefault="00C83A06" w:rsidP="00256DAC">
            <w:pPr>
              <w:spacing w:before="60" w:after="60"/>
              <w:jc w:val="left"/>
              <w:rPr>
                <w:rFonts w:ascii="Garamond" w:hAnsi="Garamond"/>
                <w:b/>
                <w:bCs/>
                <w:sz w:val="20"/>
                <w:lang w:val="it-IT"/>
              </w:rPr>
            </w:pPr>
          </w:p>
        </w:tc>
        <w:tc>
          <w:tcPr>
            <w:tcW w:w="2410" w:type="dxa"/>
            <w:vMerge/>
            <w:vAlign w:val="center"/>
            <w:hideMark/>
          </w:tcPr>
          <w:p w14:paraId="1F931DE9" w14:textId="77777777" w:rsidR="00C83A06" w:rsidRPr="00FF119B" w:rsidRDefault="00C83A06" w:rsidP="00256DAC">
            <w:pPr>
              <w:spacing w:before="60" w:after="60"/>
              <w:jc w:val="left"/>
              <w:rPr>
                <w:rFonts w:ascii="Garamond" w:hAnsi="Garamond"/>
                <w:sz w:val="20"/>
                <w:lang w:val="it-IT"/>
              </w:rPr>
            </w:pPr>
          </w:p>
        </w:tc>
        <w:tc>
          <w:tcPr>
            <w:tcW w:w="1417" w:type="dxa"/>
            <w:vAlign w:val="center"/>
            <w:hideMark/>
          </w:tcPr>
          <w:p w14:paraId="69EF386D" w14:textId="77777777" w:rsidR="00C83A06" w:rsidRPr="00FF119B" w:rsidRDefault="00C83A06" w:rsidP="00256DAC">
            <w:pPr>
              <w:spacing w:before="60" w:after="60"/>
              <w:jc w:val="left"/>
              <w:rPr>
                <w:rFonts w:ascii="Garamond" w:hAnsi="Garamond"/>
                <w:sz w:val="20"/>
                <w:lang w:val="it-IT"/>
              </w:rPr>
            </w:pPr>
            <w:r w:rsidRPr="00FF119B">
              <w:rPr>
                <w:rFonts w:ascii="Garamond" w:hAnsi="Garamond"/>
                <w:sz w:val="20"/>
                <w:lang w:val="it-IT"/>
              </w:rPr>
              <w:t>Art. 1, co. 505, l. 208/2015 disposizione speciale rispetto all'art. 21 del d.lgs. 50/2016)</w:t>
            </w:r>
          </w:p>
        </w:tc>
        <w:tc>
          <w:tcPr>
            <w:tcW w:w="2127" w:type="dxa"/>
            <w:vAlign w:val="center"/>
            <w:hideMark/>
          </w:tcPr>
          <w:p w14:paraId="1954A410" w14:textId="77777777" w:rsidR="00C83A06" w:rsidRPr="00FF119B" w:rsidRDefault="00C83A06" w:rsidP="00256DAC">
            <w:pPr>
              <w:spacing w:before="60" w:after="60"/>
              <w:jc w:val="left"/>
              <w:rPr>
                <w:rFonts w:ascii="Garamond" w:hAnsi="Garamond"/>
                <w:sz w:val="20"/>
                <w:lang w:val="it-IT"/>
              </w:rPr>
            </w:pPr>
            <w:r w:rsidRPr="00FF119B">
              <w:rPr>
                <w:rFonts w:ascii="Garamond" w:hAnsi="Garamond"/>
                <w:sz w:val="20"/>
                <w:lang w:val="it-IT"/>
              </w:rPr>
              <w:t>Contratti</w:t>
            </w:r>
          </w:p>
        </w:tc>
        <w:tc>
          <w:tcPr>
            <w:tcW w:w="3969" w:type="dxa"/>
            <w:vAlign w:val="center"/>
            <w:hideMark/>
          </w:tcPr>
          <w:p w14:paraId="5F26B3F5" w14:textId="77777777" w:rsidR="00C83A06" w:rsidRPr="00FF119B" w:rsidRDefault="00C83A06" w:rsidP="00256DAC">
            <w:pPr>
              <w:spacing w:before="60" w:after="60"/>
              <w:jc w:val="left"/>
              <w:rPr>
                <w:rFonts w:ascii="Garamond" w:hAnsi="Garamond"/>
                <w:sz w:val="20"/>
                <w:lang w:val="it-IT"/>
              </w:rPr>
            </w:pPr>
            <w:r w:rsidRPr="00FF119B">
              <w:rPr>
                <w:rFonts w:ascii="Garamond" w:hAnsi="Garamond"/>
                <w:sz w:val="20"/>
                <w:lang w:val="it-IT"/>
              </w:rPr>
              <w:t>Testo integrale di  tutti i contratti di acquisto di beni e di servizi di importo unitario stimato superiore a  1  milione di euro in esecuzione del programma biennale e suoi aggiornamenti</w:t>
            </w:r>
          </w:p>
        </w:tc>
        <w:tc>
          <w:tcPr>
            <w:tcW w:w="1559" w:type="dxa"/>
            <w:vAlign w:val="center"/>
            <w:hideMark/>
          </w:tcPr>
          <w:p w14:paraId="6AD2960B" w14:textId="77777777" w:rsidR="00C83A06" w:rsidRPr="00FF119B" w:rsidRDefault="00C83A06" w:rsidP="00256DAC">
            <w:pPr>
              <w:spacing w:before="60" w:after="60"/>
              <w:jc w:val="left"/>
              <w:rPr>
                <w:rFonts w:ascii="Garamond" w:hAnsi="Garamond"/>
                <w:sz w:val="20"/>
                <w:lang w:val="it-IT"/>
              </w:rPr>
            </w:pPr>
            <w:r w:rsidRPr="00FF119B">
              <w:rPr>
                <w:rFonts w:ascii="Garamond" w:hAnsi="Garamond"/>
                <w:sz w:val="20"/>
                <w:lang w:val="it-IT"/>
              </w:rPr>
              <w:t>Tempestivo</w:t>
            </w:r>
          </w:p>
        </w:tc>
        <w:tc>
          <w:tcPr>
            <w:tcW w:w="1559" w:type="dxa"/>
            <w:vMerge/>
            <w:vAlign w:val="center"/>
            <w:hideMark/>
          </w:tcPr>
          <w:p w14:paraId="2BD30E3F" w14:textId="77777777" w:rsidR="00C83A06" w:rsidRPr="00FF119B" w:rsidRDefault="00C83A06" w:rsidP="00256DAC">
            <w:pPr>
              <w:spacing w:before="60" w:after="60"/>
              <w:jc w:val="left"/>
              <w:rPr>
                <w:rFonts w:ascii="Garamond" w:hAnsi="Garamond"/>
                <w:b/>
                <w:bCs/>
                <w:sz w:val="20"/>
                <w:lang w:val="it-IT"/>
              </w:rPr>
            </w:pPr>
          </w:p>
        </w:tc>
        <w:tc>
          <w:tcPr>
            <w:tcW w:w="2268" w:type="dxa"/>
            <w:vAlign w:val="center"/>
            <w:hideMark/>
          </w:tcPr>
          <w:p w14:paraId="5AD6503D" w14:textId="77777777" w:rsidR="00C83A06" w:rsidRPr="00FF119B" w:rsidRDefault="00C83A06" w:rsidP="00256DAC">
            <w:pPr>
              <w:spacing w:before="60" w:after="60"/>
              <w:jc w:val="left"/>
              <w:rPr>
                <w:rFonts w:ascii="Garamond" w:hAnsi="Garamond"/>
                <w:sz w:val="20"/>
                <w:lang w:val="it-IT"/>
              </w:rPr>
            </w:pPr>
            <w:r w:rsidRPr="00FF119B">
              <w:rPr>
                <w:rFonts w:ascii="Garamond" w:hAnsi="Garamond"/>
                <w:sz w:val="20"/>
                <w:lang w:val="it-IT"/>
              </w:rPr>
              <w:t>Dirigenti / P.O.</w:t>
            </w:r>
          </w:p>
        </w:tc>
        <w:tc>
          <w:tcPr>
            <w:tcW w:w="2268" w:type="dxa"/>
            <w:vAlign w:val="center"/>
            <w:hideMark/>
          </w:tcPr>
          <w:p w14:paraId="6AD12DB1" w14:textId="77777777" w:rsidR="00C83A06" w:rsidRPr="00FF119B" w:rsidRDefault="00C83A06" w:rsidP="00256DAC">
            <w:pPr>
              <w:spacing w:before="60" w:after="60"/>
              <w:jc w:val="left"/>
              <w:rPr>
                <w:rFonts w:ascii="Garamond" w:hAnsi="Garamond"/>
                <w:sz w:val="20"/>
                <w:lang w:val="it-IT"/>
              </w:rPr>
            </w:pPr>
            <w:r w:rsidRPr="00FF119B">
              <w:rPr>
                <w:rFonts w:ascii="Garamond" w:hAnsi="Garamond"/>
                <w:sz w:val="20"/>
                <w:lang w:val="it-IT"/>
              </w:rPr>
              <w:t>Entro due giorni dalla stipula</w:t>
            </w:r>
          </w:p>
        </w:tc>
        <w:tc>
          <w:tcPr>
            <w:tcW w:w="992" w:type="dxa"/>
            <w:vAlign w:val="center"/>
            <w:hideMark/>
          </w:tcPr>
          <w:p w14:paraId="75D2D0F7" w14:textId="77777777" w:rsidR="00C83A06" w:rsidRPr="00FF119B" w:rsidRDefault="00C83A06" w:rsidP="004D4B3B">
            <w:pPr>
              <w:jc w:val="left"/>
              <w:rPr>
                <w:lang w:val="it-IT"/>
              </w:rPr>
            </w:pPr>
            <w:r w:rsidRPr="00FF119B">
              <w:rPr>
                <w:rFonts w:ascii="Garamond" w:hAnsi="Garamond"/>
                <w:sz w:val="20"/>
                <w:lang w:val="it-IT"/>
              </w:rPr>
              <w:t xml:space="preserve">C.E.D. </w:t>
            </w:r>
          </w:p>
        </w:tc>
        <w:tc>
          <w:tcPr>
            <w:tcW w:w="2552" w:type="dxa"/>
            <w:vAlign w:val="center"/>
            <w:hideMark/>
          </w:tcPr>
          <w:p w14:paraId="33A782B3" w14:textId="77777777" w:rsidR="00C83A06" w:rsidRPr="00FF119B" w:rsidRDefault="00C83A06" w:rsidP="00256DAC">
            <w:pPr>
              <w:spacing w:before="60" w:after="60"/>
              <w:jc w:val="left"/>
              <w:rPr>
                <w:rFonts w:ascii="Garamond" w:hAnsi="Garamond"/>
                <w:sz w:val="20"/>
                <w:lang w:val="it-IT"/>
              </w:rPr>
            </w:pPr>
            <w:r w:rsidRPr="00FF119B">
              <w:rPr>
                <w:rFonts w:ascii="Garamond" w:hAnsi="Garamond"/>
                <w:sz w:val="20"/>
                <w:lang w:val="it-IT"/>
              </w:rPr>
              <w:t>Monitoraggio annuale</w:t>
            </w:r>
          </w:p>
        </w:tc>
      </w:tr>
      <w:tr w:rsidR="006B4304" w:rsidRPr="00FF119B" w14:paraId="24616E31" w14:textId="77777777" w:rsidTr="004B12C9">
        <w:trPr>
          <w:trHeight w:val="2345"/>
        </w:trPr>
        <w:tc>
          <w:tcPr>
            <w:tcW w:w="1384" w:type="dxa"/>
            <w:textDirection w:val="btLr"/>
            <w:vAlign w:val="center"/>
            <w:hideMark/>
          </w:tcPr>
          <w:p w14:paraId="13AFE38C" w14:textId="77777777" w:rsidR="006B4304" w:rsidRPr="00FF119B" w:rsidRDefault="006B4304" w:rsidP="004B12C9">
            <w:pPr>
              <w:spacing w:before="60" w:after="60"/>
              <w:ind w:left="113" w:right="113"/>
              <w:jc w:val="center"/>
              <w:rPr>
                <w:rFonts w:ascii="Garamond" w:hAnsi="Garamond"/>
                <w:b/>
                <w:bCs/>
                <w:sz w:val="20"/>
                <w:lang w:val="it-IT"/>
              </w:rPr>
            </w:pPr>
            <w:r w:rsidRPr="00FF119B">
              <w:rPr>
                <w:rFonts w:ascii="Garamond" w:hAnsi="Garamond"/>
                <w:b/>
                <w:bCs/>
                <w:sz w:val="36"/>
                <w:szCs w:val="36"/>
                <w:lang w:val="it-IT"/>
              </w:rPr>
              <w:t>Bandi di gara e contratti</w:t>
            </w:r>
          </w:p>
        </w:tc>
        <w:tc>
          <w:tcPr>
            <w:tcW w:w="2410" w:type="dxa"/>
            <w:textDirection w:val="btLr"/>
            <w:vAlign w:val="center"/>
            <w:hideMark/>
          </w:tcPr>
          <w:p w14:paraId="5DB93285" w14:textId="77777777" w:rsidR="006B4304" w:rsidRPr="00FF119B" w:rsidRDefault="006B4304" w:rsidP="004B12C9">
            <w:pPr>
              <w:spacing w:before="60" w:after="60"/>
              <w:ind w:left="113" w:right="113"/>
              <w:jc w:val="center"/>
              <w:rPr>
                <w:rFonts w:ascii="Garamond" w:hAnsi="Garamond"/>
                <w:sz w:val="20"/>
                <w:lang w:val="it-IT"/>
              </w:rPr>
            </w:pPr>
            <w:r w:rsidRPr="00FF119B">
              <w:rPr>
                <w:rFonts w:ascii="Garamond" w:hAnsi="Garamond"/>
                <w:szCs w:val="24"/>
                <w:lang w:val="it-IT"/>
              </w:rPr>
              <w:t>Atti delle amministrazioni aggiudicatrici e degli enti aggiudicatori distintamente per ogni procedura</w:t>
            </w:r>
          </w:p>
        </w:tc>
        <w:tc>
          <w:tcPr>
            <w:tcW w:w="1417" w:type="dxa"/>
            <w:vAlign w:val="center"/>
            <w:hideMark/>
          </w:tcPr>
          <w:p w14:paraId="24D40F28" w14:textId="77777777" w:rsidR="006B4304" w:rsidRPr="00FF119B" w:rsidRDefault="006B4304" w:rsidP="00256DAC">
            <w:pPr>
              <w:spacing w:before="60" w:after="60"/>
              <w:jc w:val="left"/>
              <w:rPr>
                <w:rFonts w:ascii="Garamond" w:hAnsi="Garamond"/>
                <w:sz w:val="20"/>
              </w:rPr>
            </w:pPr>
            <w:r w:rsidRPr="00FF119B">
              <w:rPr>
                <w:rFonts w:ascii="Garamond" w:hAnsi="Garamond"/>
                <w:sz w:val="20"/>
              </w:rPr>
              <w:t xml:space="preserve">Art. 37, c. 1, lett. b) d.lgs. n. 33/2013 e art. 29, c. 1, d.lgs. n. 50/2016  </w:t>
            </w:r>
          </w:p>
        </w:tc>
        <w:tc>
          <w:tcPr>
            <w:tcW w:w="2127" w:type="dxa"/>
            <w:vAlign w:val="center"/>
            <w:hideMark/>
          </w:tcPr>
          <w:p w14:paraId="76562827"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Resoconti della gestione finanziaria dei contratti al termine della loro esecuzione</w:t>
            </w:r>
          </w:p>
        </w:tc>
        <w:tc>
          <w:tcPr>
            <w:tcW w:w="3969" w:type="dxa"/>
            <w:vAlign w:val="center"/>
            <w:hideMark/>
          </w:tcPr>
          <w:p w14:paraId="624F49F7"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Resoconti della gestione finanziaria dei contratti al termine della loro esecuzione</w:t>
            </w:r>
          </w:p>
        </w:tc>
        <w:tc>
          <w:tcPr>
            <w:tcW w:w="1559" w:type="dxa"/>
            <w:vAlign w:val="center"/>
            <w:hideMark/>
          </w:tcPr>
          <w:p w14:paraId="16D574DB"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Tempestivo</w:t>
            </w:r>
          </w:p>
        </w:tc>
        <w:tc>
          <w:tcPr>
            <w:tcW w:w="1559" w:type="dxa"/>
            <w:vAlign w:val="center"/>
            <w:hideMark/>
          </w:tcPr>
          <w:p w14:paraId="15F0AD29" w14:textId="77777777" w:rsidR="006B4304" w:rsidRPr="00FF119B" w:rsidRDefault="006B4304" w:rsidP="00256DAC">
            <w:pPr>
              <w:spacing w:before="60" w:after="60"/>
              <w:jc w:val="left"/>
              <w:rPr>
                <w:rFonts w:ascii="Garamond" w:hAnsi="Garamond"/>
                <w:b/>
                <w:bCs/>
                <w:sz w:val="20"/>
                <w:lang w:val="it-IT"/>
              </w:rPr>
            </w:pPr>
            <w:r w:rsidRPr="00FF119B">
              <w:rPr>
                <w:rFonts w:ascii="Garamond" w:hAnsi="Garamond"/>
                <w:b/>
                <w:bCs/>
                <w:sz w:val="20"/>
                <w:lang w:val="it-IT"/>
              </w:rPr>
              <w:t>I Dirigenti di tutte le Aree</w:t>
            </w:r>
          </w:p>
        </w:tc>
        <w:tc>
          <w:tcPr>
            <w:tcW w:w="2268" w:type="dxa"/>
            <w:vAlign w:val="center"/>
            <w:hideMark/>
          </w:tcPr>
          <w:p w14:paraId="4D2FA8D4"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Dirigenti / P.O.</w:t>
            </w:r>
          </w:p>
        </w:tc>
        <w:tc>
          <w:tcPr>
            <w:tcW w:w="2268" w:type="dxa"/>
            <w:vAlign w:val="center"/>
            <w:hideMark/>
          </w:tcPr>
          <w:p w14:paraId="386CA9ED"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Entro 10 giorni dall'approvazione</w:t>
            </w:r>
          </w:p>
        </w:tc>
        <w:tc>
          <w:tcPr>
            <w:tcW w:w="992" w:type="dxa"/>
            <w:vAlign w:val="center"/>
            <w:hideMark/>
          </w:tcPr>
          <w:p w14:paraId="3BBFCBEE" w14:textId="77777777" w:rsidR="006B4304" w:rsidRPr="00FF119B" w:rsidRDefault="006B4304" w:rsidP="004D4B3B">
            <w:pPr>
              <w:jc w:val="left"/>
              <w:rPr>
                <w:lang w:val="it-IT"/>
              </w:rPr>
            </w:pPr>
            <w:r w:rsidRPr="00FF119B">
              <w:rPr>
                <w:rFonts w:ascii="Garamond" w:hAnsi="Garamond"/>
                <w:sz w:val="20"/>
                <w:lang w:val="it-IT"/>
              </w:rPr>
              <w:t xml:space="preserve">C.E.D. </w:t>
            </w:r>
          </w:p>
        </w:tc>
        <w:tc>
          <w:tcPr>
            <w:tcW w:w="2552" w:type="dxa"/>
            <w:vAlign w:val="center"/>
            <w:hideMark/>
          </w:tcPr>
          <w:p w14:paraId="47FF3357" w14:textId="77777777" w:rsidR="006B4304" w:rsidRPr="00FF119B" w:rsidRDefault="006B4304" w:rsidP="00256DAC">
            <w:pPr>
              <w:spacing w:before="60" w:after="60"/>
              <w:jc w:val="left"/>
              <w:rPr>
                <w:rFonts w:ascii="Garamond" w:hAnsi="Garamond"/>
                <w:sz w:val="20"/>
                <w:lang w:val="it-IT"/>
              </w:rPr>
            </w:pPr>
            <w:r w:rsidRPr="00FF119B">
              <w:rPr>
                <w:rFonts w:ascii="Garamond" w:hAnsi="Garamond"/>
                <w:sz w:val="20"/>
                <w:lang w:val="it-IT"/>
              </w:rPr>
              <w:t>Monitoraggio annuale</w:t>
            </w:r>
          </w:p>
        </w:tc>
      </w:tr>
      <w:tr w:rsidR="006B4304" w:rsidRPr="00FF119B" w14:paraId="699A6B6F" w14:textId="77777777" w:rsidTr="004B12C9">
        <w:trPr>
          <w:trHeight w:val="1020"/>
        </w:trPr>
        <w:tc>
          <w:tcPr>
            <w:tcW w:w="1384" w:type="dxa"/>
            <w:vMerge w:val="restart"/>
            <w:textDirection w:val="btLr"/>
            <w:vAlign w:val="center"/>
            <w:hideMark/>
          </w:tcPr>
          <w:p w14:paraId="48CD229F" w14:textId="77777777" w:rsidR="006B4304" w:rsidRPr="00FF119B" w:rsidRDefault="006B4304" w:rsidP="004B12C9">
            <w:pPr>
              <w:spacing w:before="60" w:after="60"/>
              <w:ind w:left="113" w:right="113"/>
              <w:jc w:val="center"/>
              <w:rPr>
                <w:rFonts w:ascii="Garamond" w:hAnsi="Garamond"/>
                <w:b/>
                <w:bCs/>
                <w:sz w:val="36"/>
                <w:szCs w:val="36"/>
                <w:lang w:val="it-IT"/>
              </w:rPr>
            </w:pPr>
            <w:r w:rsidRPr="00FF119B">
              <w:rPr>
                <w:rFonts w:ascii="Garamond" w:hAnsi="Garamond"/>
                <w:b/>
                <w:bCs/>
                <w:sz w:val="36"/>
                <w:szCs w:val="36"/>
                <w:lang w:val="it-IT"/>
              </w:rPr>
              <w:t>Sovvenzioni, contributi, sussidi, vantaggi economici</w:t>
            </w:r>
          </w:p>
        </w:tc>
        <w:tc>
          <w:tcPr>
            <w:tcW w:w="2410" w:type="dxa"/>
            <w:textDirection w:val="btLr"/>
            <w:vAlign w:val="center"/>
            <w:hideMark/>
          </w:tcPr>
          <w:p w14:paraId="00B5F8EB" w14:textId="77777777" w:rsidR="006B4304" w:rsidRPr="00FF119B" w:rsidRDefault="006B4304" w:rsidP="004B12C9">
            <w:pPr>
              <w:spacing w:before="60" w:after="60"/>
              <w:ind w:left="113" w:right="113"/>
              <w:jc w:val="center"/>
              <w:rPr>
                <w:rFonts w:ascii="Garamond" w:hAnsi="Garamond"/>
                <w:szCs w:val="24"/>
                <w:lang w:val="it-IT"/>
              </w:rPr>
            </w:pPr>
            <w:r w:rsidRPr="00FF119B">
              <w:rPr>
                <w:rFonts w:ascii="Garamond" w:hAnsi="Garamond"/>
                <w:szCs w:val="24"/>
                <w:lang w:val="it-IT"/>
              </w:rPr>
              <w:t>Criteri e modalità</w:t>
            </w:r>
          </w:p>
        </w:tc>
        <w:tc>
          <w:tcPr>
            <w:tcW w:w="1417" w:type="dxa"/>
            <w:vAlign w:val="center"/>
            <w:hideMark/>
          </w:tcPr>
          <w:p w14:paraId="601B09F7"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Art. 26, c. 1, d.lgs. n. 33/2013</w:t>
            </w:r>
          </w:p>
        </w:tc>
        <w:tc>
          <w:tcPr>
            <w:tcW w:w="2127" w:type="dxa"/>
            <w:vAlign w:val="center"/>
            <w:hideMark/>
          </w:tcPr>
          <w:p w14:paraId="085A2439"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Criteri e modalità</w:t>
            </w:r>
          </w:p>
        </w:tc>
        <w:tc>
          <w:tcPr>
            <w:tcW w:w="3969" w:type="dxa"/>
            <w:vAlign w:val="center"/>
            <w:hideMark/>
          </w:tcPr>
          <w:p w14:paraId="052C5555"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Atti con i quali sono determinati i criteri e le modalità cui le amministrazioni devono attenersi per la concessione di sovvenzioni, contributi, sussidi ed ausili finanziari e l'attribuzione di vantaggi economici di qualunque genere a persone ed enti pubblici e privati</w:t>
            </w:r>
          </w:p>
        </w:tc>
        <w:tc>
          <w:tcPr>
            <w:tcW w:w="1559" w:type="dxa"/>
            <w:vAlign w:val="center"/>
            <w:hideMark/>
          </w:tcPr>
          <w:p w14:paraId="10D26151"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Align w:val="center"/>
            <w:hideMark/>
          </w:tcPr>
          <w:p w14:paraId="71EC262E" w14:textId="77777777" w:rsidR="006B4304" w:rsidRPr="00FF119B" w:rsidRDefault="006B4304" w:rsidP="00E73A18">
            <w:pPr>
              <w:spacing w:before="60" w:after="60"/>
              <w:jc w:val="left"/>
              <w:rPr>
                <w:rFonts w:ascii="Garamond" w:hAnsi="Garamond"/>
                <w:b/>
                <w:bCs/>
                <w:sz w:val="20"/>
                <w:lang w:val="it-IT"/>
              </w:rPr>
            </w:pPr>
            <w:r w:rsidRPr="00FF119B">
              <w:rPr>
                <w:rFonts w:ascii="Garamond" w:hAnsi="Garamond"/>
                <w:b/>
                <w:bCs/>
                <w:sz w:val="20"/>
                <w:lang w:val="it-IT"/>
              </w:rPr>
              <w:t>Dirigente Area Amministrativa</w:t>
            </w:r>
            <w:r w:rsidRPr="00FF119B">
              <w:rPr>
                <w:rFonts w:ascii="Garamond" w:hAnsi="Garamond"/>
                <w:b/>
                <w:bCs/>
                <w:sz w:val="20"/>
                <w:lang w:val="it-IT"/>
              </w:rPr>
              <w:br/>
              <w:t xml:space="preserve"> </w:t>
            </w:r>
          </w:p>
        </w:tc>
        <w:tc>
          <w:tcPr>
            <w:tcW w:w="2268" w:type="dxa"/>
            <w:vAlign w:val="center"/>
            <w:hideMark/>
          </w:tcPr>
          <w:p w14:paraId="0B81B70A" w14:textId="77777777" w:rsidR="006B4304" w:rsidRPr="00FF119B" w:rsidRDefault="00C83A06" w:rsidP="00E73A18">
            <w:pPr>
              <w:spacing w:before="60" w:after="60"/>
              <w:jc w:val="left"/>
              <w:rPr>
                <w:rFonts w:ascii="Garamond" w:hAnsi="Garamond"/>
                <w:sz w:val="20"/>
                <w:lang w:val="it-IT"/>
              </w:rPr>
            </w:pPr>
            <w:r w:rsidRPr="00FF119B">
              <w:rPr>
                <w:rFonts w:ascii="Garamond" w:hAnsi="Garamond"/>
                <w:sz w:val="20"/>
                <w:lang w:val="it-IT"/>
              </w:rPr>
              <w:t xml:space="preserve">Ufficio </w:t>
            </w:r>
            <w:r w:rsidR="006B4304" w:rsidRPr="00FF119B">
              <w:rPr>
                <w:rFonts w:ascii="Garamond" w:hAnsi="Garamond"/>
                <w:sz w:val="20"/>
                <w:lang w:val="it-IT"/>
              </w:rPr>
              <w:t>Segreteria Organi Istituzionali</w:t>
            </w:r>
          </w:p>
        </w:tc>
        <w:tc>
          <w:tcPr>
            <w:tcW w:w="2268" w:type="dxa"/>
            <w:vAlign w:val="center"/>
            <w:hideMark/>
          </w:tcPr>
          <w:p w14:paraId="0A57A5B8"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Entro 10 giorni dall'approvazione</w:t>
            </w:r>
          </w:p>
        </w:tc>
        <w:tc>
          <w:tcPr>
            <w:tcW w:w="992" w:type="dxa"/>
            <w:vAlign w:val="center"/>
            <w:hideMark/>
          </w:tcPr>
          <w:p w14:paraId="5F7D4854" w14:textId="77777777" w:rsidR="006B4304" w:rsidRPr="00FF119B" w:rsidRDefault="006B4304" w:rsidP="004D4B3B">
            <w:pPr>
              <w:jc w:val="left"/>
              <w:rPr>
                <w:lang w:val="it-IT"/>
              </w:rPr>
            </w:pPr>
            <w:r w:rsidRPr="00FF119B">
              <w:rPr>
                <w:rFonts w:ascii="Garamond" w:hAnsi="Garamond"/>
                <w:sz w:val="20"/>
                <w:lang w:val="it-IT"/>
              </w:rPr>
              <w:t xml:space="preserve">C.E.D. </w:t>
            </w:r>
          </w:p>
        </w:tc>
        <w:tc>
          <w:tcPr>
            <w:tcW w:w="2552" w:type="dxa"/>
            <w:vAlign w:val="center"/>
            <w:hideMark/>
          </w:tcPr>
          <w:p w14:paraId="644C991A"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Monitoraggio annuale</w:t>
            </w:r>
          </w:p>
        </w:tc>
      </w:tr>
      <w:tr w:rsidR="006B4304" w:rsidRPr="00FF119B" w14:paraId="1F67E70F" w14:textId="77777777" w:rsidTr="004B12C9">
        <w:trPr>
          <w:trHeight w:val="1020"/>
        </w:trPr>
        <w:tc>
          <w:tcPr>
            <w:tcW w:w="1384" w:type="dxa"/>
            <w:vMerge/>
            <w:textDirection w:val="btLr"/>
            <w:vAlign w:val="center"/>
            <w:hideMark/>
          </w:tcPr>
          <w:p w14:paraId="64187E3A" w14:textId="77777777" w:rsidR="006B4304" w:rsidRPr="00FF119B" w:rsidRDefault="006B4304" w:rsidP="004B12C9">
            <w:pPr>
              <w:spacing w:before="60" w:after="60"/>
              <w:ind w:left="113" w:right="113"/>
              <w:jc w:val="center"/>
              <w:rPr>
                <w:rFonts w:ascii="Garamond" w:hAnsi="Garamond"/>
                <w:b/>
                <w:bCs/>
                <w:sz w:val="20"/>
                <w:lang w:val="it-IT"/>
              </w:rPr>
            </w:pPr>
          </w:p>
        </w:tc>
        <w:tc>
          <w:tcPr>
            <w:tcW w:w="2410" w:type="dxa"/>
            <w:vMerge w:val="restart"/>
            <w:textDirection w:val="btLr"/>
            <w:vAlign w:val="center"/>
            <w:hideMark/>
          </w:tcPr>
          <w:p w14:paraId="1AAF6F68" w14:textId="77777777" w:rsidR="006B4304" w:rsidRPr="00FF119B" w:rsidRDefault="006B4304" w:rsidP="004B12C9">
            <w:pPr>
              <w:spacing w:before="60" w:after="60"/>
              <w:ind w:left="113" w:right="113"/>
              <w:jc w:val="center"/>
              <w:rPr>
                <w:rFonts w:ascii="Garamond" w:hAnsi="Garamond"/>
                <w:szCs w:val="24"/>
                <w:lang w:val="it-IT"/>
              </w:rPr>
            </w:pPr>
            <w:r w:rsidRPr="00FF119B">
              <w:rPr>
                <w:rFonts w:ascii="Garamond" w:hAnsi="Garamond"/>
                <w:szCs w:val="24"/>
                <w:lang w:val="it-IT"/>
              </w:rPr>
              <w:t>Atti di concessione</w:t>
            </w:r>
          </w:p>
        </w:tc>
        <w:tc>
          <w:tcPr>
            <w:tcW w:w="1417" w:type="dxa"/>
            <w:vAlign w:val="center"/>
            <w:hideMark/>
          </w:tcPr>
          <w:p w14:paraId="5751B7AE"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Art. 26, c. 2, d.lgs. n. 33/2013</w:t>
            </w:r>
          </w:p>
        </w:tc>
        <w:tc>
          <w:tcPr>
            <w:tcW w:w="2127" w:type="dxa"/>
            <w:vAlign w:val="center"/>
            <w:hideMark/>
          </w:tcPr>
          <w:p w14:paraId="75007250"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Atti di concessione</w:t>
            </w:r>
            <w:r w:rsidRPr="00FF119B">
              <w:rPr>
                <w:rFonts w:ascii="Garamond" w:hAnsi="Garamond"/>
                <w:sz w:val="20"/>
                <w:lang w:val="it-IT"/>
              </w:rPr>
              <w:br/>
            </w:r>
            <w:r w:rsidRPr="00FF119B">
              <w:rPr>
                <w:rFonts w:ascii="Garamond" w:hAnsi="Garamond"/>
                <w:sz w:val="20"/>
                <w:lang w:val="it-IT"/>
              </w:rPr>
              <w:br/>
              <w:t>(da pubblicare in tabelle creando un collegamento con la pagina nella quale sono riportati i dati dei relativi provvedimenti finali)</w:t>
            </w:r>
            <w:r w:rsidRPr="00FF119B">
              <w:rPr>
                <w:rFonts w:ascii="Garamond" w:hAnsi="Garamond"/>
                <w:sz w:val="20"/>
                <w:lang w:val="it-IT"/>
              </w:rPr>
              <w:br/>
            </w:r>
            <w:r w:rsidRPr="00FF119B">
              <w:rPr>
                <w:rFonts w:ascii="Garamond" w:hAnsi="Garamond"/>
                <w:sz w:val="20"/>
                <w:lang w:val="it-IT"/>
              </w:rPr>
              <w:br/>
              <w:t>(NB: è fatto divieto di diffusione di dati da cui sia possibile ricavare informazioni relative allo stato di salute e alla situazione di disagio economico-sociale degli interessati, come previsto dall'art. 26, c. 4,  del d.lgs. n. 33/2013)</w:t>
            </w:r>
          </w:p>
        </w:tc>
        <w:tc>
          <w:tcPr>
            <w:tcW w:w="3969" w:type="dxa"/>
            <w:vAlign w:val="center"/>
            <w:hideMark/>
          </w:tcPr>
          <w:p w14:paraId="2D2E5AAE"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Atti di concessione di sovvenzioni, contributi, sussidi ed ausili finanziari alle imprese e  comunque di  vantaggi economici di qualunque genere a persone ed enti pubblici e privati di importo superiore a mille euro</w:t>
            </w:r>
          </w:p>
        </w:tc>
        <w:tc>
          <w:tcPr>
            <w:tcW w:w="1559" w:type="dxa"/>
            <w:vAlign w:val="center"/>
            <w:hideMark/>
          </w:tcPr>
          <w:p w14:paraId="6659832D"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(art. 26, c. 3, d.lgs. n. 33/2013)</w:t>
            </w:r>
          </w:p>
        </w:tc>
        <w:tc>
          <w:tcPr>
            <w:tcW w:w="1559" w:type="dxa"/>
            <w:vAlign w:val="center"/>
            <w:hideMark/>
          </w:tcPr>
          <w:p w14:paraId="130A3782" w14:textId="77777777" w:rsidR="006B4304" w:rsidRPr="00FF119B" w:rsidRDefault="006B4304" w:rsidP="00E73A18">
            <w:pPr>
              <w:spacing w:before="60" w:after="60"/>
              <w:jc w:val="left"/>
              <w:rPr>
                <w:rFonts w:ascii="Garamond" w:hAnsi="Garamond"/>
                <w:b/>
                <w:bCs/>
                <w:sz w:val="20"/>
                <w:lang w:val="it-IT"/>
              </w:rPr>
            </w:pPr>
            <w:r w:rsidRPr="00FF119B">
              <w:rPr>
                <w:rFonts w:ascii="Garamond" w:hAnsi="Garamond"/>
                <w:b/>
                <w:bCs/>
                <w:sz w:val="20"/>
                <w:lang w:val="it-IT"/>
              </w:rPr>
              <w:t>I Dirigenti di tutte le Aree</w:t>
            </w:r>
          </w:p>
        </w:tc>
        <w:tc>
          <w:tcPr>
            <w:tcW w:w="2268" w:type="dxa"/>
            <w:vAlign w:val="center"/>
            <w:hideMark/>
          </w:tcPr>
          <w:p w14:paraId="0A0027C2"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Dirigenti / P.O.</w:t>
            </w:r>
          </w:p>
        </w:tc>
        <w:tc>
          <w:tcPr>
            <w:tcW w:w="2268" w:type="dxa"/>
            <w:vAlign w:val="center"/>
            <w:hideMark/>
          </w:tcPr>
          <w:p w14:paraId="4301F36D"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xml:space="preserve">Entro 10 giorni </w:t>
            </w:r>
            <w:r w:rsidRPr="00FF119B">
              <w:rPr>
                <w:rFonts w:ascii="Garamond" w:hAnsi="Garamond"/>
                <w:sz w:val="20"/>
                <w:lang w:val="it-IT"/>
              </w:rPr>
              <w:br/>
              <w:t>dall'approvazione</w:t>
            </w:r>
          </w:p>
        </w:tc>
        <w:tc>
          <w:tcPr>
            <w:tcW w:w="992" w:type="dxa"/>
            <w:vAlign w:val="center"/>
            <w:hideMark/>
          </w:tcPr>
          <w:p w14:paraId="3CE46E0C"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C.E.D.</w:t>
            </w:r>
          </w:p>
        </w:tc>
        <w:tc>
          <w:tcPr>
            <w:tcW w:w="2552" w:type="dxa"/>
            <w:vAlign w:val="center"/>
            <w:hideMark/>
          </w:tcPr>
          <w:p w14:paraId="225E86D9"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Monitoraggio annuale</w:t>
            </w:r>
          </w:p>
        </w:tc>
      </w:tr>
      <w:tr w:rsidR="006B4304" w:rsidRPr="00FF119B" w14:paraId="729DE11D" w14:textId="77777777" w:rsidTr="004B12C9">
        <w:trPr>
          <w:trHeight w:val="813"/>
        </w:trPr>
        <w:tc>
          <w:tcPr>
            <w:tcW w:w="1384" w:type="dxa"/>
            <w:vMerge/>
            <w:vAlign w:val="center"/>
            <w:hideMark/>
          </w:tcPr>
          <w:p w14:paraId="7017F513" w14:textId="77777777" w:rsidR="006B4304" w:rsidRPr="00FF119B" w:rsidRDefault="006B4304" w:rsidP="00E73A18">
            <w:pPr>
              <w:spacing w:before="60" w:after="60"/>
              <w:jc w:val="left"/>
              <w:rPr>
                <w:rFonts w:ascii="Garamond" w:hAnsi="Garamond"/>
                <w:b/>
                <w:bCs/>
                <w:sz w:val="20"/>
                <w:lang w:val="it-IT"/>
              </w:rPr>
            </w:pPr>
          </w:p>
        </w:tc>
        <w:tc>
          <w:tcPr>
            <w:tcW w:w="2410" w:type="dxa"/>
            <w:vMerge/>
            <w:vAlign w:val="center"/>
            <w:hideMark/>
          </w:tcPr>
          <w:p w14:paraId="6221D6CE" w14:textId="77777777" w:rsidR="006B4304" w:rsidRPr="00FF119B" w:rsidRDefault="006B4304" w:rsidP="00E73A18">
            <w:pPr>
              <w:spacing w:before="60" w:after="60"/>
              <w:jc w:val="left"/>
              <w:rPr>
                <w:rFonts w:ascii="Garamond" w:hAnsi="Garamond"/>
                <w:sz w:val="20"/>
                <w:lang w:val="it-IT"/>
              </w:rPr>
            </w:pPr>
          </w:p>
        </w:tc>
        <w:tc>
          <w:tcPr>
            <w:tcW w:w="1417" w:type="dxa"/>
            <w:vAlign w:val="center"/>
            <w:hideMark/>
          </w:tcPr>
          <w:p w14:paraId="473A953F"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w:t>
            </w:r>
          </w:p>
        </w:tc>
        <w:tc>
          <w:tcPr>
            <w:tcW w:w="2127" w:type="dxa"/>
            <w:vAlign w:val="center"/>
            <w:hideMark/>
          </w:tcPr>
          <w:p w14:paraId="2D7C67C2"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w:t>
            </w:r>
          </w:p>
        </w:tc>
        <w:tc>
          <w:tcPr>
            <w:tcW w:w="3969" w:type="dxa"/>
            <w:vAlign w:val="center"/>
            <w:hideMark/>
          </w:tcPr>
          <w:p w14:paraId="18A53719" w14:textId="77777777" w:rsidR="006B4304" w:rsidRPr="00FF119B" w:rsidRDefault="006B4304" w:rsidP="00E73A18">
            <w:pPr>
              <w:spacing w:before="60" w:after="60"/>
              <w:jc w:val="left"/>
              <w:rPr>
                <w:rFonts w:ascii="Garamond" w:hAnsi="Garamond"/>
                <w:b/>
                <w:bCs/>
                <w:sz w:val="20"/>
                <w:lang w:val="it-IT"/>
              </w:rPr>
            </w:pPr>
            <w:r w:rsidRPr="00FF119B">
              <w:rPr>
                <w:rFonts w:ascii="Garamond" w:hAnsi="Garamond"/>
                <w:b/>
                <w:bCs/>
                <w:sz w:val="20"/>
                <w:lang w:val="it-IT"/>
              </w:rPr>
              <w:t>Per ciascun atto:</w:t>
            </w:r>
          </w:p>
        </w:tc>
        <w:tc>
          <w:tcPr>
            <w:tcW w:w="1559" w:type="dxa"/>
            <w:vAlign w:val="center"/>
            <w:hideMark/>
          </w:tcPr>
          <w:p w14:paraId="153F87B6"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w:t>
            </w:r>
          </w:p>
        </w:tc>
        <w:tc>
          <w:tcPr>
            <w:tcW w:w="1559" w:type="dxa"/>
            <w:vAlign w:val="center"/>
            <w:hideMark/>
          </w:tcPr>
          <w:p w14:paraId="41460B7D" w14:textId="77777777" w:rsidR="006B4304" w:rsidRPr="00FF119B" w:rsidRDefault="006B4304" w:rsidP="00E73A18">
            <w:pPr>
              <w:spacing w:before="60" w:after="60"/>
              <w:jc w:val="left"/>
              <w:rPr>
                <w:rFonts w:ascii="Garamond" w:hAnsi="Garamond"/>
                <w:b/>
                <w:bCs/>
                <w:sz w:val="20"/>
                <w:lang w:val="it-IT"/>
              </w:rPr>
            </w:pPr>
            <w:r w:rsidRPr="00FF119B">
              <w:rPr>
                <w:rFonts w:ascii="Garamond" w:hAnsi="Garamond"/>
                <w:b/>
                <w:bCs/>
                <w:sz w:val="20"/>
                <w:lang w:val="it-IT"/>
              </w:rPr>
              <w:t> </w:t>
            </w:r>
          </w:p>
        </w:tc>
        <w:tc>
          <w:tcPr>
            <w:tcW w:w="2268" w:type="dxa"/>
            <w:vAlign w:val="center"/>
            <w:hideMark/>
          </w:tcPr>
          <w:p w14:paraId="373380FE"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xml:space="preserve"> </w:t>
            </w:r>
          </w:p>
        </w:tc>
        <w:tc>
          <w:tcPr>
            <w:tcW w:w="2268" w:type="dxa"/>
            <w:vAlign w:val="center"/>
            <w:hideMark/>
          </w:tcPr>
          <w:p w14:paraId="4DE86E28"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w:t>
            </w:r>
          </w:p>
        </w:tc>
        <w:tc>
          <w:tcPr>
            <w:tcW w:w="992" w:type="dxa"/>
            <w:vAlign w:val="center"/>
            <w:hideMark/>
          </w:tcPr>
          <w:p w14:paraId="68D6E539"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w:t>
            </w:r>
          </w:p>
        </w:tc>
        <w:tc>
          <w:tcPr>
            <w:tcW w:w="2552" w:type="dxa"/>
            <w:vAlign w:val="center"/>
            <w:hideMark/>
          </w:tcPr>
          <w:p w14:paraId="17249CBE"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w:t>
            </w:r>
          </w:p>
        </w:tc>
      </w:tr>
      <w:tr w:rsidR="006B4304" w:rsidRPr="00FF119B" w14:paraId="6636AD2F" w14:textId="77777777" w:rsidTr="00F93122">
        <w:trPr>
          <w:trHeight w:val="765"/>
        </w:trPr>
        <w:tc>
          <w:tcPr>
            <w:tcW w:w="1384" w:type="dxa"/>
            <w:vMerge/>
            <w:vAlign w:val="center"/>
            <w:hideMark/>
          </w:tcPr>
          <w:p w14:paraId="2DD2094D" w14:textId="77777777" w:rsidR="006B4304" w:rsidRPr="00FF119B" w:rsidRDefault="006B4304" w:rsidP="00E73A18">
            <w:pPr>
              <w:spacing w:before="60" w:after="60"/>
              <w:jc w:val="left"/>
              <w:rPr>
                <w:rFonts w:ascii="Garamond" w:hAnsi="Garamond"/>
                <w:b/>
                <w:bCs/>
                <w:sz w:val="20"/>
                <w:lang w:val="it-IT"/>
              </w:rPr>
            </w:pPr>
          </w:p>
        </w:tc>
        <w:tc>
          <w:tcPr>
            <w:tcW w:w="2410" w:type="dxa"/>
            <w:vMerge/>
            <w:vAlign w:val="center"/>
            <w:hideMark/>
          </w:tcPr>
          <w:p w14:paraId="6DBB9ADF" w14:textId="77777777" w:rsidR="006B4304" w:rsidRPr="00FF119B" w:rsidRDefault="006B4304" w:rsidP="00E73A18">
            <w:pPr>
              <w:spacing w:before="60" w:after="60"/>
              <w:jc w:val="left"/>
              <w:rPr>
                <w:rFonts w:ascii="Garamond" w:hAnsi="Garamond"/>
                <w:sz w:val="20"/>
                <w:lang w:val="it-IT"/>
              </w:rPr>
            </w:pPr>
          </w:p>
        </w:tc>
        <w:tc>
          <w:tcPr>
            <w:tcW w:w="1417" w:type="dxa"/>
            <w:vAlign w:val="center"/>
            <w:hideMark/>
          </w:tcPr>
          <w:p w14:paraId="51315D4A" w14:textId="77777777" w:rsidR="006B4304" w:rsidRPr="00FF119B" w:rsidRDefault="006B4304" w:rsidP="00E73A18">
            <w:pPr>
              <w:spacing w:before="60" w:after="60"/>
              <w:jc w:val="left"/>
              <w:rPr>
                <w:rFonts w:ascii="Garamond" w:hAnsi="Garamond"/>
                <w:sz w:val="20"/>
              </w:rPr>
            </w:pPr>
            <w:r w:rsidRPr="00FF119B">
              <w:rPr>
                <w:rFonts w:ascii="Garamond" w:hAnsi="Garamond"/>
                <w:sz w:val="20"/>
              </w:rPr>
              <w:t>Art. 27, c. 1, lett. a), d.lgs. n. 33/2013</w:t>
            </w:r>
          </w:p>
        </w:tc>
        <w:tc>
          <w:tcPr>
            <w:tcW w:w="2127" w:type="dxa"/>
            <w:vAlign w:val="center"/>
            <w:hideMark/>
          </w:tcPr>
          <w:p w14:paraId="6DD4B885" w14:textId="77777777" w:rsidR="006B4304" w:rsidRPr="00FF119B" w:rsidRDefault="006B4304" w:rsidP="00E73A18">
            <w:pPr>
              <w:spacing w:before="60" w:after="60"/>
              <w:jc w:val="left"/>
              <w:rPr>
                <w:rFonts w:ascii="Garamond" w:hAnsi="Garamond"/>
                <w:sz w:val="20"/>
              </w:rPr>
            </w:pPr>
            <w:r w:rsidRPr="00FF119B">
              <w:rPr>
                <w:rFonts w:ascii="Garamond" w:hAnsi="Garamond"/>
                <w:sz w:val="20"/>
              </w:rPr>
              <w:t> </w:t>
            </w:r>
          </w:p>
        </w:tc>
        <w:tc>
          <w:tcPr>
            <w:tcW w:w="3969" w:type="dxa"/>
            <w:vAlign w:val="center"/>
            <w:hideMark/>
          </w:tcPr>
          <w:p w14:paraId="14B7C1F3"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1) nome dell'impresa o dell'ente e i rispettivi dati fiscali o il nome di altro soggetto beneficiario</w:t>
            </w:r>
          </w:p>
        </w:tc>
        <w:tc>
          <w:tcPr>
            <w:tcW w:w="1559" w:type="dxa"/>
            <w:vAlign w:val="center"/>
            <w:hideMark/>
          </w:tcPr>
          <w:p w14:paraId="68985606"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xml:space="preserve">Tempestivo  (art. 26, </w:t>
            </w:r>
            <w:r w:rsidRPr="00FF119B">
              <w:rPr>
                <w:rFonts w:ascii="Garamond" w:hAnsi="Garamond"/>
                <w:sz w:val="20"/>
                <w:lang w:val="it-IT"/>
              </w:rPr>
              <w:br/>
              <w:t>c. 3, d.lgs. n. 33/2013)</w:t>
            </w:r>
          </w:p>
        </w:tc>
        <w:tc>
          <w:tcPr>
            <w:tcW w:w="1559" w:type="dxa"/>
            <w:vAlign w:val="center"/>
            <w:hideMark/>
          </w:tcPr>
          <w:p w14:paraId="372920B6" w14:textId="77777777" w:rsidR="006B4304" w:rsidRPr="00FF119B" w:rsidRDefault="006B4304" w:rsidP="00E73A18">
            <w:pPr>
              <w:spacing w:before="60" w:after="60"/>
              <w:jc w:val="left"/>
              <w:rPr>
                <w:rFonts w:ascii="Garamond" w:hAnsi="Garamond"/>
                <w:b/>
                <w:bCs/>
                <w:sz w:val="20"/>
                <w:lang w:val="it-IT"/>
              </w:rPr>
            </w:pPr>
            <w:r w:rsidRPr="00FF119B">
              <w:rPr>
                <w:rFonts w:ascii="Garamond" w:hAnsi="Garamond"/>
                <w:b/>
                <w:bCs/>
                <w:sz w:val="20"/>
                <w:lang w:val="it-IT"/>
              </w:rPr>
              <w:t>I Dirigenti di tutte le Aree</w:t>
            </w:r>
          </w:p>
        </w:tc>
        <w:tc>
          <w:tcPr>
            <w:tcW w:w="2268" w:type="dxa"/>
            <w:vAlign w:val="center"/>
            <w:hideMark/>
          </w:tcPr>
          <w:p w14:paraId="3FD8BB9C"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Dirigenti / P.O.</w:t>
            </w:r>
          </w:p>
        </w:tc>
        <w:tc>
          <w:tcPr>
            <w:tcW w:w="2268" w:type="dxa"/>
            <w:vAlign w:val="center"/>
            <w:hideMark/>
          </w:tcPr>
          <w:p w14:paraId="78A2332C"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xml:space="preserve">Entro 10 giorni </w:t>
            </w:r>
            <w:r w:rsidRPr="00FF119B">
              <w:rPr>
                <w:rFonts w:ascii="Garamond" w:hAnsi="Garamond"/>
                <w:sz w:val="20"/>
                <w:lang w:val="it-IT"/>
              </w:rPr>
              <w:br/>
              <w:t>dall'approvazione</w:t>
            </w:r>
          </w:p>
        </w:tc>
        <w:tc>
          <w:tcPr>
            <w:tcW w:w="992" w:type="dxa"/>
            <w:vAlign w:val="center"/>
            <w:hideMark/>
          </w:tcPr>
          <w:p w14:paraId="01922795" w14:textId="77777777" w:rsidR="006B4304" w:rsidRPr="00FF119B" w:rsidRDefault="006B4304" w:rsidP="004D4B3B">
            <w:pPr>
              <w:jc w:val="left"/>
              <w:rPr>
                <w:lang w:val="it-IT"/>
              </w:rPr>
            </w:pPr>
            <w:r w:rsidRPr="00FF119B">
              <w:rPr>
                <w:rFonts w:ascii="Garamond" w:hAnsi="Garamond"/>
                <w:sz w:val="20"/>
                <w:lang w:val="it-IT"/>
              </w:rPr>
              <w:t xml:space="preserve">C.E.D. </w:t>
            </w:r>
          </w:p>
        </w:tc>
        <w:tc>
          <w:tcPr>
            <w:tcW w:w="2552" w:type="dxa"/>
            <w:vAlign w:val="center"/>
            <w:hideMark/>
          </w:tcPr>
          <w:p w14:paraId="5F0537B3"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Monitoraggio annuale</w:t>
            </w:r>
          </w:p>
        </w:tc>
      </w:tr>
      <w:tr w:rsidR="006B4304" w:rsidRPr="00FF119B" w14:paraId="37FEDAF6" w14:textId="77777777" w:rsidTr="00F93122">
        <w:trPr>
          <w:trHeight w:val="765"/>
        </w:trPr>
        <w:tc>
          <w:tcPr>
            <w:tcW w:w="1384" w:type="dxa"/>
            <w:vMerge/>
            <w:vAlign w:val="center"/>
            <w:hideMark/>
          </w:tcPr>
          <w:p w14:paraId="5A9EE39A" w14:textId="77777777" w:rsidR="006B4304" w:rsidRPr="00FF119B" w:rsidRDefault="006B4304" w:rsidP="00E73A18">
            <w:pPr>
              <w:spacing w:before="60" w:after="60"/>
              <w:jc w:val="left"/>
              <w:rPr>
                <w:rFonts w:ascii="Garamond" w:hAnsi="Garamond"/>
                <w:b/>
                <w:bCs/>
                <w:sz w:val="20"/>
                <w:lang w:val="it-IT"/>
              </w:rPr>
            </w:pPr>
          </w:p>
        </w:tc>
        <w:tc>
          <w:tcPr>
            <w:tcW w:w="2410" w:type="dxa"/>
            <w:vMerge/>
            <w:vAlign w:val="center"/>
            <w:hideMark/>
          </w:tcPr>
          <w:p w14:paraId="1C8E6AA2" w14:textId="77777777" w:rsidR="006B4304" w:rsidRPr="00FF119B" w:rsidRDefault="006B4304" w:rsidP="00E73A18">
            <w:pPr>
              <w:spacing w:before="60" w:after="60"/>
              <w:jc w:val="left"/>
              <w:rPr>
                <w:rFonts w:ascii="Garamond" w:hAnsi="Garamond"/>
                <w:sz w:val="20"/>
                <w:lang w:val="it-IT"/>
              </w:rPr>
            </w:pPr>
          </w:p>
        </w:tc>
        <w:tc>
          <w:tcPr>
            <w:tcW w:w="1417" w:type="dxa"/>
            <w:vAlign w:val="center"/>
            <w:hideMark/>
          </w:tcPr>
          <w:p w14:paraId="1E9D7A9B" w14:textId="77777777" w:rsidR="006B4304" w:rsidRPr="00FF119B" w:rsidRDefault="006B4304" w:rsidP="00E73A18">
            <w:pPr>
              <w:spacing w:before="60" w:after="60"/>
              <w:jc w:val="left"/>
              <w:rPr>
                <w:rFonts w:ascii="Garamond" w:hAnsi="Garamond"/>
                <w:sz w:val="20"/>
              </w:rPr>
            </w:pPr>
            <w:r w:rsidRPr="00FF119B">
              <w:rPr>
                <w:rFonts w:ascii="Garamond" w:hAnsi="Garamond"/>
                <w:sz w:val="20"/>
              </w:rPr>
              <w:t>Art. 27, c. 1, lett. b), d.lgs. n. 33/2013</w:t>
            </w:r>
          </w:p>
        </w:tc>
        <w:tc>
          <w:tcPr>
            <w:tcW w:w="2127" w:type="dxa"/>
            <w:vAlign w:val="center"/>
            <w:hideMark/>
          </w:tcPr>
          <w:p w14:paraId="1A75572A" w14:textId="77777777" w:rsidR="006B4304" w:rsidRPr="00FF119B" w:rsidRDefault="006B4304" w:rsidP="00E73A18">
            <w:pPr>
              <w:spacing w:before="60" w:after="60"/>
              <w:jc w:val="left"/>
              <w:rPr>
                <w:rFonts w:ascii="Garamond" w:hAnsi="Garamond"/>
                <w:sz w:val="20"/>
              </w:rPr>
            </w:pPr>
            <w:r w:rsidRPr="00FF119B">
              <w:rPr>
                <w:rFonts w:ascii="Garamond" w:hAnsi="Garamond"/>
                <w:sz w:val="20"/>
              </w:rPr>
              <w:t> </w:t>
            </w:r>
          </w:p>
        </w:tc>
        <w:tc>
          <w:tcPr>
            <w:tcW w:w="3969" w:type="dxa"/>
            <w:vAlign w:val="center"/>
            <w:hideMark/>
          </w:tcPr>
          <w:p w14:paraId="229DAB58"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2)  importo del vantaggio economico corrisposto</w:t>
            </w:r>
          </w:p>
        </w:tc>
        <w:tc>
          <w:tcPr>
            <w:tcW w:w="1559" w:type="dxa"/>
            <w:vAlign w:val="center"/>
            <w:hideMark/>
          </w:tcPr>
          <w:p w14:paraId="15C31494"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xml:space="preserve">Tempestivo  (art. 26, </w:t>
            </w:r>
            <w:r w:rsidRPr="00FF119B">
              <w:rPr>
                <w:rFonts w:ascii="Garamond" w:hAnsi="Garamond"/>
                <w:sz w:val="20"/>
                <w:lang w:val="it-IT"/>
              </w:rPr>
              <w:br/>
              <w:t>c. 3, d.lgs. n. 33/2013)</w:t>
            </w:r>
          </w:p>
        </w:tc>
        <w:tc>
          <w:tcPr>
            <w:tcW w:w="1559" w:type="dxa"/>
            <w:vAlign w:val="center"/>
            <w:hideMark/>
          </w:tcPr>
          <w:p w14:paraId="77F941C9" w14:textId="77777777" w:rsidR="006B4304" w:rsidRPr="00FF119B" w:rsidRDefault="006B4304" w:rsidP="00E73A18">
            <w:pPr>
              <w:spacing w:before="60" w:after="60"/>
              <w:jc w:val="left"/>
              <w:rPr>
                <w:rFonts w:ascii="Garamond" w:hAnsi="Garamond"/>
                <w:b/>
                <w:bCs/>
                <w:sz w:val="20"/>
                <w:lang w:val="it-IT"/>
              </w:rPr>
            </w:pPr>
            <w:r w:rsidRPr="00FF119B">
              <w:rPr>
                <w:rFonts w:ascii="Garamond" w:hAnsi="Garamond"/>
                <w:b/>
                <w:bCs/>
                <w:sz w:val="20"/>
                <w:lang w:val="it-IT"/>
              </w:rPr>
              <w:t>I Dirigenti di tutte le Aree</w:t>
            </w:r>
          </w:p>
        </w:tc>
        <w:tc>
          <w:tcPr>
            <w:tcW w:w="2268" w:type="dxa"/>
            <w:vAlign w:val="center"/>
            <w:hideMark/>
          </w:tcPr>
          <w:p w14:paraId="305DBBEC"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Dirigenti / P.O.</w:t>
            </w:r>
          </w:p>
        </w:tc>
        <w:tc>
          <w:tcPr>
            <w:tcW w:w="2268" w:type="dxa"/>
            <w:vAlign w:val="center"/>
            <w:hideMark/>
          </w:tcPr>
          <w:p w14:paraId="16FF28F9"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xml:space="preserve">Entro 10 giorni </w:t>
            </w:r>
            <w:r w:rsidRPr="00FF119B">
              <w:rPr>
                <w:rFonts w:ascii="Garamond" w:hAnsi="Garamond"/>
                <w:sz w:val="20"/>
                <w:lang w:val="it-IT"/>
              </w:rPr>
              <w:br/>
              <w:t>dall'approvazione</w:t>
            </w:r>
          </w:p>
        </w:tc>
        <w:tc>
          <w:tcPr>
            <w:tcW w:w="992" w:type="dxa"/>
            <w:vAlign w:val="center"/>
            <w:hideMark/>
          </w:tcPr>
          <w:p w14:paraId="55D3A2EF" w14:textId="77777777" w:rsidR="006B4304" w:rsidRPr="00FF119B" w:rsidRDefault="006B4304" w:rsidP="004D4B3B">
            <w:pPr>
              <w:jc w:val="left"/>
              <w:rPr>
                <w:lang w:val="it-IT"/>
              </w:rPr>
            </w:pPr>
            <w:r w:rsidRPr="00FF119B">
              <w:rPr>
                <w:rFonts w:ascii="Garamond" w:hAnsi="Garamond"/>
                <w:sz w:val="20"/>
                <w:lang w:val="it-IT"/>
              </w:rPr>
              <w:t xml:space="preserve">C.E.D. </w:t>
            </w:r>
          </w:p>
        </w:tc>
        <w:tc>
          <w:tcPr>
            <w:tcW w:w="2552" w:type="dxa"/>
            <w:vAlign w:val="center"/>
            <w:hideMark/>
          </w:tcPr>
          <w:p w14:paraId="331E99CB"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Monitoraggio annuale</w:t>
            </w:r>
          </w:p>
        </w:tc>
      </w:tr>
      <w:tr w:rsidR="006B4304" w:rsidRPr="00FF119B" w14:paraId="6EE41F54" w14:textId="77777777" w:rsidTr="00F93122">
        <w:trPr>
          <w:trHeight w:val="765"/>
        </w:trPr>
        <w:tc>
          <w:tcPr>
            <w:tcW w:w="1384" w:type="dxa"/>
            <w:vMerge/>
            <w:vAlign w:val="center"/>
            <w:hideMark/>
          </w:tcPr>
          <w:p w14:paraId="4722DD84" w14:textId="77777777" w:rsidR="006B4304" w:rsidRPr="00FF119B" w:rsidRDefault="006B4304" w:rsidP="00E73A18">
            <w:pPr>
              <w:spacing w:before="60" w:after="60"/>
              <w:jc w:val="left"/>
              <w:rPr>
                <w:rFonts w:ascii="Garamond" w:hAnsi="Garamond"/>
                <w:b/>
                <w:bCs/>
                <w:sz w:val="20"/>
                <w:lang w:val="it-IT"/>
              </w:rPr>
            </w:pPr>
          </w:p>
        </w:tc>
        <w:tc>
          <w:tcPr>
            <w:tcW w:w="2410" w:type="dxa"/>
            <w:vMerge/>
            <w:vAlign w:val="center"/>
            <w:hideMark/>
          </w:tcPr>
          <w:p w14:paraId="1F98FC1A" w14:textId="77777777" w:rsidR="006B4304" w:rsidRPr="00FF119B" w:rsidRDefault="006B4304" w:rsidP="00E73A18">
            <w:pPr>
              <w:spacing w:before="60" w:after="60"/>
              <w:jc w:val="left"/>
              <w:rPr>
                <w:rFonts w:ascii="Garamond" w:hAnsi="Garamond"/>
                <w:sz w:val="20"/>
                <w:lang w:val="it-IT"/>
              </w:rPr>
            </w:pPr>
          </w:p>
        </w:tc>
        <w:tc>
          <w:tcPr>
            <w:tcW w:w="1417" w:type="dxa"/>
            <w:vAlign w:val="center"/>
            <w:hideMark/>
          </w:tcPr>
          <w:p w14:paraId="4B0C418B" w14:textId="77777777" w:rsidR="006B4304" w:rsidRPr="00FF119B" w:rsidRDefault="006B4304" w:rsidP="00E73A18">
            <w:pPr>
              <w:spacing w:before="60" w:after="60"/>
              <w:jc w:val="left"/>
              <w:rPr>
                <w:rFonts w:ascii="Garamond" w:hAnsi="Garamond"/>
                <w:sz w:val="20"/>
              </w:rPr>
            </w:pPr>
            <w:r w:rsidRPr="00FF119B">
              <w:rPr>
                <w:rFonts w:ascii="Garamond" w:hAnsi="Garamond"/>
                <w:sz w:val="20"/>
              </w:rPr>
              <w:t>Art. 27, c. 1, lett. c), d.lgs. n. 33/2013</w:t>
            </w:r>
          </w:p>
        </w:tc>
        <w:tc>
          <w:tcPr>
            <w:tcW w:w="2127" w:type="dxa"/>
            <w:vAlign w:val="center"/>
            <w:hideMark/>
          </w:tcPr>
          <w:p w14:paraId="303B5201" w14:textId="77777777" w:rsidR="006B4304" w:rsidRPr="00FF119B" w:rsidRDefault="006B4304" w:rsidP="00E73A18">
            <w:pPr>
              <w:spacing w:before="60" w:after="60"/>
              <w:jc w:val="left"/>
              <w:rPr>
                <w:rFonts w:ascii="Garamond" w:hAnsi="Garamond"/>
                <w:sz w:val="20"/>
              </w:rPr>
            </w:pPr>
            <w:r w:rsidRPr="00FF119B">
              <w:rPr>
                <w:rFonts w:ascii="Garamond" w:hAnsi="Garamond"/>
                <w:sz w:val="20"/>
              </w:rPr>
              <w:t> </w:t>
            </w:r>
          </w:p>
        </w:tc>
        <w:tc>
          <w:tcPr>
            <w:tcW w:w="3969" w:type="dxa"/>
            <w:vAlign w:val="center"/>
            <w:hideMark/>
          </w:tcPr>
          <w:p w14:paraId="6EC5C867"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3) norma o titolo a base dell'attribuzione</w:t>
            </w:r>
          </w:p>
        </w:tc>
        <w:tc>
          <w:tcPr>
            <w:tcW w:w="1559" w:type="dxa"/>
            <w:vAlign w:val="center"/>
            <w:hideMark/>
          </w:tcPr>
          <w:p w14:paraId="34A601AB"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xml:space="preserve">Tempestivo  (art. 26, </w:t>
            </w:r>
            <w:r w:rsidRPr="00FF119B">
              <w:rPr>
                <w:rFonts w:ascii="Garamond" w:hAnsi="Garamond"/>
                <w:sz w:val="20"/>
                <w:lang w:val="it-IT"/>
              </w:rPr>
              <w:br/>
              <w:t>c. 3, d.lgs. n. 33/2013)</w:t>
            </w:r>
          </w:p>
        </w:tc>
        <w:tc>
          <w:tcPr>
            <w:tcW w:w="1559" w:type="dxa"/>
            <w:vAlign w:val="center"/>
            <w:hideMark/>
          </w:tcPr>
          <w:p w14:paraId="5F9AC679" w14:textId="77777777" w:rsidR="006B4304" w:rsidRPr="00FF119B" w:rsidRDefault="006B4304" w:rsidP="00E73A18">
            <w:pPr>
              <w:spacing w:before="60" w:after="60"/>
              <w:jc w:val="left"/>
              <w:rPr>
                <w:rFonts w:ascii="Garamond" w:hAnsi="Garamond"/>
                <w:b/>
                <w:bCs/>
                <w:sz w:val="20"/>
                <w:lang w:val="it-IT"/>
              </w:rPr>
            </w:pPr>
            <w:r w:rsidRPr="00FF119B">
              <w:rPr>
                <w:rFonts w:ascii="Garamond" w:hAnsi="Garamond"/>
                <w:b/>
                <w:bCs/>
                <w:sz w:val="20"/>
                <w:lang w:val="it-IT"/>
              </w:rPr>
              <w:t>I Dirigenti di tutte le Aree</w:t>
            </w:r>
          </w:p>
        </w:tc>
        <w:tc>
          <w:tcPr>
            <w:tcW w:w="2268" w:type="dxa"/>
            <w:vAlign w:val="center"/>
            <w:hideMark/>
          </w:tcPr>
          <w:p w14:paraId="4FBD097D"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Dirigenti / P.O.</w:t>
            </w:r>
          </w:p>
        </w:tc>
        <w:tc>
          <w:tcPr>
            <w:tcW w:w="2268" w:type="dxa"/>
            <w:vAlign w:val="center"/>
            <w:hideMark/>
          </w:tcPr>
          <w:p w14:paraId="2221F214"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xml:space="preserve">Entro 10 giorni </w:t>
            </w:r>
            <w:r w:rsidRPr="00FF119B">
              <w:rPr>
                <w:rFonts w:ascii="Garamond" w:hAnsi="Garamond"/>
                <w:sz w:val="20"/>
                <w:lang w:val="it-IT"/>
              </w:rPr>
              <w:br/>
              <w:t>dall'approvazione</w:t>
            </w:r>
          </w:p>
        </w:tc>
        <w:tc>
          <w:tcPr>
            <w:tcW w:w="992" w:type="dxa"/>
            <w:vAlign w:val="center"/>
            <w:hideMark/>
          </w:tcPr>
          <w:p w14:paraId="0B50B1CD" w14:textId="77777777" w:rsidR="006B4304" w:rsidRPr="00FF119B" w:rsidRDefault="006B4304" w:rsidP="004D4B3B">
            <w:pPr>
              <w:jc w:val="left"/>
              <w:rPr>
                <w:lang w:val="it-IT"/>
              </w:rPr>
            </w:pPr>
            <w:r w:rsidRPr="00FF119B">
              <w:rPr>
                <w:rFonts w:ascii="Garamond" w:hAnsi="Garamond"/>
                <w:sz w:val="20"/>
                <w:lang w:val="it-IT"/>
              </w:rPr>
              <w:t xml:space="preserve">C.E.D. </w:t>
            </w:r>
          </w:p>
        </w:tc>
        <w:tc>
          <w:tcPr>
            <w:tcW w:w="2552" w:type="dxa"/>
            <w:vAlign w:val="center"/>
            <w:hideMark/>
          </w:tcPr>
          <w:p w14:paraId="31C1B25B"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Monitoraggio annuale</w:t>
            </w:r>
          </w:p>
        </w:tc>
      </w:tr>
      <w:tr w:rsidR="006B4304" w:rsidRPr="00FF119B" w14:paraId="26DF5316" w14:textId="77777777" w:rsidTr="004B12C9">
        <w:trPr>
          <w:trHeight w:val="1175"/>
        </w:trPr>
        <w:tc>
          <w:tcPr>
            <w:tcW w:w="1384" w:type="dxa"/>
            <w:vMerge w:val="restart"/>
            <w:textDirection w:val="btLr"/>
            <w:vAlign w:val="center"/>
            <w:hideMark/>
          </w:tcPr>
          <w:p w14:paraId="4092C44A" w14:textId="77777777" w:rsidR="006B4304" w:rsidRPr="00FF119B" w:rsidRDefault="006B4304" w:rsidP="004B12C9">
            <w:pPr>
              <w:spacing w:before="60" w:after="60"/>
              <w:ind w:left="113" w:right="113"/>
              <w:jc w:val="center"/>
              <w:rPr>
                <w:rFonts w:ascii="Garamond" w:hAnsi="Garamond"/>
                <w:b/>
                <w:bCs/>
                <w:sz w:val="20"/>
                <w:lang w:val="it-IT"/>
              </w:rPr>
            </w:pPr>
            <w:r w:rsidRPr="00FF119B">
              <w:rPr>
                <w:rFonts w:ascii="Garamond" w:hAnsi="Garamond"/>
                <w:b/>
                <w:bCs/>
                <w:sz w:val="36"/>
                <w:szCs w:val="36"/>
                <w:lang w:val="it-IT"/>
              </w:rPr>
              <w:t>Sovvenzioni, contributi, sussidi, vantaggi economici</w:t>
            </w:r>
          </w:p>
        </w:tc>
        <w:tc>
          <w:tcPr>
            <w:tcW w:w="2410" w:type="dxa"/>
            <w:vMerge w:val="restart"/>
            <w:textDirection w:val="btLr"/>
            <w:vAlign w:val="center"/>
            <w:hideMark/>
          </w:tcPr>
          <w:p w14:paraId="59811E94" w14:textId="77777777" w:rsidR="006B4304" w:rsidRPr="00FF119B" w:rsidRDefault="006B4304" w:rsidP="004B12C9">
            <w:pPr>
              <w:spacing w:before="60" w:after="60"/>
              <w:ind w:left="113" w:right="113"/>
              <w:jc w:val="center"/>
              <w:rPr>
                <w:rFonts w:ascii="Garamond" w:hAnsi="Garamond"/>
                <w:sz w:val="20"/>
                <w:lang w:val="it-IT"/>
              </w:rPr>
            </w:pPr>
            <w:r w:rsidRPr="00FF119B">
              <w:rPr>
                <w:rFonts w:ascii="Garamond" w:hAnsi="Garamond"/>
                <w:szCs w:val="24"/>
                <w:lang w:val="it-IT"/>
              </w:rPr>
              <w:t>Atti di concessione</w:t>
            </w:r>
          </w:p>
        </w:tc>
        <w:tc>
          <w:tcPr>
            <w:tcW w:w="1417" w:type="dxa"/>
            <w:vAlign w:val="center"/>
            <w:hideMark/>
          </w:tcPr>
          <w:p w14:paraId="497EE97C" w14:textId="77777777" w:rsidR="006B4304" w:rsidRPr="00FF119B" w:rsidRDefault="006B4304" w:rsidP="00E73A18">
            <w:pPr>
              <w:spacing w:before="60" w:after="60"/>
              <w:jc w:val="left"/>
              <w:rPr>
                <w:rFonts w:ascii="Garamond" w:hAnsi="Garamond"/>
                <w:sz w:val="20"/>
              </w:rPr>
            </w:pPr>
            <w:r w:rsidRPr="00FF119B">
              <w:rPr>
                <w:rFonts w:ascii="Garamond" w:hAnsi="Garamond"/>
                <w:sz w:val="20"/>
              </w:rPr>
              <w:t>Art. 27, c. 1, lett. d), d.lgs. n. 33/2013</w:t>
            </w:r>
          </w:p>
        </w:tc>
        <w:tc>
          <w:tcPr>
            <w:tcW w:w="2127" w:type="dxa"/>
            <w:vAlign w:val="center"/>
            <w:hideMark/>
          </w:tcPr>
          <w:p w14:paraId="24D00C18" w14:textId="77777777" w:rsidR="006B4304" w:rsidRPr="00FF119B" w:rsidRDefault="006B4304" w:rsidP="00E73A18">
            <w:pPr>
              <w:spacing w:before="60" w:after="60"/>
              <w:jc w:val="left"/>
              <w:rPr>
                <w:rFonts w:ascii="Garamond" w:hAnsi="Garamond"/>
                <w:sz w:val="20"/>
              </w:rPr>
            </w:pPr>
            <w:r w:rsidRPr="00FF119B">
              <w:rPr>
                <w:rFonts w:ascii="Garamond" w:hAnsi="Garamond"/>
                <w:sz w:val="20"/>
              </w:rPr>
              <w:t> </w:t>
            </w:r>
          </w:p>
        </w:tc>
        <w:tc>
          <w:tcPr>
            <w:tcW w:w="3969" w:type="dxa"/>
            <w:vAlign w:val="center"/>
            <w:hideMark/>
          </w:tcPr>
          <w:p w14:paraId="5C6CCA96"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4) ufficio e funzionario o dirigente responsabile del relativo procedimento amministrativo</w:t>
            </w:r>
          </w:p>
        </w:tc>
        <w:tc>
          <w:tcPr>
            <w:tcW w:w="1559" w:type="dxa"/>
            <w:vAlign w:val="center"/>
            <w:hideMark/>
          </w:tcPr>
          <w:p w14:paraId="54A4BC79"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xml:space="preserve">Tempestivo  (art. 26, </w:t>
            </w:r>
            <w:r w:rsidRPr="00FF119B">
              <w:rPr>
                <w:rFonts w:ascii="Garamond" w:hAnsi="Garamond"/>
                <w:sz w:val="20"/>
                <w:lang w:val="it-IT"/>
              </w:rPr>
              <w:br/>
              <w:t>c. 3, d.lgs. n. 33/2013)</w:t>
            </w:r>
          </w:p>
        </w:tc>
        <w:tc>
          <w:tcPr>
            <w:tcW w:w="1559" w:type="dxa"/>
            <w:vAlign w:val="center"/>
            <w:hideMark/>
          </w:tcPr>
          <w:p w14:paraId="4EDF61F2" w14:textId="77777777" w:rsidR="006B4304" w:rsidRPr="00FF119B" w:rsidRDefault="006B4304" w:rsidP="00E73A18">
            <w:pPr>
              <w:spacing w:before="60" w:after="60"/>
              <w:jc w:val="left"/>
              <w:rPr>
                <w:rFonts w:ascii="Garamond" w:hAnsi="Garamond"/>
                <w:b/>
                <w:bCs/>
                <w:sz w:val="20"/>
                <w:lang w:val="it-IT"/>
              </w:rPr>
            </w:pPr>
            <w:r w:rsidRPr="00FF119B">
              <w:rPr>
                <w:rFonts w:ascii="Garamond" w:hAnsi="Garamond"/>
                <w:b/>
                <w:bCs/>
                <w:sz w:val="20"/>
                <w:lang w:val="it-IT"/>
              </w:rPr>
              <w:t>I Dirigenti di tutte le Aree</w:t>
            </w:r>
          </w:p>
        </w:tc>
        <w:tc>
          <w:tcPr>
            <w:tcW w:w="2268" w:type="dxa"/>
            <w:vAlign w:val="center"/>
            <w:hideMark/>
          </w:tcPr>
          <w:p w14:paraId="6ABD61A5"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Dirigenti / P.O.</w:t>
            </w:r>
          </w:p>
        </w:tc>
        <w:tc>
          <w:tcPr>
            <w:tcW w:w="2268" w:type="dxa"/>
            <w:vAlign w:val="center"/>
            <w:hideMark/>
          </w:tcPr>
          <w:p w14:paraId="7E57E3E2"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xml:space="preserve">Entro 10 giorni </w:t>
            </w:r>
            <w:r w:rsidRPr="00FF119B">
              <w:rPr>
                <w:rFonts w:ascii="Garamond" w:hAnsi="Garamond"/>
                <w:sz w:val="20"/>
                <w:lang w:val="it-IT"/>
              </w:rPr>
              <w:br/>
              <w:t>dall'approvazione</w:t>
            </w:r>
          </w:p>
        </w:tc>
        <w:tc>
          <w:tcPr>
            <w:tcW w:w="992" w:type="dxa"/>
            <w:vAlign w:val="center"/>
            <w:hideMark/>
          </w:tcPr>
          <w:p w14:paraId="0CCE595A" w14:textId="77777777" w:rsidR="006B4304" w:rsidRPr="00FF119B" w:rsidRDefault="006B4304" w:rsidP="004D4B3B">
            <w:pPr>
              <w:jc w:val="left"/>
              <w:rPr>
                <w:lang w:val="it-IT"/>
              </w:rPr>
            </w:pPr>
            <w:r w:rsidRPr="00FF119B">
              <w:rPr>
                <w:rFonts w:ascii="Garamond" w:hAnsi="Garamond"/>
                <w:sz w:val="20"/>
                <w:lang w:val="it-IT"/>
              </w:rPr>
              <w:t xml:space="preserve">C.E.D. </w:t>
            </w:r>
          </w:p>
        </w:tc>
        <w:tc>
          <w:tcPr>
            <w:tcW w:w="2552" w:type="dxa"/>
            <w:vAlign w:val="center"/>
            <w:hideMark/>
          </w:tcPr>
          <w:p w14:paraId="63469C19"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Monitoraggio annuale</w:t>
            </w:r>
          </w:p>
        </w:tc>
      </w:tr>
      <w:tr w:rsidR="006B4304" w:rsidRPr="00FF119B" w14:paraId="4F40D9BB" w14:textId="77777777" w:rsidTr="00F93122">
        <w:trPr>
          <w:trHeight w:val="1476"/>
        </w:trPr>
        <w:tc>
          <w:tcPr>
            <w:tcW w:w="1384" w:type="dxa"/>
            <w:vMerge/>
            <w:vAlign w:val="center"/>
            <w:hideMark/>
          </w:tcPr>
          <w:p w14:paraId="60832AF6" w14:textId="77777777" w:rsidR="006B4304" w:rsidRPr="00FF119B" w:rsidRDefault="006B4304" w:rsidP="00E73A18">
            <w:pPr>
              <w:spacing w:before="60" w:after="60"/>
              <w:jc w:val="left"/>
              <w:rPr>
                <w:rFonts w:ascii="Garamond" w:hAnsi="Garamond"/>
                <w:b/>
                <w:bCs/>
                <w:sz w:val="20"/>
                <w:lang w:val="it-IT"/>
              </w:rPr>
            </w:pPr>
          </w:p>
        </w:tc>
        <w:tc>
          <w:tcPr>
            <w:tcW w:w="2410" w:type="dxa"/>
            <w:vMerge/>
            <w:vAlign w:val="center"/>
            <w:hideMark/>
          </w:tcPr>
          <w:p w14:paraId="23141382" w14:textId="77777777" w:rsidR="006B4304" w:rsidRPr="00FF119B" w:rsidRDefault="006B4304" w:rsidP="00E73A18">
            <w:pPr>
              <w:spacing w:before="60" w:after="60"/>
              <w:jc w:val="left"/>
              <w:rPr>
                <w:rFonts w:ascii="Garamond" w:hAnsi="Garamond"/>
                <w:sz w:val="20"/>
                <w:lang w:val="it-IT"/>
              </w:rPr>
            </w:pPr>
          </w:p>
        </w:tc>
        <w:tc>
          <w:tcPr>
            <w:tcW w:w="1417" w:type="dxa"/>
            <w:vAlign w:val="center"/>
            <w:hideMark/>
          </w:tcPr>
          <w:p w14:paraId="543D2A88" w14:textId="77777777" w:rsidR="006B4304" w:rsidRPr="00FF119B" w:rsidRDefault="006B4304" w:rsidP="00E73A18">
            <w:pPr>
              <w:spacing w:before="60" w:after="60"/>
              <w:jc w:val="left"/>
              <w:rPr>
                <w:rFonts w:ascii="Garamond" w:hAnsi="Garamond"/>
                <w:sz w:val="20"/>
              </w:rPr>
            </w:pPr>
            <w:r w:rsidRPr="00FF119B">
              <w:rPr>
                <w:rFonts w:ascii="Garamond" w:hAnsi="Garamond"/>
                <w:sz w:val="20"/>
              </w:rPr>
              <w:t>Art. 27, c. 1, lett. e), d.lgs. n. 33/2013</w:t>
            </w:r>
          </w:p>
        </w:tc>
        <w:tc>
          <w:tcPr>
            <w:tcW w:w="2127" w:type="dxa"/>
            <w:vAlign w:val="center"/>
            <w:hideMark/>
          </w:tcPr>
          <w:p w14:paraId="4995881C" w14:textId="77777777" w:rsidR="006B4304" w:rsidRPr="00FF119B" w:rsidRDefault="006B4304" w:rsidP="00E73A18">
            <w:pPr>
              <w:spacing w:before="60" w:after="60"/>
              <w:jc w:val="left"/>
              <w:rPr>
                <w:rFonts w:ascii="Garamond" w:hAnsi="Garamond"/>
                <w:sz w:val="20"/>
              </w:rPr>
            </w:pPr>
            <w:r w:rsidRPr="00FF119B">
              <w:rPr>
                <w:rFonts w:ascii="Garamond" w:hAnsi="Garamond"/>
                <w:sz w:val="20"/>
              </w:rPr>
              <w:t> </w:t>
            </w:r>
          </w:p>
        </w:tc>
        <w:tc>
          <w:tcPr>
            <w:tcW w:w="3969" w:type="dxa"/>
            <w:vAlign w:val="center"/>
            <w:hideMark/>
          </w:tcPr>
          <w:p w14:paraId="089378CF"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5) modalità seguita per l'individuazione del beneficiario</w:t>
            </w:r>
          </w:p>
        </w:tc>
        <w:tc>
          <w:tcPr>
            <w:tcW w:w="1559" w:type="dxa"/>
            <w:vAlign w:val="center"/>
            <w:hideMark/>
          </w:tcPr>
          <w:p w14:paraId="1C8E607D"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xml:space="preserve">Tempestivo  (art. 26, </w:t>
            </w:r>
            <w:r w:rsidRPr="00FF119B">
              <w:rPr>
                <w:rFonts w:ascii="Garamond" w:hAnsi="Garamond"/>
                <w:sz w:val="20"/>
                <w:lang w:val="it-IT"/>
              </w:rPr>
              <w:br/>
              <w:t>c. 3, d.lgs. n. 33/2013)</w:t>
            </w:r>
          </w:p>
        </w:tc>
        <w:tc>
          <w:tcPr>
            <w:tcW w:w="1559" w:type="dxa"/>
            <w:vAlign w:val="center"/>
            <w:hideMark/>
          </w:tcPr>
          <w:p w14:paraId="1D18533C" w14:textId="77777777" w:rsidR="006B4304" w:rsidRPr="00FF119B" w:rsidRDefault="006B4304" w:rsidP="00E73A18">
            <w:pPr>
              <w:spacing w:before="60" w:after="60"/>
              <w:jc w:val="left"/>
              <w:rPr>
                <w:rFonts w:ascii="Garamond" w:hAnsi="Garamond"/>
                <w:b/>
                <w:bCs/>
                <w:sz w:val="20"/>
                <w:lang w:val="it-IT"/>
              </w:rPr>
            </w:pPr>
            <w:r w:rsidRPr="00FF119B">
              <w:rPr>
                <w:rFonts w:ascii="Garamond" w:hAnsi="Garamond"/>
                <w:b/>
                <w:bCs/>
                <w:sz w:val="20"/>
                <w:lang w:val="it-IT"/>
              </w:rPr>
              <w:t>I Dirigenti di tutte le Aree</w:t>
            </w:r>
          </w:p>
        </w:tc>
        <w:tc>
          <w:tcPr>
            <w:tcW w:w="2268" w:type="dxa"/>
            <w:vAlign w:val="center"/>
            <w:hideMark/>
          </w:tcPr>
          <w:p w14:paraId="493DE4A3"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Dirigenti / P.O.</w:t>
            </w:r>
          </w:p>
        </w:tc>
        <w:tc>
          <w:tcPr>
            <w:tcW w:w="2268" w:type="dxa"/>
            <w:vAlign w:val="center"/>
            <w:hideMark/>
          </w:tcPr>
          <w:p w14:paraId="667911C3"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xml:space="preserve">Entro 10 giorni </w:t>
            </w:r>
            <w:r w:rsidRPr="00FF119B">
              <w:rPr>
                <w:rFonts w:ascii="Garamond" w:hAnsi="Garamond"/>
                <w:sz w:val="20"/>
                <w:lang w:val="it-IT"/>
              </w:rPr>
              <w:br/>
              <w:t>dall'approvazione</w:t>
            </w:r>
          </w:p>
        </w:tc>
        <w:tc>
          <w:tcPr>
            <w:tcW w:w="992" w:type="dxa"/>
            <w:vAlign w:val="center"/>
            <w:hideMark/>
          </w:tcPr>
          <w:p w14:paraId="4DAB49CB" w14:textId="77777777" w:rsidR="006B4304" w:rsidRPr="00FF119B" w:rsidRDefault="006B4304" w:rsidP="004D4B3B">
            <w:pPr>
              <w:jc w:val="left"/>
              <w:rPr>
                <w:lang w:val="it-IT"/>
              </w:rPr>
            </w:pPr>
            <w:r w:rsidRPr="00FF119B">
              <w:rPr>
                <w:rFonts w:ascii="Garamond" w:hAnsi="Garamond"/>
                <w:sz w:val="20"/>
                <w:lang w:val="it-IT"/>
              </w:rPr>
              <w:t xml:space="preserve">C.E.D. </w:t>
            </w:r>
          </w:p>
        </w:tc>
        <w:tc>
          <w:tcPr>
            <w:tcW w:w="2552" w:type="dxa"/>
            <w:vAlign w:val="center"/>
            <w:hideMark/>
          </w:tcPr>
          <w:p w14:paraId="3F3AD66D"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Monitoraggio annuale</w:t>
            </w:r>
          </w:p>
        </w:tc>
      </w:tr>
      <w:tr w:rsidR="006B4304" w:rsidRPr="00FF119B" w14:paraId="208CD082" w14:textId="77777777" w:rsidTr="00F93122">
        <w:trPr>
          <w:trHeight w:val="765"/>
        </w:trPr>
        <w:tc>
          <w:tcPr>
            <w:tcW w:w="1384" w:type="dxa"/>
            <w:vMerge/>
            <w:vAlign w:val="center"/>
            <w:hideMark/>
          </w:tcPr>
          <w:p w14:paraId="05EDB560" w14:textId="77777777" w:rsidR="006B4304" w:rsidRPr="00FF119B" w:rsidRDefault="006B4304" w:rsidP="00E73A18">
            <w:pPr>
              <w:spacing w:before="60" w:after="60"/>
              <w:jc w:val="left"/>
              <w:rPr>
                <w:rFonts w:ascii="Garamond" w:hAnsi="Garamond"/>
                <w:b/>
                <w:bCs/>
                <w:sz w:val="20"/>
                <w:lang w:val="it-IT"/>
              </w:rPr>
            </w:pPr>
          </w:p>
        </w:tc>
        <w:tc>
          <w:tcPr>
            <w:tcW w:w="2410" w:type="dxa"/>
            <w:vMerge/>
            <w:vAlign w:val="center"/>
            <w:hideMark/>
          </w:tcPr>
          <w:p w14:paraId="0B53E092" w14:textId="77777777" w:rsidR="006B4304" w:rsidRPr="00FF119B" w:rsidRDefault="006B4304" w:rsidP="00E73A18">
            <w:pPr>
              <w:spacing w:before="60" w:after="60"/>
              <w:jc w:val="left"/>
              <w:rPr>
                <w:rFonts w:ascii="Garamond" w:hAnsi="Garamond"/>
                <w:sz w:val="20"/>
                <w:lang w:val="it-IT"/>
              </w:rPr>
            </w:pPr>
          </w:p>
        </w:tc>
        <w:tc>
          <w:tcPr>
            <w:tcW w:w="1417" w:type="dxa"/>
            <w:vAlign w:val="center"/>
            <w:hideMark/>
          </w:tcPr>
          <w:p w14:paraId="2BDAF976" w14:textId="77777777" w:rsidR="006B4304" w:rsidRPr="00FF119B" w:rsidRDefault="006B4304" w:rsidP="00E73A18">
            <w:pPr>
              <w:spacing w:before="60" w:after="60"/>
              <w:jc w:val="left"/>
              <w:rPr>
                <w:rFonts w:ascii="Garamond" w:hAnsi="Garamond"/>
                <w:sz w:val="20"/>
              </w:rPr>
            </w:pPr>
            <w:r w:rsidRPr="00FF119B">
              <w:rPr>
                <w:rFonts w:ascii="Garamond" w:hAnsi="Garamond"/>
                <w:sz w:val="20"/>
              </w:rPr>
              <w:t>Art. 27, c. 1, lett. f), d.lgs. n. 33/2013</w:t>
            </w:r>
          </w:p>
        </w:tc>
        <w:tc>
          <w:tcPr>
            <w:tcW w:w="2127" w:type="dxa"/>
            <w:vAlign w:val="center"/>
            <w:hideMark/>
          </w:tcPr>
          <w:p w14:paraId="0AA0F518" w14:textId="77777777" w:rsidR="006B4304" w:rsidRPr="00FF119B" w:rsidRDefault="006B4304" w:rsidP="00E73A18">
            <w:pPr>
              <w:spacing w:before="60" w:after="60"/>
              <w:jc w:val="left"/>
              <w:rPr>
                <w:rFonts w:ascii="Garamond" w:hAnsi="Garamond"/>
                <w:sz w:val="20"/>
              </w:rPr>
            </w:pPr>
            <w:r w:rsidRPr="00FF119B">
              <w:rPr>
                <w:rFonts w:ascii="Garamond" w:hAnsi="Garamond"/>
                <w:sz w:val="20"/>
              </w:rPr>
              <w:t> </w:t>
            </w:r>
          </w:p>
        </w:tc>
        <w:tc>
          <w:tcPr>
            <w:tcW w:w="3969" w:type="dxa"/>
            <w:vAlign w:val="center"/>
            <w:hideMark/>
          </w:tcPr>
          <w:p w14:paraId="5BE7494C"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xml:space="preserve">6) </w:t>
            </w:r>
            <w:r w:rsidRPr="00FF119B">
              <w:rPr>
                <w:rFonts w:ascii="Garamond" w:hAnsi="Garamond"/>
                <w:i/>
                <w:iCs/>
                <w:sz w:val="20"/>
                <w:lang w:val="it-IT"/>
              </w:rPr>
              <w:t>link</w:t>
            </w:r>
            <w:r w:rsidRPr="00FF119B">
              <w:rPr>
                <w:rFonts w:ascii="Garamond" w:hAnsi="Garamond"/>
                <w:sz w:val="20"/>
                <w:lang w:val="it-IT"/>
              </w:rPr>
              <w:t xml:space="preserve"> al progetto selezionato</w:t>
            </w:r>
          </w:p>
        </w:tc>
        <w:tc>
          <w:tcPr>
            <w:tcW w:w="1559" w:type="dxa"/>
            <w:vAlign w:val="center"/>
            <w:hideMark/>
          </w:tcPr>
          <w:p w14:paraId="52F3CF8F"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xml:space="preserve">Tempestivo  (art. 26, </w:t>
            </w:r>
            <w:r w:rsidRPr="00FF119B">
              <w:rPr>
                <w:rFonts w:ascii="Garamond" w:hAnsi="Garamond"/>
                <w:sz w:val="20"/>
                <w:lang w:val="it-IT"/>
              </w:rPr>
              <w:br/>
              <w:t>c. 3, d.lgs. n. 33/2013)</w:t>
            </w:r>
          </w:p>
        </w:tc>
        <w:tc>
          <w:tcPr>
            <w:tcW w:w="1559" w:type="dxa"/>
            <w:vAlign w:val="center"/>
            <w:hideMark/>
          </w:tcPr>
          <w:p w14:paraId="6E6E90D1" w14:textId="77777777" w:rsidR="006B4304" w:rsidRPr="00FF119B" w:rsidRDefault="006B4304" w:rsidP="00E73A18">
            <w:pPr>
              <w:spacing w:before="60" w:after="60"/>
              <w:jc w:val="left"/>
              <w:rPr>
                <w:rFonts w:ascii="Garamond" w:hAnsi="Garamond"/>
                <w:b/>
                <w:bCs/>
                <w:sz w:val="20"/>
                <w:lang w:val="it-IT"/>
              </w:rPr>
            </w:pPr>
            <w:r w:rsidRPr="00FF119B">
              <w:rPr>
                <w:rFonts w:ascii="Garamond" w:hAnsi="Garamond"/>
                <w:b/>
                <w:bCs/>
                <w:sz w:val="20"/>
                <w:lang w:val="it-IT"/>
              </w:rPr>
              <w:t>I Dirigenti di tutte le Aree</w:t>
            </w:r>
          </w:p>
        </w:tc>
        <w:tc>
          <w:tcPr>
            <w:tcW w:w="2268" w:type="dxa"/>
            <w:vAlign w:val="center"/>
            <w:hideMark/>
          </w:tcPr>
          <w:p w14:paraId="22B68309"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Dirigenti / P.O.</w:t>
            </w:r>
          </w:p>
        </w:tc>
        <w:tc>
          <w:tcPr>
            <w:tcW w:w="2268" w:type="dxa"/>
            <w:vAlign w:val="center"/>
            <w:hideMark/>
          </w:tcPr>
          <w:p w14:paraId="4ECDB354"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xml:space="preserve">Entro 10 giorni </w:t>
            </w:r>
            <w:r w:rsidRPr="00FF119B">
              <w:rPr>
                <w:rFonts w:ascii="Garamond" w:hAnsi="Garamond"/>
                <w:sz w:val="20"/>
                <w:lang w:val="it-IT"/>
              </w:rPr>
              <w:br/>
              <w:t>dall'approvazione</w:t>
            </w:r>
          </w:p>
        </w:tc>
        <w:tc>
          <w:tcPr>
            <w:tcW w:w="992" w:type="dxa"/>
            <w:vAlign w:val="center"/>
            <w:hideMark/>
          </w:tcPr>
          <w:p w14:paraId="44658D29" w14:textId="77777777" w:rsidR="006B4304" w:rsidRPr="00FF119B" w:rsidRDefault="006B4304" w:rsidP="004D4B3B">
            <w:pPr>
              <w:jc w:val="left"/>
              <w:rPr>
                <w:lang w:val="it-IT"/>
              </w:rPr>
            </w:pPr>
            <w:r w:rsidRPr="00FF119B">
              <w:rPr>
                <w:rFonts w:ascii="Garamond" w:hAnsi="Garamond"/>
                <w:sz w:val="20"/>
                <w:lang w:val="it-IT"/>
              </w:rPr>
              <w:t xml:space="preserve">C.E.D. </w:t>
            </w:r>
          </w:p>
        </w:tc>
        <w:tc>
          <w:tcPr>
            <w:tcW w:w="2552" w:type="dxa"/>
            <w:vAlign w:val="center"/>
            <w:hideMark/>
          </w:tcPr>
          <w:p w14:paraId="06E52A1A"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Monitoraggio annuale</w:t>
            </w:r>
          </w:p>
        </w:tc>
      </w:tr>
      <w:tr w:rsidR="006B4304" w:rsidRPr="00FF119B" w14:paraId="35F05A01" w14:textId="77777777" w:rsidTr="00F93122">
        <w:trPr>
          <w:trHeight w:val="765"/>
        </w:trPr>
        <w:tc>
          <w:tcPr>
            <w:tcW w:w="1384" w:type="dxa"/>
            <w:vMerge/>
            <w:vAlign w:val="center"/>
            <w:hideMark/>
          </w:tcPr>
          <w:p w14:paraId="5527D362" w14:textId="77777777" w:rsidR="006B4304" w:rsidRPr="00FF119B" w:rsidRDefault="006B4304" w:rsidP="00E73A18">
            <w:pPr>
              <w:spacing w:before="60" w:after="60"/>
              <w:jc w:val="left"/>
              <w:rPr>
                <w:rFonts w:ascii="Garamond" w:hAnsi="Garamond"/>
                <w:b/>
                <w:bCs/>
                <w:sz w:val="20"/>
                <w:lang w:val="it-IT"/>
              </w:rPr>
            </w:pPr>
          </w:p>
        </w:tc>
        <w:tc>
          <w:tcPr>
            <w:tcW w:w="2410" w:type="dxa"/>
            <w:vMerge/>
            <w:vAlign w:val="center"/>
            <w:hideMark/>
          </w:tcPr>
          <w:p w14:paraId="73E52D5E" w14:textId="77777777" w:rsidR="006B4304" w:rsidRPr="00FF119B" w:rsidRDefault="006B4304" w:rsidP="00E73A18">
            <w:pPr>
              <w:spacing w:before="60" w:after="60"/>
              <w:jc w:val="left"/>
              <w:rPr>
                <w:rFonts w:ascii="Garamond" w:hAnsi="Garamond"/>
                <w:sz w:val="20"/>
                <w:lang w:val="it-IT"/>
              </w:rPr>
            </w:pPr>
          </w:p>
        </w:tc>
        <w:tc>
          <w:tcPr>
            <w:tcW w:w="1417" w:type="dxa"/>
            <w:vAlign w:val="center"/>
            <w:hideMark/>
          </w:tcPr>
          <w:p w14:paraId="3A0A5607" w14:textId="77777777" w:rsidR="006B4304" w:rsidRPr="00FF119B" w:rsidRDefault="006B4304" w:rsidP="00E73A18">
            <w:pPr>
              <w:spacing w:before="60" w:after="60"/>
              <w:jc w:val="left"/>
              <w:rPr>
                <w:rFonts w:ascii="Garamond" w:hAnsi="Garamond"/>
                <w:sz w:val="20"/>
              </w:rPr>
            </w:pPr>
            <w:r w:rsidRPr="00FF119B">
              <w:rPr>
                <w:rFonts w:ascii="Garamond" w:hAnsi="Garamond"/>
                <w:sz w:val="20"/>
              </w:rPr>
              <w:t>Art. 27, c. 1, lett. f), d.lgs. n. 33/2013</w:t>
            </w:r>
          </w:p>
        </w:tc>
        <w:tc>
          <w:tcPr>
            <w:tcW w:w="2127" w:type="dxa"/>
            <w:vAlign w:val="center"/>
            <w:hideMark/>
          </w:tcPr>
          <w:p w14:paraId="39930D28" w14:textId="77777777" w:rsidR="006B4304" w:rsidRPr="00FF119B" w:rsidRDefault="006B4304" w:rsidP="00E73A18">
            <w:pPr>
              <w:spacing w:before="60" w:after="60"/>
              <w:jc w:val="left"/>
              <w:rPr>
                <w:rFonts w:ascii="Garamond" w:hAnsi="Garamond"/>
                <w:sz w:val="20"/>
              </w:rPr>
            </w:pPr>
            <w:r w:rsidRPr="00FF119B">
              <w:rPr>
                <w:rFonts w:ascii="Garamond" w:hAnsi="Garamond"/>
                <w:sz w:val="20"/>
              </w:rPr>
              <w:t> </w:t>
            </w:r>
          </w:p>
        </w:tc>
        <w:tc>
          <w:tcPr>
            <w:tcW w:w="3969" w:type="dxa"/>
            <w:vAlign w:val="center"/>
            <w:hideMark/>
          </w:tcPr>
          <w:p w14:paraId="596C7D5D"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7) link al curriculum vitae del soggetto incaricato</w:t>
            </w:r>
          </w:p>
        </w:tc>
        <w:tc>
          <w:tcPr>
            <w:tcW w:w="1559" w:type="dxa"/>
            <w:vAlign w:val="center"/>
            <w:hideMark/>
          </w:tcPr>
          <w:p w14:paraId="32123DB7"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xml:space="preserve">Tempestivo  (art. 26, </w:t>
            </w:r>
            <w:r w:rsidRPr="00FF119B">
              <w:rPr>
                <w:rFonts w:ascii="Garamond" w:hAnsi="Garamond"/>
                <w:sz w:val="20"/>
                <w:lang w:val="it-IT"/>
              </w:rPr>
              <w:br/>
              <w:t>c. 3, d.lgs. n. 33/2013)</w:t>
            </w:r>
          </w:p>
        </w:tc>
        <w:tc>
          <w:tcPr>
            <w:tcW w:w="1559" w:type="dxa"/>
            <w:vAlign w:val="center"/>
            <w:hideMark/>
          </w:tcPr>
          <w:p w14:paraId="00D662A9" w14:textId="77777777" w:rsidR="006B4304" w:rsidRPr="00FF119B" w:rsidRDefault="006B4304" w:rsidP="00E73A18">
            <w:pPr>
              <w:spacing w:before="60" w:after="60"/>
              <w:jc w:val="left"/>
              <w:rPr>
                <w:rFonts w:ascii="Garamond" w:hAnsi="Garamond"/>
                <w:b/>
                <w:bCs/>
                <w:sz w:val="20"/>
                <w:lang w:val="it-IT"/>
              </w:rPr>
            </w:pPr>
            <w:r w:rsidRPr="00FF119B">
              <w:rPr>
                <w:rFonts w:ascii="Garamond" w:hAnsi="Garamond"/>
                <w:b/>
                <w:bCs/>
                <w:sz w:val="20"/>
                <w:lang w:val="it-IT"/>
              </w:rPr>
              <w:t>I Dirigenti di tutte le Aree</w:t>
            </w:r>
          </w:p>
        </w:tc>
        <w:tc>
          <w:tcPr>
            <w:tcW w:w="2268" w:type="dxa"/>
            <w:vAlign w:val="center"/>
            <w:hideMark/>
          </w:tcPr>
          <w:p w14:paraId="3B93A451"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Dirigenti / P.O.</w:t>
            </w:r>
          </w:p>
        </w:tc>
        <w:tc>
          <w:tcPr>
            <w:tcW w:w="2268" w:type="dxa"/>
            <w:vAlign w:val="center"/>
            <w:hideMark/>
          </w:tcPr>
          <w:p w14:paraId="2A1396BD"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xml:space="preserve">Entro 10 giorni </w:t>
            </w:r>
            <w:r w:rsidRPr="00FF119B">
              <w:rPr>
                <w:rFonts w:ascii="Garamond" w:hAnsi="Garamond"/>
                <w:sz w:val="20"/>
                <w:lang w:val="it-IT"/>
              </w:rPr>
              <w:br/>
              <w:t>dall'approvazione</w:t>
            </w:r>
          </w:p>
        </w:tc>
        <w:tc>
          <w:tcPr>
            <w:tcW w:w="992" w:type="dxa"/>
            <w:vAlign w:val="center"/>
            <w:hideMark/>
          </w:tcPr>
          <w:p w14:paraId="4C8A9166" w14:textId="77777777" w:rsidR="006B4304" w:rsidRPr="00FF119B" w:rsidRDefault="006B4304" w:rsidP="004D4B3B">
            <w:pPr>
              <w:jc w:val="left"/>
              <w:rPr>
                <w:lang w:val="it-IT"/>
              </w:rPr>
            </w:pPr>
            <w:r w:rsidRPr="00FF119B">
              <w:rPr>
                <w:rFonts w:ascii="Garamond" w:hAnsi="Garamond"/>
                <w:sz w:val="20"/>
                <w:lang w:val="it-IT"/>
              </w:rPr>
              <w:t xml:space="preserve">C.E.D. </w:t>
            </w:r>
          </w:p>
        </w:tc>
        <w:tc>
          <w:tcPr>
            <w:tcW w:w="2552" w:type="dxa"/>
            <w:vAlign w:val="center"/>
            <w:hideMark/>
          </w:tcPr>
          <w:p w14:paraId="7AF8CD7E"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Monitoraggio annuale</w:t>
            </w:r>
          </w:p>
        </w:tc>
      </w:tr>
      <w:tr w:rsidR="006B4304" w:rsidRPr="00FF119B" w14:paraId="6BA2F609" w14:textId="77777777" w:rsidTr="00F93122">
        <w:trPr>
          <w:trHeight w:val="1020"/>
        </w:trPr>
        <w:tc>
          <w:tcPr>
            <w:tcW w:w="1384" w:type="dxa"/>
            <w:vMerge/>
            <w:vAlign w:val="center"/>
            <w:hideMark/>
          </w:tcPr>
          <w:p w14:paraId="60B99C52" w14:textId="77777777" w:rsidR="006B4304" w:rsidRPr="00FF119B" w:rsidRDefault="006B4304" w:rsidP="00E73A18">
            <w:pPr>
              <w:spacing w:before="60" w:after="60"/>
              <w:jc w:val="left"/>
              <w:rPr>
                <w:rFonts w:ascii="Garamond" w:hAnsi="Garamond"/>
                <w:b/>
                <w:bCs/>
                <w:sz w:val="20"/>
                <w:lang w:val="it-IT"/>
              </w:rPr>
            </w:pPr>
          </w:p>
        </w:tc>
        <w:tc>
          <w:tcPr>
            <w:tcW w:w="2410" w:type="dxa"/>
            <w:vMerge/>
            <w:vAlign w:val="center"/>
            <w:hideMark/>
          </w:tcPr>
          <w:p w14:paraId="4BAEEC53" w14:textId="77777777" w:rsidR="006B4304" w:rsidRPr="00FF119B" w:rsidRDefault="006B4304" w:rsidP="00E73A18">
            <w:pPr>
              <w:spacing w:before="60" w:after="60"/>
              <w:jc w:val="left"/>
              <w:rPr>
                <w:rFonts w:ascii="Garamond" w:hAnsi="Garamond"/>
                <w:sz w:val="20"/>
                <w:lang w:val="it-IT"/>
              </w:rPr>
            </w:pPr>
          </w:p>
        </w:tc>
        <w:tc>
          <w:tcPr>
            <w:tcW w:w="1417" w:type="dxa"/>
            <w:vAlign w:val="center"/>
            <w:hideMark/>
          </w:tcPr>
          <w:p w14:paraId="10AD13A2"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Art. 27, c. 2, d.lgs. n. 33/2013</w:t>
            </w:r>
          </w:p>
        </w:tc>
        <w:tc>
          <w:tcPr>
            <w:tcW w:w="2127" w:type="dxa"/>
            <w:vAlign w:val="center"/>
            <w:hideMark/>
          </w:tcPr>
          <w:p w14:paraId="5AD6DB68"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w:t>
            </w:r>
          </w:p>
        </w:tc>
        <w:tc>
          <w:tcPr>
            <w:tcW w:w="3969" w:type="dxa"/>
            <w:vAlign w:val="center"/>
            <w:hideMark/>
          </w:tcPr>
          <w:p w14:paraId="7FAC0F67"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Elenco (in formato tabellare aperto) dei soggetti beneficiari degli atti di concessione di sovvenzioni, contributi, sussidi ed ausili finanziari alle imprese e di attribuzione di vantaggi economici di qualunque genere a persone ed enti pubblici e privati di importo superiore a mille euro</w:t>
            </w:r>
          </w:p>
        </w:tc>
        <w:tc>
          <w:tcPr>
            <w:tcW w:w="1559" w:type="dxa"/>
            <w:vAlign w:val="center"/>
            <w:hideMark/>
          </w:tcPr>
          <w:p w14:paraId="06D7CE78" w14:textId="77777777" w:rsidR="006B4304" w:rsidRPr="00FF119B" w:rsidRDefault="006B4304" w:rsidP="00E73A18">
            <w:pPr>
              <w:spacing w:before="60" w:after="60"/>
              <w:jc w:val="left"/>
              <w:rPr>
                <w:rFonts w:ascii="Garamond" w:hAnsi="Garamond"/>
                <w:sz w:val="20"/>
              </w:rPr>
            </w:pPr>
            <w:r w:rsidRPr="00FF119B">
              <w:rPr>
                <w:rFonts w:ascii="Garamond" w:hAnsi="Garamond"/>
                <w:sz w:val="20"/>
              </w:rPr>
              <w:t xml:space="preserve">Annuale  (art. 27, </w:t>
            </w:r>
            <w:r w:rsidRPr="00FF119B">
              <w:rPr>
                <w:rFonts w:ascii="Garamond" w:hAnsi="Garamond"/>
                <w:sz w:val="20"/>
              </w:rPr>
              <w:br/>
              <w:t>c. 2, d.lgs. n. 33/2013)</w:t>
            </w:r>
          </w:p>
        </w:tc>
        <w:tc>
          <w:tcPr>
            <w:tcW w:w="1559" w:type="dxa"/>
            <w:vAlign w:val="center"/>
            <w:hideMark/>
          </w:tcPr>
          <w:p w14:paraId="20188260" w14:textId="77777777" w:rsidR="006B4304" w:rsidRPr="00FF119B" w:rsidRDefault="006B4304" w:rsidP="00E73A18">
            <w:pPr>
              <w:spacing w:before="60" w:after="60"/>
              <w:jc w:val="left"/>
              <w:rPr>
                <w:rFonts w:ascii="Garamond" w:hAnsi="Garamond"/>
                <w:b/>
                <w:bCs/>
                <w:sz w:val="20"/>
                <w:lang w:val="it-IT"/>
              </w:rPr>
            </w:pPr>
            <w:r w:rsidRPr="00FF119B">
              <w:rPr>
                <w:rFonts w:ascii="Garamond" w:hAnsi="Garamond"/>
                <w:b/>
                <w:bCs/>
                <w:sz w:val="20"/>
                <w:lang w:val="it-IT"/>
              </w:rPr>
              <w:t>I Dirigenti di tutte le Aree</w:t>
            </w:r>
          </w:p>
        </w:tc>
        <w:tc>
          <w:tcPr>
            <w:tcW w:w="2268" w:type="dxa"/>
            <w:vAlign w:val="center"/>
            <w:hideMark/>
          </w:tcPr>
          <w:p w14:paraId="674E59DD"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Dirigenti / P.O.</w:t>
            </w:r>
          </w:p>
        </w:tc>
        <w:tc>
          <w:tcPr>
            <w:tcW w:w="2268" w:type="dxa"/>
            <w:vAlign w:val="center"/>
            <w:hideMark/>
          </w:tcPr>
          <w:p w14:paraId="43DA6DF1"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xml:space="preserve">Entro 15 giorni </w:t>
            </w:r>
          </w:p>
        </w:tc>
        <w:tc>
          <w:tcPr>
            <w:tcW w:w="992" w:type="dxa"/>
            <w:vAlign w:val="center"/>
            <w:hideMark/>
          </w:tcPr>
          <w:p w14:paraId="2DB89DA7" w14:textId="77777777" w:rsidR="006B4304" w:rsidRPr="00FF119B" w:rsidRDefault="006B4304" w:rsidP="004D4B3B">
            <w:pPr>
              <w:spacing w:before="60" w:after="60"/>
              <w:jc w:val="left"/>
              <w:rPr>
                <w:rFonts w:ascii="Garamond" w:hAnsi="Garamond"/>
                <w:sz w:val="20"/>
                <w:lang w:val="it-IT"/>
              </w:rPr>
            </w:pPr>
            <w:r w:rsidRPr="00FF119B">
              <w:rPr>
                <w:rFonts w:ascii="Garamond" w:hAnsi="Garamond"/>
                <w:sz w:val="20"/>
                <w:lang w:val="it-IT"/>
              </w:rPr>
              <w:t xml:space="preserve">C.E.D. </w:t>
            </w:r>
          </w:p>
        </w:tc>
        <w:tc>
          <w:tcPr>
            <w:tcW w:w="2552" w:type="dxa"/>
            <w:vAlign w:val="center"/>
            <w:hideMark/>
          </w:tcPr>
          <w:p w14:paraId="1E84E71D"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Monitoraggio annuale</w:t>
            </w:r>
          </w:p>
        </w:tc>
      </w:tr>
      <w:tr w:rsidR="002B2E2C" w:rsidRPr="00FF119B" w14:paraId="52619FC6" w14:textId="77777777" w:rsidTr="004B12C9">
        <w:trPr>
          <w:trHeight w:val="1975"/>
        </w:trPr>
        <w:tc>
          <w:tcPr>
            <w:tcW w:w="1384" w:type="dxa"/>
            <w:vMerge w:val="restart"/>
            <w:textDirection w:val="btLr"/>
            <w:vAlign w:val="center"/>
            <w:hideMark/>
          </w:tcPr>
          <w:p w14:paraId="65C5A171" w14:textId="77777777" w:rsidR="002B2E2C" w:rsidRPr="00FF119B" w:rsidRDefault="002B2E2C" w:rsidP="004B12C9">
            <w:pPr>
              <w:spacing w:before="60" w:after="60"/>
              <w:ind w:left="113" w:right="113"/>
              <w:jc w:val="center"/>
              <w:rPr>
                <w:rFonts w:ascii="Garamond" w:hAnsi="Garamond"/>
                <w:b/>
                <w:bCs/>
                <w:sz w:val="36"/>
                <w:szCs w:val="36"/>
                <w:lang w:val="it-IT"/>
              </w:rPr>
            </w:pPr>
            <w:r w:rsidRPr="00FF119B">
              <w:rPr>
                <w:rFonts w:ascii="Garamond" w:hAnsi="Garamond"/>
                <w:b/>
                <w:bCs/>
                <w:sz w:val="36"/>
                <w:szCs w:val="36"/>
                <w:lang w:val="it-IT"/>
              </w:rPr>
              <w:t>Bilanci</w:t>
            </w:r>
          </w:p>
        </w:tc>
        <w:tc>
          <w:tcPr>
            <w:tcW w:w="2410" w:type="dxa"/>
            <w:vMerge w:val="restart"/>
            <w:textDirection w:val="btLr"/>
            <w:vAlign w:val="center"/>
            <w:hideMark/>
          </w:tcPr>
          <w:p w14:paraId="69CF54B9" w14:textId="77777777" w:rsidR="002B2E2C" w:rsidRPr="00FF119B" w:rsidRDefault="002B2E2C" w:rsidP="004B12C9">
            <w:pPr>
              <w:spacing w:before="60" w:after="60"/>
              <w:ind w:left="113" w:right="113"/>
              <w:jc w:val="center"/>
              <w:rPr>
                <w:rFonts w:ascii="Garamond" w:hAnsi="Garamond"/>
                <w:szCs w:val="24"/>
                <w:lang w:val="it-IT"/>
              </w:rPr>
            </w:pPr>
            <w:r w:rsidRPr="00FF119B">
              <w:rPr>
                <w:rFonts w:ascii="Garamond" w:hAnsi="Garamond"/>
                <w:szCs w:val="24"/>
                <w:lang w:val="it-IT"/>
              </w:rPr>
              <w:t>Bilancio preventivo e consuntivo</w:t>
            </w:r>
          </w:p>
        </w:tc>
        <w:tc>
          <w:tcPr>
            <w:tcW w:w="1417" w:type="dxa"/>
            <w:vAlign w:val="center"/>
            <w:hideMark/>
          </w:tcPr>
          <w:p w14:paraId="51F233E5" w14:textId="77777777" w:rsidR="002B2E2C" w:rsidRPr="00FF119B" w:rsidRDefault="002B2E2C" w:rsidP="00E73A18">
            <w:pPr>
              <w:spacing w:before="60" w:after="60"/>
              <w:jc w:val="left"/>
              <w:rPr>
                <w:rFonts w:ascii="Garamond" w:hAnsi="Garamond"/>
                <w:sz w:val="20"/>
              </w:rPr>
            </w:pPr>
            <w:r w:rsidRPr="00FF119B">
              <w:rPr>
                <w:rFonts w:ascii="Garamond" w:hAnsi="Garamond"/>
                <w:sz w:val="20"/>
              </w:rPr>
              <w:t>Art. 29, c. 1, d.lgs. n. 33/2013</w:t>
            </w:r>
            <w:r w:rsidRPr="00FF119B">
              <w:rPr>
                <w:rFonts w:ascii="Garamond" w:hAnsi="Garamond"/>
                <w:sz w:val="20"/>
              </w:rPr>
              <w:br/>
              <w:t>Art. 5, c. 1, d.p.c.m. 26 aprile 2011</w:t>
            </w:r>
          </w:p>
        </w:tc>
        <w:tc>
          <w:tcPr>
            <w:tcW w:w="2127" w:type="dxa"/>
            <w:vAlign w:val="center"/>
            <w:hideMark/>
          </w:tcPr>
          <w:p w14:paraId="53BDA73D"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Bilancio preventivo</w:t>
            </w:r>
          </w:p>
        </w:tc>
        <w:tc>
          <w:tcPr>
            <w:tcW w:w="3969" w:type="dxa"/>
            <w:vAlign w:val="center"/>
            <w:hideMark/>
          </w:tcPr>
          <w:p w14:paraId="2DC5C134"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 xml:space="preserve">Documenti e allegati del bilancio preventivo, nonché dati relativi al  bilancio di previsione di ciascun anno in forma sintetica, aggregata e semplificata, anche con il ricorso a rappresentazioni grafiche         </w:t>
            </w:r>
          </w:p>
        </w:tc>
        <w:tc>
          <w:tcPr>
            <w:tcW w:w="1559" w:type="dxa"/>
            <w:vAlign w:val="center"/>
            <w:hideMark/>
          </w:tcPr>
          <w:p w14:paraId="1691ACE7"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Tempestivo (ex art. 8, d.lgs. n. 33/2013)</w:t>
            </w:r>
          </w:p>
        </w:tc>
        <w:tc>
          <w:tcPr>
            <w:tcW w:w="1559" w:type="dxa"/>
            <w:vMerge w:val="restart"/>
            <w:vAlign w:val="center"/>
            <w:hideMark/>
          </w:tcPr>
          <w:p w14:paraId="6DA2D88E" w14:textId="77777777" w:rsidR="002B2E2C" w:rsidRPr="00FF119B" w:rsidRDefault="002B2E2C" w:rsidP="002B2E2C">
            <w:pPr>
              <w:spacing w:before="60" w:after="60"/>
              <w:jc w:val="left"/>
              <w:rPr>
                <w:rFonts w:ascii="Garamond" w:hAnsi="Garamond"/>
                <w:b/>
                <w:bCs/>
                <w:sz w:val="20"/>
                <w:lang w:val="it-IT"/>
              </w:rPr>
            </w:pPr>
            <w:r w:rsidRPr="00FF119B">
              <w:rPr>
                <w:rFonts w:ascii="Garamond" w:hAnsi="Garamond"/>
                <w:b/>
                <w:bCs/>
                <w:sz w:val="20"/>
                <w:lang w:val="it-IT"/>
              </w:rPr>
              <w:t xml:space="preserve">Dirigente Area Finanziaria  </w:t>
            </w:r>
          </w:p>
        </w:tc>
        <w:tc>
          <w:tcPr>
            <w:tcW w:w="2268" w:type="dxa"/>
            <w:vMerge w:val="restart"/>
            <w:vAlign w:val="center"/>
            <w:hideMark/>
          </w:tcPr>
          <w:p w14:paraId="1B5ABA19"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Responsabile Bilancio, Contabilità</w:t>
            </w:r>
          </w:p>
        </w:tc>
        <w:tc>
          <w:tcPr>
            <w:tcW w:w="2268" w:type="dxa"/>
            <w:vAlign w:val="center"/>
            <w:hideMark/>
          </w:tcPr>
          <w:p w14:paraId="02A203F6"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Entro 25 giorni dall’approvazione</w:t>
            </w:r>
          </w:p>
        </w:tc>
        <w:tc>
          <w:tcPr>
            <w:tcW w:w="992" w:type="dxa"/>
            <w:vAlign w:val="center"/>
            <w:hideMark/>
          </w:tcPr>
          <w:p w14:paraId="1C7EB4A8" w14:textId="77777777" w:rsidR="002B2E2C" w:rsidRPr="00FF119B" w:rsidRDefault="002B2E2C" w:rsidP="004D4B3B">
            <w:pPr>
              <w:jc w:val="left"/>
              <w:rPr>
                <w:lang w:val="it-IT"/>
              </w:rPr>
            </w:pPr>
            <w:r w:rsidRPr="00FF119B">
              <w:rPr>
                <w:rFonts w:ascii="Garamond" w:hAnsi="Garamond"/>
                <w:sz w:val="20"/>
                <w:lang w:val="it-IT"/>
              </w:rPr>
              <w:t xml:space="preserve">C.E.D. </w:t>
            </w:r>
          </w:p>
        </w:tc>
        <w:tc>
          <w:tcPr>
            <w:tcW w:w="2552" w:type="dxa"/>
            <w:vAlign w:val="center"/>
            <w:hideMark/>
          </w:tcPr>
          <w:p w14:paraId="43E56507"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Monitoraggio annuale 31 gennaio. Comunicazione dal Dirigente dell'ufficio risorse finanziarie a RPCT dell’invio per la pubblicazione e riscontro dal Dirigente dell'ufficio CED dell’avvenuta pubblicazione</w:t>
            </w:r>
          </w:p>
        </w:tc>
      </w:tr>
      <w:tr w:rsidR="002B2E2C" w:rsidRPr="00FF119B" w14:paraId="47F31BBF" w14:textId="77777777" w:rsidTr="004B12C9">
        <w:trPr>
          <w:trHeight w:val="1976"/>
        </w:trPr>
        <w:tc>
          <w:tcPr>
            <w:tcW w:w="1384" w:type="dxa"/>
            <w:vMerge/>
            <w:vAlign w:val="center"/>
            <w:hideMark/>
          </w:tcPr>
          <w:p w14:paraId="063B4DCB" w14:textId="77777777" w:rsidR="002B2E2C" w:rsidRPr="00FF119B" w:rsidRDefault="002B2E2C" w:rsidP="00E73A18">
            <w:pPr>
              <w:spacing w:before="60" w:after="60"/>
              <w:jc w:val="left"/>
              <w:rPr>
                <w:rFonts w:ascii="Garamond" w:hAnsi="Garamond"/>
                <w:b/>
                <w:bCs/>
                <w:sz w:val="20"/>
                <w:lang w:val="it-IT"/>
              </w:rPr>
            </w:pPr>
          </w:p>
        </w:tc>
        <w:tc>
          <w:tcPr>
            <w:tcW w:w="2410" w:type="dxa"/>
            <w:vMerge/>
            <w:vAlign w:val="center"/>
            <w:hideMark/>
          </w:tcPr>
          <w:p w14:paraId="2C241693" w14:textId="77777777" w:rsidR="002B2E2C" w:rsidRPr="00FF119B" w:rsidRDefault="002B2E2C" w:rsidP="00E73A18">
            <w:pPr>
              <w:spacing w:before="60" w:after="60"/>
              <w:jc w:val="left"/>
              <w:rPr>
                <w:rFonts w:ascii="Garamond" w:hAnsi="Garamond"/>
                <w:sz w:val="20"/>
                <w:lang w:val="it-IT"/>
              </w:rPr>
            </w:pPr>
          </w:p>
        </w:tc>
        <w:tc>
          <w:tcPr>
            <w:tcW w:w="1417" w:type="dxa"/>
            <w:vAlign w:val="center"/>
            <w:hideMark/>
          </w:tcPr>
          <w:p w14:paraId="7F82D738"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Art. 29, c. 1-bis, d.lgs. n. 33/2013 e d.p.c.m. 29 aprile 2016</w:t>
            </w:r>
          </w:p>
        </w:tc>
        <w:tc>
          <w:tcPr>
            <w:tcW w:w="2127" w:type="dxa"/>
            <w:vAlign w:val="center"/>
            <w:hideMark/>
          </w:tcPr>
          <w:p w14:paraId="59878D08"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 </w:t>
            </w:r>
          </w:p>
        </w:tc>
        <w:tc>
          <w:tcPr>
            <w:tcW w:w="3969" w:type="dxa"/>
            <w:vAlign w:val="center"/>
            <w:hideMark/>
          </w:tcPr>
          <w:p w14:paraId="403A5854"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Dati relativi  alle  entrate  e  alla  spesa  dei bilanci preventivi in formato tabellare aperto in modo da consentire l'esportazione,  il   trattamento   e   il   riutilizzo.</w:t>
            </w:r>
          </w:p>
        </w:tc>
        <w:tc>
          <w:tcPr>
            <w:tcW w:w="1559" w:type="dxa"/>
            <w:vAlign w:val="center"/>
            <w:hideMark/>
          </w:tcPr>
          <w:p w14:paraId="195B61FD"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Tempestivo (ex art. 8, d.lgs. n. 33/2013)</w:t>
            </w:r>
          </w:p>
        </w:tc>
        <w:tc>
          <w:tcPr>
            <w:tcW w:w="1559" w:type="dxa"/>
            <w:vMerge/>
            <w:vAlign w:val="center"/>
            <w:hideMark/>
          </w:tcPr>
          <w:p w14:paraId="61CAE7B9" w14:textId="77777777" w:rsidR="002B2E2C" w:rsidRPr="00FF119B" w:rsidRDefault="002B2E2C" w:rsidP="00E73A18">
            <w:pPr>
              <w:spacing w:before="60" w:after="60"/>
              <w:jc w:val="left"/>
              <w:rPr>
                <w:rFonts w:ascii="Garamond" w:hAnsi="Garamond"/>
                <w:b/>
                <w:bCs/>
                <w:sz w:val="20"/>
                <w:lang w:val="it-IT"/>
              </w:rPr>
            </w:pPr>
          </w:p>
        </w:tc>
        <w:tc>
          <w:tcPr>
            <w:tcW w:w="2268" w:type="dxa"/>
            <w:vMerge/>
            <w:vAlign w:val="center"/>
            <w:hideMark/>
          </w:tcPr>
          <w:p w14:paraId="4028829E" w14:textId="77777777" w:rsidR="002B2E2C" w:rsidRPr="00FF119B" w:rsidRDefault="002B2E2C" w:rsidP="00E73A18">
            <w:pPr>
              <w:spacing w:before="60" w:after="60"/>
              <w:jc w:val="left"/>
              <w:rPr>
                <w:rFonts w:ascii="Garamond" w:hAnsi="Garamond"/>
                <w:sz w:val="20"/>
                <w:lang w:val="it-IT"/>
              </w:rPr>
            </w:pPr>
          </w:p>
        </w:tc>
        <w:tc>
          <w:tcPr>
            <w:tcW w:w="2268" w:type="dxa"/>
            <w:vAlign w:val="center"/>
            <w:hideMark/>
          </w:tcPr>
          <w:p w14:paraId="6D27BC24"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 xml:space="preserve">Entro 25 giorni </w:t>
            </w:r>
            <w:r w:rsidRPr="00FF119B">
              <w:rPr>
                <w:rFonts w:ascii="Garamond" w:hAnsi="Garamond"/>
                <w:sz w:val="20"/>
                <w:lang w:val="it-IT"/>
              </w:rPr>
              <w:br/>
              <w:t>dall’approvazione</w:t>
            </w:r>
          </w:p>
        </w:tc>
        <w:tc>
          <w:tcPr>
            <w:tcW w:w="992" w:type="dxa"/>
            <w:vAlign w:val="center"/>
            <w:hideMark/>
          </w:tcPr>
          <w:p w14:paraId="28699BA1" w14:textId="77777777" w:rsidR="002B2E2C" w:rsidRPr="00FF119B" w:rsidRDefault="002B2E2C" w:rsidP="004D4B3B">
            <w:pPr>
              <w:jc w:val="left"/>
              <w:rPr>
                <w:lang w:val="it-IT"/>
              </w:rPr>
            </w:pPr>
            <w:r w:rsidRPr="00FF119B">
              <w:rPr>
                <w:rFonts w:ascii="Garamond" w:hAnsi="Garamond"/>
                <w:sz w:val="20"/>
                <w:lang w:val="it-IT"/>
              </w:rPr>
              <w:t xml:space="preserve">C.E.D. </w:t>
            </w:r>
          </w:p>
        </w:tc>
        <w:tc>
          <w:tcPr>
            <w:tcW w:w="2552" w:type="dxa"/>
            <w:vAlign w:val="center"/>
            <w:hideMark/>
          </w:tcPr>
          <w:p w14:paraId="76842E5A"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Monitoraggio annuale 31 gennaio. Comunicazione dal Dirigente dell'ufficio risorse finanziarie a RPCT dell’invio per la pubblicazione e riscontro dal Dirigente dell'ufficio CED dell’avvenuta pubblicazione</w:t>
            </w:r>
          </w:p>
        </w:tc>
      </w:tr>
      <w:tr w:rsidR="002B2E2C" w:rsidRPr="00FF119B" w14:paraId="19C04F2A" w14:textId="77777777" w:rsidTr="004B12C9">
        <w:trPr>
          <w:trHeight w:val="2150"/>
        </w:trPr>
        <w:tc>
          <w:tcPr>
            <w:tcW w:w="1384" w:type="dxa"/>
            <w:vMerge/>
            <w:vAlign w:val="center"/>
            <w:hideMark/>
          </w:tcPr>
          <w:p w14:paraId="547C3B56" w14:textId="77777777" w:rsidR="002B2E2C" w:rsidRPr="00FF119B" w:rsidRDefault="002B2E2C" w:rsidP="00E73A18">
            <w:pPr>
              <w:spacing w:before="60" w:after="60"/>
              <w:jc w:val="left"/>
              <w:rPr>
                <w:rFonts w:ascii="Garamond" w:hAnsi="Garamond"/>
                <w:b/>
                <w:bCs/>
                <w:sz w:val="20"/>
                <w:lang w:val="it-IT"/>
              </w:rPr>
            </w:pPr>
          </w:p>
        </w:tc>
        <w:tc>
          <w:tcPr>
            <w:tcW w:w="2410" w:type="dxa"/>
            <w:vMerge/>
            <w:vAlign w:val="center"/>
            <w:hideMark/>
          </w:tcPr>
          <w:p w14:paraId="3CFD40FD" w14:textId="77777777" w:rsidR="002B2E2C" w:rsidRPr="00FF119B" w:rsidRDefault="002B2E2C" w:rsidP="00E73A18">
            <w:pPr>
              <w:spacing w:before="60" w:after="60"/>
              <w:jc w:val="left"/>
              <w:rPr>
                <w:rFonts w:ascii="Garamond" w:hAnsi="Garamond"/>
                <w:sz w:val="20"/>
                <w:lang w:val="it-IT"/>
              </w:rPr>
            </w:pPr>
          </w:p>
        </w:tc>
        <w:tc>
          <w:tcPr>
            <w:tcW w:w="1417" w:type="dxa"/>
            <w:vAlign w:val="center"/>
            <w:hideMark/>
          </w:tcPr>
          <w:p w14:paraId="5AB2EF38" w14:textId="77777777" w:rsidR="002B2E2C" w:rsidRPr="00FF119B" w:rsidRDefault="002B2E2C" w:rsidP="00E73A18">
            <w:pPr>
              <w:spacing w:before="60" w:after="60"/>
              <w:jc w:val="left"/>
              <w:rPr>
                <w:rFonts w:ascii="Garamond" w:hAnsi="Garamond"/>
                <w:sz w:val="20"/>
              </w:rPr>
            </w:pPr>
            <w:r w:rsidRPr="00FF119B">
              <w:rPr>
                <w:rFonts w:ascii="Garamond" w:hAnsi="Garamond"/>
                <w:sz w:val="20"/>
              </w:rPr>
              <w:t>Art. 29, c. 1, d.lgs. n. 33/2013</w:t>
            </w:r>
            <w:r w:rsidRPr="00FF119B">
              <w:rPr>
                <w:rFonts w:ascii="Garamond" w:hAnsi="Garamond"/>
                <w:sz w:val="20"/>
              </w:rPr>
              <w:br/>
              <w:t>Art. 5, c. 1, d.p.c.m. 26 aprile 2011</w:t>
            </w:r>
          </w:p>
        </w:tc>
        <w:tc>
          <w:tcPr>
            <w:tcW w:w="2127" w:type="dxa"/>
            <w:vAlign w:val="center"/>
            <w:hideMark/>
          </w:tcPr>
          <w:p w14:paraId="1D9011DC"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Bilancio consuntivo</w:t>
            </w:r>
          </w:p>
        </w:tc>
        <w:tc>
          <w:tcPr>
            <w:tcW w:w="3969" w:type="dxa"/>
            <w:vAlign w:val="center"/>
            <w:hideMark/>
          </w:tcPr>
          <w:p w14:paraId="3B09E895"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Documenti e allegati del bilancio consuntivo, nonché dati relativi al bilancio consuntivo di ciascun anno in forma sintetica, aggregata e semplificata, anche con il ricorso a rappresentazioni grafiche</w:t>
            </w:r>
          </w:p>
        </w:tc>
        <w:tc>
          <w:tcPr>
            <w:tcW w:w="1559" w:type="dxa"/>
            <w:vAlign w:val="center"/>
            <w:hideMark/>
          </w:tcPr>
          <w:p w14:paraId="062C76CC"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Tempestivo (ex art. 8, d.lgs. n. 33/2013)</w:t>
            </w:r>
          </w:p>
        </w:tc>
        <w:tc>
          <w:tcPr>
            <w:tcW w:w="1559" w:type="dxa"/>
            <w:vMerge/>
            <w:vAlign w:val="center"/>
            <w:hideMark/>
          </w:tcPr>
          <w:p w14:paraId="72D61B57" w14:textId="77777777" w:rsidR="002B2E2C" w:rsidRPr="00FF119B" w:rsidRDefault="002B2E2C" w:rsidP="00E73A18">
            <w:pPr>
              <w:spacing w:before="60" w:after="60"/>
              <w:jc w:val="left"/>
              <w:rPr>
                <w:rFonts w:ascii="Garamond" w:hAnsi="Garamond"/>
                <w:b/>
                <w:bCs/>
                <w:sz w:val="20"/>
                <w:lang w:val="it-IT"/>
              </w:rPr>
            </w:pPr>
          </w:p>
        </w:tc>
        <w:tc>
          <w:tcPr>
            <w:tcW w:w="2268" w:type="dxa"/>
            <w:vMerge/>
            <w:vAlign w:val="center"/>
            <w:hideMark/>
          </w:tcPr>
          <w:p w14:paraId="1AE3D164" w14:textId="77777777" w:rsidR="002B2E2C" w:rsidRPr="00FF119B" w:rsidRDefault="002B2E2C" w:rsidP="00E73A18">
            <w:pPr>
              <w:spacing w:before="60" w:after="60"/>
              <w:jc w:val="left"/>
              <w:rPr>
                <w:rFonts w:ascii="Garamond" w:hAnsi="Garamond"/>
                <w:sz w:val="20"/>
                <w:lang w:val="it-IT"/>
              </w:rPr>
            </w:pPr>
          </w:p>
        </w:tc>
        <w:tc>
          <w:tcPr>
            <w:tcW w:w="2268" w:type="dxa"/>
            <w:vAlign w:val="center"/>
            <w:hideMark/>
          </w:tcPr>
          <w:p w14:paraId="30E4BBAD"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 xml:space="preserve">Entro 25 giorni </w:t>
            </w:r>
            <w:r w:rsidRPr="00FF119B">
              <w:rPr>
                <w:rFonts w:ascii="Garamond" w:hAnsi="Garamond"/>
                <w:sz w:val="20"/>
                <w:lang w:val="it-IT"/>
              </w:rPr>
              <w:br/>
              <w:t>dall’approvazione</w:t>
            </w:r>
          </w:p>
        </w:tc>
        <w:tc>
          <w:tcPr>
            <w:tcW w:w="992" w:type="dxa"/>
            <w:vAlign w:val="center"/>
            <w:hideMark/>
          </w:tcPr>
          <w:p w14:paraId="5200A73A" w14:textId="77777777" w:rsidR="002B2E2C" w:rsidRPr="00FF119B" w:rsidRDefault="002B2E2C" w:rsidP="004D4B3B">
            <w:pPr>
              <w:jc w:val="left"/>
              <w:rPr>
                <w:lang w:val="it-IT"/>
              </w:rPr>
            </w:pPr>
            <w:r w:rsidRPr="00FF119B">
              <w:rPr>
                <w:rFonts w:ascii="Garamond" w:hAnsi="Garamond"/>
                <w:sz w:val="20"/>
                <w:lang w:val="it-IT"/>
              </w:rPr>
              <w:t xml:space="preserve">C.E.D. </w:t>
            </w:r>
          </w:p>
        </w:tc>
        <w:tc>
          <w:tcPr>
            <w:tcW w:w="2552" w:type="dxa"/>
            <w:vAlign w:val="center"/>
            <w:hideMark/>
          </w:tcPr>
          <w:p w14:paraId="7E1C2B91"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Monitoraggio annuale 31 gennaio. Comunicazione dal Dirigente dell'ufficio risorse finanziarie a RPCT dell’invio per la pubblicazione e riscontro dal Dirigente dell'ufficio CED dell’avvenuta pubblicazione</w:t>
            </w:r>
          </w:p>
        </w:tc>
      </w:tr>
      <w:tr w:rsidR="002B2E2C" w:rsidRPr="00FF119B" w14:paraId="2E603293" w14:textId="77777777" w:rsidTr="00ED07C5">
        <w:trPr>
          <w:trHeight w:val="2181"/>
        </w:trPr>
        <w:tc>
          <w:tcPr>
            <w:tcW w:w="1384" w:type="dxa"/>
            <w:vMerge w:val="restart"/>
            <w:textDirection w:val="btLr"/>
            <w:vAlign w:val="center"/>
            <w:hideMark/>
          </w:tcPr>
          <w:p w14:paraId="01A9D0E8" w14:textId="77777777" w:rsidR="002B2E2C" w:rsidRPr="00FF119B" w:rsidRDefault="002B2E2C" w:rsidP="00ED07C5">
            <w:pPr>
              <w:spacing w:before="60" w:after="60"/>
              <w:ind w:left="113" w:right="113"/>
              <w:jc w:val="center"/>
              <w:rPr>
                <w:rFonts w:ascii="Garamond" w:hAnsi="Garamond"/>
                <w:b/>
                <w:bCs/>
                <w:sz w:val="36"/>
                <w:szCs w:val="36"/>
                <w:lang w:val="it-IT"/>
              </w:rPr>
            </w:pPr>
            <w:r w:rsidRPr="00FF119B">
              <w:rPr>
                <w:rFonts w:ascii="Garamond" w:hAnsi="Garamond"/>
                <w:b/>
                <w:bCs/>
                <w:sz w:val="36"/>
                <w:szCs w:val="36"/>
                <w:lang w:val="it-IT"/>
              </w:rPr>
              <w:t>Bilanci</w:t>
            </w:r>
          </w:p>
        </w:tc>
        <w:tc>
          <w:tcPr>
            <w:tcW w:w="2410" w:type="dxa"/>
            <w:textDirection w:val="btLr"/>
            <w:vAlign w:val="center"/>
            <w:hideMark/>
          </w:tcPr>
          <w:p w14:paraId="6AC0152B" w14:textId="77777777" w:rsidR="002B2E2C" w:rsidRPr="00FF119B" w:rsidRDefault="002B2E2C" w:rsidP="00ED07C5">
            <w:pPr>
              <w:spacing w:before="60" w:after="60"/>
              <w:ind w:left="113" w:right="113"/>
              <w:jc w:val="center"/>
              <w:rPr>
                <w:rFonts w:ascii="Garamond" w:hAnsi="Garamond"/>
                <w:szCs w:val="24"/>
                <w:lang w:val="it-IT"/>
              </w:rPr>
            </w:pPr>
            <w:r w:rsidRPr="00FF119B">
              <w:rPr>
                <w:rFonts w:ascii="Garamond" w:hAnsi="Garamond"/>
                <w:szCs w:val="24"/>
                <w:lang w:val="it-IT"/>
              </w:rPr>
              <w:t>Bilancio preventivo e consuntivo</w:t>
            </w:r>
          </w:p>
        </w:tc>
        <w:tc>
          <w:tcPr>
            <w:tcW w:w="1417" w:type="dxa"/>
            <w:vAlign w:val="center"/>
            <w:hideMark/>
          </w:tcPr>
          <w:p w14:paraId="65F8F800"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Art. 29, c. 1-bis, d.lgs. n. 33/2013 e d.p.c.m. 29 aprile 2016</w:t>
            </w:r>
          </w:p>
        </w:tc>
        <w:tc>
          <w:tcPr>
            <w:tcW w:w="2127" w:type="dxa"/>
            <w:vAlign w:val="center"/>
            <w:hideMark/>
          </w:tcPr>
          <w:p w14:paraId="1B4EF417"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 </w:t>
            </w:r>
          </w:p>
        </w:tc>
        <w:tc>
          <w:tcPr>
            <w:tcW w:w="3969" w:type="dxa"/>
            <w:vAlign w:val="center"/>
            <w:hideMark/>
          </w:tcPr>
          <w:p w14:paraId="3EF6D2E6"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Dati relativi  alle  entrate  e  alla  spesa  dei bilanci consuntivi in formato tabellare aperto in modo da consentire l'esportazione,  il   trattamento   e   il   riutilizzo.</w:t>
            </w:r>
          </w:p>
        </w:tc>
        <w:tc>
          <w:tcPr>
            <w:tcW w:w="1559" w:type="dxa"/>
            <w:vAlign w:val="center"/>
            <w:hideMark/>
          </w:tcPr>
          <w:p w14:paraId="1E059268"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Tempestivo (ex art. 8, d.lgs. n. 33/2013)</w:t>
            </w:r>
          </w:p>
        </w:tc>
        <w:tc>
          <w:tcPr>
            <w:tcW w:w="1559" w:type="dxa"/>
            <w:vMerge w:val="restart"/>
            <w:vAlign w:val="center"/>
            <w:hideMark/>
          </w:tcPr>
          <w:p w14:paraId="56CE52E2" w14:textId="77777777" w:rsidR="002B2E2C" w:rsidRPr="00FF119B" w:rsidRDefault="002B2E2C" w:rsidP="00E73A18">
            <w:pPr>
              <w:spacing w:before="60" w:after="60"/>
              <w:jc w:val="left"/>
              <w:rPr>
                <w:rFonts w:ascii="Garamond" w:hAnsi="Garamond"/>
                <w:b/>
                <w:bCs/>
                <w:sz w:val="20"/>
                <w:lang w:val="it-IT"/>
              </w:rPr>
            </w:pPr>
            <w:r w:rsidRPr="00FF119B">
              <w:rPr>
                <w:rFonts w:ascii="Garamond" w:hAnsi="Garamond"/>
                <w:b/>
                <w:bCs/>
                <w:sz w:val="20"/>
                <w:lang w:val="it-IT"/>
              </w:rPr>
              <w:t xml:space="preserve">Dirigente Area Finanziaria </w:t>
            </w:r>
            <w:r w:rsidRPr="00FF119B">
              <w:rPr>
                <w:rFonts w:ascii="Garamond" w:hAnsi="Garamond"/>
                <w:b/>
                <w:bCs/>
                <w:sz w:val="20"/>
                <w:lang w:val="it-IT"/>
              </w:rPr>
              <w:br w:type="page"/>
              <w:t xml:space="preserve"> </w:t>
            </w:r>
          </w:p>
        </w:tc>
        <w:tc>
          <w:tcPr>
            <w:tcW w:w="2268" w:type="dxa"/>
            <w:vMerge w:val="restart"/>
            <w:vAlign w:val="center"/>
            <w:hideMark/>
          </w:tcPr>
          <w:p w14:paraId="444E7D4C"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Responsabile Bilancio, Contabilità</w:t>
            </w:r>
          </w:p>
        </w:tc>
        <w:tc>
          <w:tcPr>
            <w:tcW w:w="2268" w:type="dxa"/>
            <w:vAlign w:val="center"/>
            <w:hideMark/>
          </w:tcPr>
          <w:p w14:paraId="1229943E"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 xml:space="preserve">Entro 25 giorni </w:t>
            </w:r>
            <w:r w:rsidRPr="00FF119B">
              <w:rPr>
                <w:rFonts w:ascii="Garamond" w:hAnsi="Garamond"/>
                <w:sz w:val="20"/>
                <w:lang w:val="it-IT"/>
              </w:rPr>
              <w:br w:type="page"/>
              <w:t>dall’approvazione</w:t>
            </w:r>
          </w:p>
        </w:tc>
        <w:tc>
          <w:tcPr>
            <w:tcW w:w="992" w:type="dxa"/>
            <w:vAlign w:val="center"/>
            <w:hideMark/>
          </w:tcPr>
          <w:p w14:paraId="6028DAE0" w14:textId="77777777" w:rsidR="002B2E2C" w:rsidRPr="00FF119B" w:rsidRDefault="002B2E2C" w:rsidP="004D4B3B">
            <w:pPr>
              <w:jc w:val="left"/>
              <w:rPr>
                <w:lang w:val="it-IT"/>
              </w:rPr>
            </w:pPr>
            <w:r w:rsidRPr="00FF119B">
              <w:rPr>
                <w:rFonts w:ascii="Garamond" w:hAnsi="Garamond"/>
                <w:sz w:val="20"/>
                <w:lang w:val="it-IT"/>
              </w:rPr>
              <w:t xml:space="preserve">C.E.D. </w:t>
            </w:r>
          </w:p>
        </w:tc>
        <w:tc>
          <w:tcPr>
            <w:tcW w:w="2552" w:type="dxa"/>
            <w:vAlign w:val="center"/>
            <w:hideMark/>
          </w:tcPr>
          <w:p w14:paraId="1A61A0BD"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Monitoraggio annuale 31 gennaio. Comunicazione dal Dirigente dell'ufficio risorse finanziarie a RPCT dell’invio per la pubblicazione e riscontro dal Dirigente dell'ufficio CED dell’avvenuta pubblicazione</w:t>
            </w:r>
          </w:p>
        </w:tc>
      </w:tr>
      <w:tr w:rsidR="002B2E2C" w:rsidRPr="00FF119B" w14:paraId="628A9479" w14:textId="77777777" w:rsidTr="00ED07C5">
        <w:trPr>
          <w:trHeight w:val="3570"/>
        </w:trPr>
        <w:tc>
          <w:tcPr>
            <w:tcW w:w="1384" w:type="dxa"/>
            <w:vMerge/>
            <w:textDirection w:val="btLr"/>
            <w:vAlign w:val="center"/>
            <w:hideMark/>
          </w:tcPr>
          <w:p w14:paraId="3B8108EB" w14:textId="77777777" w:rsidR="002B2E2C" w:rsidRPr="00FF119B" w:rsidRDefault="002B2E2C" w:rsidP="00ED07C5">
            <w:pPr>
              <w:spacing w:before="60" w:after="60"/>
              <w:ind w:left="113" w:right="113"/>
              <w:jc w:val="center"/>
              <w:rPr>
                <w:rFonts w:ascii="Garamond" w:hAnsi="Garamond"/>
                <w:b/>
                <w:bCs/>
                <w:sz w:val="20"/>
                <w:lang w:val="it-IT"/>
              </w:rPr>
            </w:pPr>
          </w:p>
        </w:tc>
        <w:tc>
          <w:tcPr>
            <w:tcW w:w="2410" w:type="dxa"/>
            <w:textDirection w:val="btLr"/>
            <w:vAlign w:val="center"/>
            <w:hideMark/>
          </w:tcPr>
          <w:p w14:paraId="603FFF34" w14:textId="77777777" w:rsidR="002B2E2C" w:rsidRPr="00FF119B" w:rsidRDefault="002B2E2C" w:rsidP="00ED07C5">
            <w:pPr>
              <w:spacing w:before="60" w:after="60"/>
              <w:ind w:left="113" w:right="113"/>
              <w:jc w:val="center"/>
              <w:rPr>
                <w:rFonts w:ascii="Garamond" w:hAnsi="Garamond"/>
                <w:szCs w:val="24"/>
                <w:lang w:val="it-IT"/>
              </w:rPr>
            </w:pPr>
            <w:r w:rsidRPr="00FF119B">
              <w:rPr>
                <w:rFonts w:ascii="Garamond" w:hAnsi="Garamond"/>
                <w:szCs w:val="24"/>
                <w:lang w:val="it-IT"/>
              </w:rPr>
              <w:t>Piano degli indicatori e dei risultati attesi di bilancio</w:t>
            </w:r>
          </w:p>
        </w:tc>
        <w:tc>
          <w:tcPr>
            <w:tcW w:w="1417" w:type="dxa"/>
            <w:vAlign w:val="center"/>
            <w:hideMark/>
          </w:tcPr>
          <w:p w14:paraId="122E53F2" w14:textId="77777777" w:rsidR="002B2E2C" w:rsidRPr="00FF119B" w:rsidRDefault="002B2E2C" w:rsidP="00E73A18">
            <w:pPr>
              <w:spacing w:before="60" w:after="60"/>
              <w:jc w:val="left"/>
              <w:rPr>
                <w:rFonts w:ascii="Garamond" w:hAnsi="Garamond"/>
                <w:sz w:val="20"/>
              </w:rPr>
            </w:pPr>
            <w:r w:rsidRPr="00FF119B">
              <w:rPr>
                <w:rFonts w:ascii="Garamond" w:hAnsi="Garamond"/>
                <w:sz w:val="20"/>
              </w:rPr>
              <w:t xml:space="preserve">Art. 29, c. 2, d.lgs. n. 33/2013 - Art. 19 e 22 del dlgs n. 91/2011 - Art. 18-bis del dlgs n.118/2011 </w:t>
            </w:r>
          </w:p>
        </w:tc>
        <w:tc>
          <w:tcPr>
            <w:tcW w:w="2127" w:type="dxa"/>
            <w:vAlign w:val="center"/>
            <w:hideMark/>
          </w:tcPr>
          <w:p w14:paraId="16572D87"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Piano degli indicatori e dei risultati attesi di bilancio</w:t>
            </w:r>
          </w:p>
        </w:tc>
        <w:tc>
          <w:tcPr>
            <w:tcW w:w="3969" w:type="dxa"/>
            <w:vAlign w:val="center"/>
            <w:hideMark/>
          </w:tcPr>
          <w:p w14:paraId="297A59E1"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Piano degli indicatori e risultati attesi di bilancio, con l’integrazione delle risultanze osservate in termini di raggiungimento dei risultati attesi e le motivazioni degli eventuali scostamenti e gli aggiornamenti in corrispondenza di ogni nuovo esercizio di bilancio, sia tramite la specificazione di nuovi obiettivi e indicatori, sia attraverso l’aggiornamento dei valori obiettivo e la soppressione di obiettivi già raggiunti oppure oggetto di ripianificazione</w:t>
            </w:r>
          </w:p>
        </w:tc>
        <w:tc>
          <w:tcPr>
            <w:tcW w:w="1559" w:type="dxa"/>
            <w:vAlign w:val="center"/>
            <w:hideMark/>
          </w:tcPr>
          <w:p w14:paraId="55D6CB4D"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Tempestivo (ex art. 8, d.lgs. n. 33/2013)</w:t>
            </w:r>
          </w:p>
        </w:tc>
        <w:tc>
          <w:tcPr>
            <w:tcW w:w="1559" w:type="dxa"/>
            <w:vMerge/>
            <w:vAlign w:val="center"/>
            <w:hideMark/>
          </w:tcPr>
          <w:p w14:paraId="2C423C83" w14:textId="77777777" w:rsidR="002B2E2C" w:rsidRPr="00FF119B" w:rsidRDefault="002B2E2C" w:rsidP="00E73A18">
            <w:pPr>
              <w:spacing w:before="60" w:after="60"/>
              <w:jc w:val="left"/>
              <w:rPr>
                <w:rFonts w:ascii="Garamond" w:hAnsi="Garamond"/>
                <w:b/>
                <w:bCs/>
                <w:sz w:val="20"/>
                <w:lang w:val="it-IT"/>
              </w:rPr>
            </w:pPr>
          </w:p>
        </w:tc>
        <w:tc>
          <w:tcPr>
            <w:tcW w:w="2268" w:type="dxa"/>
            <w:vMerge/>
            <w:vAlign w:val="center"/>
            <w:hideMark/>
          </w:tcPr>
          <w:p w14:paraId="04184AE1" w14:textId="77777777" w:rsidR="002B2E2C" w:rsidRPr="00FF119B" w:rsidRDefault="002B2E2C" w:rsidP="00E73A18">
            <w:pPr>
              <w:spacing w:before="60" w:after="60"/>
              <w:jc w:val="left"/>
              <w:rPr>
                <w:rFonts w:ascii="Garamond" w:hAnsi="Garamond"/>
                <w:sz w:val="20"/>
                <w:lang w:val="it-IT"/>
              </w:rPr>
            </w:pPr>
          </w:p>
        </w:tc>
        <w:tc>
          <w:tcPr>
            <w:tcW w:w="2268" w:type="dxa"/>
            <w:vAlign w:val="center"/>
            <w:hideMark/>
          </w:tcPr>
          <w:p w14:paraId="32FD52AF"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 xml:space="preserve">Entro 25 giorni </w:t>
            </w:r>
            <w:r w:rsidRPr="00FF119B">
              <w:rPr>
                <w:rFonts w:ascii="Garamond" w:hAnsi="Garamond"/>
                <w:sz w:val="20"/>
                <w:lang w:val="it-IT"/>
              </w:rPr>
              <w:br/>
              <w:t>dall’approvazione</w:t>
            </w:r>
          </w:p>
        </w:tc>
        <w:tc>
          <w:tcPr>
            <w:tcW w:w="992" w:type="dxa"/>
            <w:vAlign w:val="center"/>
            <w:hideMark/>
          </w:tcPr>
          <w:p w14:paraId="3B59DF36" w14:textId="77777777" w:rsidR="002B2E2C" w:rsidRPr="00FF119B" w:rsidRDefault="002B2E2C" w:rsidP="004D4B3B">
            <w:pPr>
              <w:jc w:val="left"/>
              <w:rPr>
                <w:lang w:val="it-IT"/>
              </w:rPr>
            </w:pPr>
            <w:r w:rsidRPr="00FF119B">
              <w:rPr>
                <w:rFonts w:ascii="Garamond" w:hAnsi="Garamond"/>
                <w:sz w:val="20"/>
                <w:lang w:val="it-IT"/>
              </w:rPr>
              <w:t xml:space="preserve">C.E.D. </w:t>
            </w:r>
          </w:p>
        </w:tc>
        <w:tc>
          <w:tcPr>
            <w:tcW w:w="2552" w:type="dxa"/>
            <w:vAlign w:val="center"/>
            <w:hideMark/>
          </w:tcPr>
          <w:p w14:paraId="01D4FA14"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Monitoraggio annuale 31 gennaio. Comunicazione dal Dirigente dell'ufficio risorse finanziarie a RPCT dell’invio per la pubblicazione e riscontro dal Dirigente dell'ufficio CED dell’avvenuta pubblicazione</w:t>
            </w:r>
          </w:p>
        </w:tc>
      </w:tr>
      <w:tr w:rsidR="002B2E2C" w:rsidRPr="00FF119B" w14:paraId="38985CBD" w14:textId="77777777" w:rsidTr="00ED07C5">
        <w:trPr>
          <w:trHeight w:val="2518"/>
        </w:trPr>
        <w:tc>
          <w:tcPr>
            <w:tcW w:w="1384" w:type="dxa"/>
            <w:vMerge w:val="restart"/>
            <w:textDirection w:val="btLr"/>
            <w:vAlign w:val="center"/>
            <w:hideMark/>
          </w:tcPr>
          <w:p w14:paraId="796EE389" w14:textId="77777777" w:rsidR="002B2E2C" w:rsidRPr="00FF119B" w:rsidRDefault="002B2E2C" w:rsidP="00ED07C5">
            <w:pPr>
              <w:spacing w:before="60" w:after="60"/>
              <w:ind w:left="113" w:right="113"/>
              <w:jc w:val="center"/>
              <w:rPr>
                <w:rFonts w:ascii="Garamond" w:hAnsi="Garamond"/>
                <w:b/>
                <w:bCs/>
                <w:sz w:val="36"/>
                <w:szCs w:val="36"/>
                <w:lang w:val="it-IT"/>
              </w:rPr>
            </w:pPr>
            <w:r w:rsidRPr="00FF119B">
              <w:rPr>
                <w:rFonts w:ascii="Garamond" w:hAnsi="Garamond"/>
                <w:b/>
                <w:bCs/>
                <w:sz w:val="36"/>
                <w:szCs w:val="36"/>
                <w:lang w:val="it-IT"/>
              </w:rPr>
              <w:t>Beni immobili e gestione patrimonio</w:t>
            </w:r>
          </w:p>
        </w:tc>
        <w:tc>
          <w:tcPr>
            <w:tcW w:w="2410" w:type="dxa"/>
            <w:textDirection w:val="btLr"/>
            <w:vAlign w:val="center"/>
            <w:hideMark/>
          </w:tcPr>
          <w:p w14:paraId="2E1C0019" w14:textId="77777777" w:rsidR="002B2E2C" w:rsidRPr="00FF119B" w:rsidRDefault="002B2E2C" w:rsidP="00ED07C5">
            <w:pPr>
              <w:spacing w:before="60" w:after="60"/>
              <w:ind w:left="113" w:right="113"/>
              <w:jc w:val="center"/>
              <w:rPr>
                <w:rFonts w:ascii="Garamond" w:hAnsi="Garamond"/>
                <w:szCs w:val="24"/>
                <w:lang w:val="it-IT"/>
              </w:rPr>
            </w:pPr>
            <w:r w:rsidRPr="00FF119B">
              <w:rPr>
                <w:rFonts w:ascii="Garamond" w:hAnsi="Garamond"/>
                <w:szCs w:val="24"/>
                <w:lang w:val="it-IT"/>
              </w:rPr>
              <w:t>Patrimonio immobiliare</w:t>
            </w:r>
          </w:p>
        </w:tc>
        <w:tc>
          <w:tcPr>
            <w:tcW w:w="1417" w:type="dxa"/>
            <w:vAlign w:val="center"/>
            <w:hideMark/>
          </w:tcPr>
          <w:p w14:paraId="033C8658"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Art. 30, d.lgs. n. 33/2013</w:t>
            </w:r>
          </w:p>
        </w:tc>
        <w:tc>
          <w:tcPr>
            <w:tcW w:w="2127" w:type="dxa"/>
            <w:vAlign w:val="center"/>
            <w:hideMark/>
          </w:tcPr>
          <w:p w14:paraId="43FA877B"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Patrimonio immobiliare</w:t>
            </w:r>
          </w:p>
        </w:tc>
        <w:tc>
          <w:tcPr>
            <w:tcW w:w="3969" w:type="dxa"/>
            <w:vAlign w:val="center"/>
            <w:hideMark/>
          </w:tcPr>
          <w:p w14:paraId="7D2C4549"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Informazioni identificative degli immobili posseduti e detenuti</w:t>
            </w:r>
          </w:p>
        </w:tc>
        <w:tc>
          <w:tcPr>
            <w:tcW w:w="1559" w:type="dxa"/>
            <w:vAlign w:val="center"/>
            <w:hideMark/>
          </w:tcPr>
          <w:p w14:paraId="266AFCEE"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Tempestivo (ex art. 8, d.lgs. n. 33/2013)</w:t>
            </w:r>
          </w:p>
        </w:tc>
        <w:tc>
          <w:tcPr>
            <w:tcW w:w="1559" w:type="dxa"/>
            <w:vMerge w:val="restart"/>
            <w:vAlign w:val="center"/>
            <w:hideMark/>
          </w:tcPr>
          <w:p w14:paraId="7175F03A" w14:textId="77777777" w:rsidR="002B2E2C" w:rsidRPr="00FF119B" w:rsidRDefault="002B2E2C" w:rsidP="00E73A18">
            <w:pPr>
              <w:spacing w:before="60" w:after="60"/>
              <w:jc w:val="left"/>
              <w:rPr>
                <w:rFonts w:ascii="Garamond" w:hAnsi="Garamond"/>
                <w:b/>
                <w:bCs/>
                <w:sz w:val="20"/>
                <w:lang w:val="it-IT"/>
              </w:rPr>
            </w:pPr>
            <w:r w:rsidRPr="00FF119B">
              <w:rPr>
                <w:rFonts w:ascii="Garamond" w:hAnsi="Garamond"/>
                <w:b/>
                <w:bCs/>
                <w:sz w:val="20"/>
                <w:lang w:val="it-IT"/>
              </w:rPr>
              <w:t>Dirigente Area Finanziaria</w:t>
            </w:r>
          </w:p>
        </w:tc>
        <w:tc>
          <w:tcPr>
            <w:tcW w:w="2268" w:type="dxa"/>
            <w:vMerge w:val="restart"/>
            <w:vAlign w:val="center"/>
            <w:hideMark/>
          </w:tcPr>
          <w:p w14:paraId="548DE2FF"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Responsabile Patrimonio e Catasto</w:t>
            </w:r>
          </w:p>
        </w:tc>
        <w:tc>
          <w:tcPr>
            <w:tcW w:w="2268" w:type="dxa"/>
            <w:vAlign w:val="center"/>
            <w:hideMark/>
          </w:tcPr>
          <w:p w14:paraId="624A2946"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 xml:space="preserve">Entro 10 giorni </w:t>
            </w:r>
            <w:r w:rsidRPr="00FF119B">
              <w:rPr>
                <w:rFonts w:ascii="Garamond" w:hAnsi="Garamond"/>
                <w:sz w:val="20"/>
                <w:lang w:val="it-IT"/>
              </w:rPr>
              <w:br/>
              <w:t>dall’ eventuale aggiornamento</w:t>
            </w:r>
          </w:p>
        </w:tc>
        <w:tc>
          <w:tcPr>
            <w:tcW w:w="992" w:type="dxa"/>
            <w:vAlign w:val="center"/>
            <w:hideMark/>
          </w:tcPr>
          <w:p w14:paraId="521E5E10" w14:textId="77777777" w:rsidR="002B2E2C" w:rsidRPr="00FF119B" w:rsidRDefault="002B2E2C" w:rsidP="004D4B3B">
            <w:pPr>
              <w:jc w:val="left"/>
              <w:rPr>
                <w:lang w:val="it-IT"/>
              </w:rPr>
            </w:pPr>
            <w:r w:rsidRPr="00FF119B">
              <w:rPr>
                <w:rFonts w:ascii="Garamond" w:hAnsi="Garamond"/>
                <w:sz w:val="20"/>
                <w:lang w:val="it-IT"/>
              </w:rPr>
              <w:t xml:space="preserve">C.E.D. </w:t>
            </w:r>
          </w:p>
        </w:tc>
        <w:tc>
          <w:tcPr>
            <w:tcW w:w="2552" w:type="dxa"/>
            <w:vAlign w:val="center"/>
            <w:hideMark/>
          </w:tcPr>
          <w:p w14:paraId="720B5A69"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Monitoraggio annuale Comunicazione da UGARE a RPCT dell’invio per la pubblicazione e riscontro dal Dirigente dell'ufficio CED dell’avvenuta pubblicazione</w:t>
            </w:r>
          </w:p>
        </w:tc>
      </w:tr>
      <w:tr w:rsidR="002B2E2C" w:rsidRPr="00FF119B" w14:paraId="536DE26C" w14:textId="77777777" w:rsidTr="00ED07C5">
        <w:trPr>
          <w:trHeight w:val="3532"/>
        </w:trPr>
        <w:tc>
          <w:tcPr>
            <w:tcW w:w="1384" w:type="dxa"/>
            <w:vMerge/>
            <w:textDirection w:val="btLr"/>
            <w:vAlign w:val="center"/>
            <w:hideMark/>
          </w:tcPr>
          <w:p w14:paraId="482A9C65" w14:textId="77777777" w:rsidR="002B2E2C" w:rsidRPr="00FF119B" w:rsidRDefault="002B2E2C" w:rsidP="00ED07C5">
            <w:pPr>
              <w:spacing w:before="60" w:after="60"/>
              <w:ind w:left="113" w:right="113"/>
              <w:jc w:val="center"/>
              <w:rPr>
                <w:rFonts w:ascii="Garamond" w:hAnsi="Garamond"/>
                <w:b/>
                <w:bCs/>
                <w:sz w:val="20"/>
                <w:lang w:val="it-IT"/>
              </w:rPr>
            </w:pPr>
          </w:p>
        </w:tc>
        <w:tc>
          <w:tcPr>
            <w:tcW w:w="2410" w:type="dxa"/>
            <w:textDirection w:val="btLr"/>
            <w:vAlign w:val="center"/>
            <w:hideMark/>
          </w:tcPr>
          <w:p w14:paraId="25BEB173" w14:textId="77777777" w:rsidR="002B2E2C" w:rsidRPr="00FF119B" w:rsidRDefault="002B2E2C" w:rsidP="00ED07C5">
            <w:pPr>
              <w:spacing w:before="60" w:after="60"/>
              <w:ind w:left="113" w:right="113"/>
              <w:jc w:val="center"/>
              <w:rPr>
                <w:rFonts w:ascii="Garamond" w:hAnsi="Garamond"/>
                <w:szCs w:val="24"/>
                <w:lang w:val="it-IT"/>
              </w:rPr>
            </w:pPr>
            <w:r w:rsidRPr="00FF119B">
              <w:rPr>
                <w:rFonts w:ascii="Garamond" w:hAnsi="Garamond"/>
                <w:szCs w:val="24"/>
                <w:lang w:val="it-IT"/>
              </w:rPr>
              <w:t>Canoni di locazione o affitto</w:t>
            </w:r>
          </w:p>
        </w:tc>
        <w:tc>
          <w:tcPr>
            <w:tcW w:w="1417" w:type="dxa"/>
            <w:vAlign w:val="center"/>
            <w:hideMark/>
          </w:tcPr>
          <w:p w14:paraId="1FAA4BB1"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Art. 30, d.lgs. n. 33/2013</w:t>
            </w:r>
          </w:p>
        </w:tc>
        <w:tc>
          <w:tcPr>
            <w:tcW w:w="2127" w:type="dxa"/>
            <w:vAlign w:val="center"/>
            <w:hideMark/>
          </w:tcPr>
          <w:p w14:paraId="632680A4"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Canoni di locazione o affitto</w:t>
            </w:r>
          </w:p>
        </w:tc>
        <w:tc>
          <w:tcPr>
            <w:tcW w:w="3969" w:type="dxa"/>
            <w:vAlign w:val="center"/>
            <w:hideMark/>
          </w:tcPr>
          <w:p w14:paraId="57220E62"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Canoni di locazione o di affitto versati o percepiti</w:t>
            </w:r>
          </w:p>
        </w:tc>
        <w:tc>
          <w:tcPr>
            <w:tcW w:w="1559" w:type="dxa"/>
            <w:vAlign w:val="center"/>
            <w:hideMark/>
          </w:tcPr>
          <w:p w14:paraId="508EBAA4"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Tempestivo (ex art. 8, d.lgs. n. 33/2013)</w:t>
            </w:r>
          </w:p>
        </w:tc>
        <w:tc>
          <w:tcPr>
            <w:tcW w:w="1559" w:type="dxa"/>
            <w:vMerge/>
            <w:vAlign w:val="center"/>
            <w:hideMark/>
          </w:tcPr>
          <w:p w14:paraId="0E9AF4C8" w14:textId="77777777" w:rsidR="002B2E2C" w:rsidRPr="00FF119B" w:rsidRDefault="002B2E2C" w:rsidP="00E73A18">
            <w:pPr>
              <w:spacing w:before="60" w:after="60"/>
              <w:jc w:val="left"/>
              <w:rPr>
                <w:rFonts w:ascii="Garamond" w:hAnsi="Garamond"/>
                <w:b/>
                <w:bCs/>
                <w:sz w:val="20"/>
                <w:lang w:val="it-IT"/>
              </w:rPr>
            </w:pPr>
          </w:p>
        </w:tc>
        <w:tc>
          <w:tcPr>
            <w:tcW w:w="2268" w:type="dxa"/>
            <w:vMerge/>
            <w:vAlign w:val="center"/>
            <w:hideMark/>
          </w:tcPr>
          <w:p w14:paraId="69AD4FE8" w14:textId="77777777" w:rsidR="002B2E2C" w:rsidRPr="00FF119B" w:rsidRDefault="002B2E2C" w:rsidP="00E73A18">
            <w:pPr>
              <w:spacing w:before="60" w:after="60"/>
              <w:jc w:val="left"/>
              <w:rPr>
                <w:rFonts w:ascii="Garamond" w:hAnsi="Garamond"/>
                <w:sz w:val="20"/>
                <w:lang w:val="it-IT"/>
              </w:rPr>
            </w:pPr>
          </w:p>
        </w:tc>
        <w:tc>
          <w:tcPr>
            <w:tcW w:w="2268" w:type="dxa"/>
            <w:vAlign w:val="center"/>
            <w:hideMark/>
          </w:tcPr>
          <w:p w14:paraId="38DF5A6A"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 xml:space="preserve">Entro 10 giorni </w:t>
            </w:r>
            <w:r w:rsidRPr="00FF119B">
              <w:rPr>
                <w:rFonts w:ascii="Garamond" w:hAnsi="Garamond"/>
                <w:sz w:val="20"/>
                <w:lang w:val="it-IT"/>
              </w:rPr>
              <w:br/>
              <w:t>dall’ eventuale aggiornamento</w:t>
            </w:r>
          </w:p>
        </w:tc>
        <w:tc>
          <w:tcPr>
            <w:tcW w:w="992" w:type="dxa"/>
            <w:vAlign w:val="center"/>
            <w:hideMark/>
          </w:tcPr>
          <w:p w14:paraId="6B9C53E5" w14:textId="77777777" w:rsidR="002B2E2C" w:rsidRPr="00FF119B" w:rsidRDefault="002B2E2C" w:rsidP="004D4B3B">
            <w:pPr>
              <w:jc w:val="left"/>
              <w:rPr>
                <w:lang w:val="it-IT"/>
              </w:rPr>
            </w:pPr>
            <w:r w:rsidRPr="00FF119B">
              <w:rPr>
                <w:rFonts w:ascii="Garamond" w:hAnsi="Garamond"/>
                <w:sz w:val="20"/>
                <w:lang w:val="it-IT"/>
              </w:rPr>
              <w:t xml:space="preserve">C.E.D. </w:t>
            </w:r>
          </w:p>
        </w:tc>
        <w:tc>
          <w:tcPr>
            <w:tcW w:w="2552" w:type="dxa"/>
            <w:vAlign w:val="center"/>
            <w:hideMark/>
          </w:tcPr>
          <w:p w14:paraId="674B6BA7"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Monitoraggio annuale Comunicazione da UGARE a RPCT dell’invio per la pubblicazione e riscontro dal Dirigente dell'ufficio CED dell’avvenuta pubblicazione</w:t>
            </w:r>
          </w:p>
        </w:tc>
      </w:tr>
      <w:tr w:rsidR="002B2E2C" w:rsidRPr="00FF119B" w14:paraId="05D4B384" w14:textId="77777777" w:rsidTr="00ED07C5">
        <w:trPr>
          <w:trHeight w:val="1785"/>
        </w:trPr>
        <w:tc>
          <w:tcPr>
            <w:tcW w:w="1384" w:type="dxa"/>
            <w:vMerge w:val="restart"/>
            <w:textDirection w:val="btLr"/>
            <w:vAlign w:val="center"/>
            <w:hideMark/>
          </w:tcPr>
          <w:p w14:paraId="399433A2" w14:textId="77777777" w:rsidR="002B2E2C" w:rsidRPr="00FF119B" w:rsidRDefault="002B2E2C" w:rsidP="00ED07C5">
            <w:pPr>
              <w:spacing w:before="60" w:after="60"/>
              <w:ind w:left="113" w:right="113"/>
              <w:jc w:val="center"/>
              <w:rPr>
                <w:rFonts w:ascii="Garamond" w:hAnsi="Garamond"/>
                <w:b/>
                <w:bCs/>
                <w:sz w:val="36"/>
                <w:szCs w:val="36"/>
                <w:lang w:val="it-IT"/>
              </w:rPr>
            </w:pPr>
            <w:r w:rsidRPr="00FF119B">
              <w:rPr>
                <w:rFonts w:ascii="Garamond" w:hAnsi="Garamond"/>
                <w:b/>
                <w:bCs/>
                <w:sz w:val="36"/>
                <w:szCs w:val="36"/>
                <w:lang w:val="it-IT"/>
              </w:rPr>
              <w:t>Controlli e rilievi sull' amministrazione</w:t>
            </w:r>
          </w:p>
        </w:tc>
        <w:tc>
          <w:tcPr>
            <w:tcW w:w="2410" w:type="dxa"/>
            <w:vMerge w:val="restart"/>
            <w:textDirection w:val="btLr"/>
            <w:vAlign w:val="center"/>
            <w:hideMark/>
          </w:tcPr>
          <w:p w14:paraId="058DA4FF" w14:textId="77777777" w:rsidR="002B2E2C" w:rsidRPr="00FF119B" w:rsidRDefault="002B2E2C" w:rsidP="00ED07C5">
            <w:pPr>
              <w:spacing w:before="60" w:after="60"/>
              <w:ind w:left="113" w:right="113"/>
              <w:jc w:val="center"/>
              <w:rPr>
                <w:rFonts w:ascii="Garamond" w:hAnsi="Garamond"/>
                <w:szCs w:val="24"/>
                <w:lang w:val="it-IT"/>
              </w:rPr>
            </w:pPr>
            <w:r w:rsidRPr="00FF119B">
              <w:rPr>
                <w:rFonts w:ascii="Garamond" w:hAnsi="Garamond"/>
                <w:szCs w:val="24"/>
                <w:lang w:val="it-IT"/>
              </w:rPr>
              <w:t>Organismi indipendenti di valutazione, nuclei di valutazione o altri organismi con funzioni analoghe</w:t>
            </w:r>
          </w:p>
          <w:p w14:paraId="25FF87A1" w14:textId="77777777" w:rsidR="002B2E2C" w:rsidRPr="00FF119B" w:rsidRDefault="002B2E2C" w:rsidP="00ED07C5">
            <w:pPr>
              <w:spacing w:before="60" w:after="60"/>
              <w:ind w:left="113" w:right="113"/>
              <w:jc w:val="center"/>
              <w:rPr>
                <w:rFonts w:ascii="Garamond" w:hAnsi="Garamond"/>
                <w:szCs w:val="24"/>
                <w:lang w:val="it-IT"/>
              </w:rPr>
            </w:pPr>
          </w:p>
        </w:tc>
        <w:tc>
          <w:tcPr>
            <w:tcW w:w="1417" w:type="dxa"/>
            <w:vAlign w:val="center"/>
            <w:hideMark/>
          </w:tcPr>
          <w:p w14:paraId="5702FFC8"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Art. 31, d.lgs. n. 33/2013</w:t>
            </w:r>
          </w:p>
        </w:tc>
        <w:tc>
          <w:tcPr>
            <w:tcW w:w="2127" w:type="dxa"/>
            <w:vAlign w:val="center"/>
            <w:hideMark/>
          </w:tcPr>
          <w:p w14:paraId="291B82C2"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 xml:space="preserve">Atti degli Organismi indipendenti di valutazione, nuclei di valutazione o altri organismi con funzioni analoghe </w:t>
            </w:r>
          </w:p>
        </w:tc>
        <w:tc>
          <w:tcPr>
            <w:tcW w:w="3969" w:type="dxa"/>
            <w:vAlign w:val="center"/>
            <w:hideMark/>
          </w:tcPr>
          <w:p w14:paraId="1F7423EC"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Attestazione dell'OIV o di altra struttura analoga nell'assolvimento degli obblighi di pubblicazione</w:t>
            </w:r>
          </w:p>
        </w:tc>
        <w:tc>
          <w:tcPr>
            <w:tcW w:w="1559" w:type="dxa"/>
            <w:vAlign w:val="center"/>
            <w:hideMark/>
          </w:tcPr>
          <w:p w14:paraId="4592C73C"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Annuale e in relazione a delibere A.N.AC.</w:t>
            </w:r>
          </w:p>
        </w:tc>
        <w:tc>
          <w:tcPr>
            <w:tcW w:w="1559" w:type="dxa"/>
            <w:vMerge w:val="restart"/>
            <w:vAlign w:val="center"/>
            <w:hideMark/>
          </w:tcPr>
          <w:p w14:paraId="2AF232F9" w14:textId="77777777" w:rsidR="002B2E2C" w:rsidRPr="00FF119B" w:rsidRDefault="002B2E2C" w:rsidP="00E73A18">
            <w:pPr>
              <w:spacing w:before="60" w:after="60"/>
              <w:jc w:val="left"/>
              <w:rPr>
                <w:rFonts w:ascii="Garamond" w:hAnsi="Garamond"/>
                <w:b/>
                <w:bCs/>
                <w:sz w:val="20"/>
                <w:lang w:val="it-IT"/>
              </w:rPr>
            </w:pPr>
            <w:r w:rsidRPr="00FF119B">
              <w:rPr>
                <w:rFonts w:ascii="Garamond" w:hAnsi="Garamond"/>
                <w:b/>
                <w:bCs/>
                <w:sz w:val="20"/>
                <w:lang w:val="it-IT"/>
              </w:rPr>
              <w:t xml:space="preserve">Segretario Generale </w:t>
            </w:r>
          </w:p>
        </w:tc>
        <w:tc>
          <w:tcPr>
            <w:tcW w:w="2268" w:type="dxa"/>
            <w:vAlign w:val="center"/>
            <w:hideMark/>
          </w:tcPr>
          <w:p w14:paraId="289A3CB2"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Ufficio Staff Segretario Generale - Anticorruzione</w:t>
            </w:r>
          </w:p>
        </w:tc>
        <w:tc>
          <w:tcPr>
            <w:tcW w:w="2268" w:type="dxa"/>
            <w:vAlign w:val="center"/>
            <w:hideMark/>
          </w:tcPr>
          <w:p w14:paraId="40174205"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dall’approvazione</w:t>
            </w:r>
          </w:p>
        </w:tc>
        <w:tc>
          <w:tcPr>
            <w:tcW w:w="992" w:type="dxa"/>
            <w:vAlign w:val="center"/>
            <w:hideMark/>
          </w:tcPr>
          <w:p w14:paraId="574C8CFC" w14:textId="77777777" w:rsidR="002B2E2C" w:rsidRPr="00FF119B" w:rsidRDefault="002B2E2C" w:rsidP="004D4B3B">
            <w:pPr>
              <w:jc w:val="left"/>
              <w:rPr>
                <w:lang w:val="it-IT"/>
              </w:rPr>
            </w:pPr>
            <w:r w:rsidRPr="00FF119B">
              <w:rPr>
                <w:rFonts w:ascii="Garamond" w:hAnsi="Garamond"/>
                <w:sz w:val="20"/>
                <w:lang w:val="it-IT"/>
              </w:rPr>
              <w:t xml:space="preserve">C.E.D. </w:t>
            </w:r>
          </w:p>
        </w:tc>
        <w:tc>
          <w:tcPr>
            <w:tcW w:w="2552" w:type="dxa"/>
            <w:vAlign w:val="center"/>
            <w:hideMark/>
          </w:tcPr>
          <w:p w14:paraId="2EC99137"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 xml:space="preserve">Monitoraggio annuale  Entro il 10 febbraio di ogni anno, salvo scadenze speciali per la pubblicazione </w:t>
            </w:r>
          </w:p>
        </w:tc>
      </w:tr>
      <w:tr w:rsidR="002B2E2C" w:rsidRPr="00FF119B" w14:paraId="1176E921" w14:textId="77777777" w:rsidTr="00ED07C5">
        <w:trPr>
          <w:trHeight w:val="765"/>
        </w:trPr>
        <w:tc>
          <w:tcPr>
            <w:tcW w:w="1384" w:type="dxa"/>
            <w:vMerge/>
            <w:vAlign w:val="center"/>
            <w:hideMark/>
          </w:tcPr>
          <w:p w14:paraId="4BF77BD6" w14:textId="77777777" w:rsidR="002B2E2C" w:rsidRPr="00FF119B" w:rsidRDefault="002B2E2C" w:rsidP="00E73A18">
            <w:pPr>
              <w:spacing w:before="60" w:after="60"/>
              <w:jc w:val="left"/>
              <w:rPr>
                <w:rFonts w:ascii="Garamond" w:hAnsi="Garamond"/>
                <w:b/>
                <w:bCs/>
                <w:sz w:val="20"/>
                <w:lang w:val="it-IT"/>
              </w:rPr>
            </w:pPr>
          </w:p>
        </w:tc>
        <w:tc>
          <w:tcPr>
            <w:tcW w:w="2410" w:type="dxa"/>
            <w:vMerge/>
            <w:textDirection w:val="btLr"/>
            <w:vAlign w:val="center"/>
            <w:hideMark/>
          </w:tcPr>
          <w:p w14:paraId="70569303" w14:textId="77777777" w:rsidR="002B2E2C" w:rsidRPr="00FF119B" w:rsidRDefault="002B2E2C" w:rsidP="00ED07C5">
            <w:pPr>
              <w:spacing w:before="60" w:after="60"/>
              <w:ind w:left="113" w:right="113"/>
              <w:jc w:val="center"/>
              <w:rPr>
                <w:rFonts w:ascii="Garamond" w:hAnsi="Garamond"/>
                <w:szCs w:val="24"/>
                <w:lang w:val="it-IT"/>
              </w:rPr>
            </w:pPr>
          </w:p>
        </w:tc>
        <w:tc>
          <w:tcPr>
            <w:tcW w:w="1417" w:type="dxa"/>
            <w:vAlign w:val="center"/>
            <w:hideMark/>
          </w:tcPr>
          <w:p w14:paraId="4452C4DD"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 </w:t>
            </w:r>
          </w:p>
        </w:tc>
        <w:tc>
          <w:tcPr>
            <w:tcW w:w="2127" w:type="dxa"/>
            <w:vAlign w:val="center"/>
            <w:hideMark/>
          </w:tcPr>
          <w:p w14:paraId="365725FB"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 </w:t>
            </w:r>
          </w:p>
        </w:tc>
        <w:tc>
          <w:tcPr>
            <w:tcW w:w="3969" w:type="dxa"/>
            <w:vAlign w:val="center"/>
            <w:hideMark/>
          </w:tcPr>
          <w:p w14:paraId="4858E3E7"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Documento dell'OIV di validazione della Relazione sulla Performance (art. 14, c. 4, lett. c), d.lgs. n. 150/2009)</w:t>
            </w:r>
          </w:p>
        </w:tc>
        <w:tc>
          <w:tcPr>
            <w:tcW w:w="1559" w:type="dxa"/>
            <w:vAlign w:val="center"/>
            <w:hideMark/>
          </w:tcPr>
          <w:p w14:paraId="152BE6F8"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Tempestivo</w:t>
            </w:r>
          </w:p>
        </w:tc>
        <w:tc>
          <w:tcPr>
            <w:tcW w:w="1559" w:type="dxa"/>
            <w:vMerge/>
            <w:vAlign w:val="center"/>
            <w:hideMark/>
          </w:tcPr>
          <w:p w14:paraId="50486799" w14:textId="77777777" w:rsidR="002B2E2C" w:rsidRPr="00FF119B" w:rsidRDefault="002B2E2C" w:rsidP="00E73A18">
            <w:pPr>
              <w:spacing w:before="60" w:after="60"/>
              <w:jc w:val="left"/>
              <w:rPr>
                <w:rFonts w:ascii="Garamond" w:hAnsi="Garamond"/>
                <w:b/>
                <w:bCs/>
                <w:sz w:val="20"/>
                <w:lang w:val="it-IT"/>
              </w:rPr>
            </w:pPr>
          </w:p>
        </w:tc>
        <w:tc>
          <w:tcPr>
            <w:tcW w:w="2268" w:type="dxa"/>
            <w:vMerge w:val="restart"/>
            <w:vAlign w:val="center"/>
            <w:hideMark/>
          </w:tcPr>
          <w:p w14:paraId="04BB3892"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P.O. Settore Programmazione e Controllo di Gestione</w:t>
            </w:r>
          </w:p>
        </w:tc>
        <w:tc>
          <w:tcPr>
            <w:tcW w:w="2268" w:type="dxa"/>
            <w:vAlign w:val="center"/>
            <w:hideMark/>
          </w:tcPr>
          <w:p w14:paraId="1D75E04E"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dall’approvazione</w:t>
            </w:r>
          </w:p>
        </w:tc>
        <w:tc>
          <w:tcPr>
            <w:tcW w:w="992" w:type="dxa"/>
            <w:vAlign w:val="center"/>
            <w:hideMark/>
          </w:tcPr>
          <w:p w14:paraId="4E2ACAB4" w14:textId="77777777" w:rsidR="002B2E2C" w:rsidRPr="00FF119B" w:rsidRDefault="002B2E2C" w:rsidP="004D4B3B">
            <w:pPr>
              <w:jc w:val="left"/>
              <w:rPr>
                <w:lang w:val="it-IT"/>
              </w:rPr>
            </w:pPr>
            <w:r w:rsidRPr="00FF119B">
              <w:rPr>
                <w:rFonts w:ascii="Garamond" w:hAnsi="Garamond"/>
                <w:sz w:val="20"/>
                <w:lang w:val="it-IT"/>
              </w:rPr>
              <w:t xml:space="preserve">C.E.D. </w:t>
            </w:r>
          </w:p>
        </w:tc>
        <w:tc>
          <w:tcPr>
            <w:tcW w:w="2552" w:type="dxa"/>
            <w:vAlign w:val="center"/>
            <w:hideMark/>
          </w:tcPr>
          <w:p w14:paraId="5AAF4856"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Monitoraggio annuale 28 febbraio</w:t>
            </w:r>
          </w:p>
        </w:tc>
      </w:tr>
      <w:tr w:rsidR="002B2E2C" w:rsidRPr="00FF119B" w14:paraId="1F9F1D52" w14:textId="77777777" w:rsidTr="00ED07C5">
        <w:trPr>
          <w:trHeight w:val="765"/>
        </w:trPr>
        <w:tc>
          <w:tcPr>
            <w:tcW w:w="1384" w:type="dxa"/>
            <w:vMerge/>
            <w:vAlign w:val="center"/>
            <w:hideMark/>
          </w:tcPr>
          <w:p w14:paraId="19DA6152" w14:textId="77777777" w:rsidR="002B2E2C" w:rsidRPr="00FF119B" w:rsidRDefault="002B2E2C" w:rsidP="00E73A18">
            <w:pPr>
              <w:spacing w:before="60" w:after="60"/>
              <w:jc w:val="left"/>
              <w:rPr>
                <w:rFonts w:ascii="Garamond" w:hAnsi="Garamond"/>
                <w:b/>
                <w:bCs/>
                <w:sz w:val="20"/>
                <w:lang w:val="it-IT"/>
              </w:rPr>
            </w:pPr>
          </w:p>
        </w:tc>
        <w:tc>
          <w:tcPr>
            <w:tcW w:w="2410" w:type="dxa"/>
            <w:vMerge/>
            <w:textDirection w:val="btLr"/>
            <w:vAlign w:val="center"/>
            <w:hideMark/>
          </w:tcPr>
          <w:p w14:paraId="69D44175" w14:textId="77777777" w:rsidR="002B2E2C" w:rsidRPr="00FF119B" w:rsidRDefault="002B2E2C" w:rsidP="00ED07C5">
            <w:pPr>
              <w:spacing w:before="60" w:after="60"/>
              <w:ind w:left="113" w:right="113"/>
              <w:jc w:val="center"/>
              <w:rPr>
                <w:rFonts w:ascii="Garamond" w:hAnsi="Garamond"/>
                <w:szCs w:val="24"/>
                <w:lang w:val="it-IT"/>
              </w:rPr>
            </w:pPr>
          </w:p>
        </w:tc>
        <w:tc>
          <w:tcPr>
            <w:tcW w:w="1417" w:type="dxa"/>
            <w:vAlign w:val="center"/>
            <w:hideMark/>
          </w:tcPr>
          <w:p w14:paraId="0EE007F7"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 </w:t>
            </w:r>
          </w:p>
        </w:tc>
        <w:tc>
          <w:tcPr>
            <w:tcW w:w="2127" w:type="dxa"/>
            <w:vAlign w:val="center"/>
            <w:hideMark/>
          </w:tcPr>
          <w:p w14:paraId="439E35C5"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 </w:t>
            </w:r>
          </w:p>
        </w:tc>
        <w:tc>
          <w:tcPr>
            <w:tcW w:w="3969" w:type="dxa"/>
            <w:vAlign w:val="center"/>
            <w:hideMark/>
          </w:tcPr>
          <w:p w14:paraId="27819265"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Relazione dell'OIV sul funzionamento complessivo del Sistema di valutazione, trasparenza e integrità dei controlli interni (art. 14, c. 4, lett. a), d.lgs. n. 150/2009)</w:t>
            </w:r>
          </w:p>
        </w:tc>
        <w:tc>
          <w:tcPr>
            <w:tcW w:w="1559" w:type="dxa"/>
            <w:vAlign w:val="center"/>
            <w:hideMark/>
          </w:tcPr>
          <w:p w14:paraId="30D9FFA3"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Tempestivo</w:t>
            </w:r>
          </w:p>
        </w:tc>
        <w:tc>
          <w:tcPr>
            <w:tcW w:w="1559" w:type="dxa"/>
            <w:vMerge/>
            <w:vAlign w:val="center"/>
            <w:hideMark/>
          </w:tcPr>
          <w:p w14:paraId="3630ECFA" w14:textId="77777777" w:rsidR="002B2E2C" w:rsidRPr="00FF119B" w:rsidRDefault="002B2E2C" w:rsidP="00E73A18">
            <w:pPr>
              <w:spacing w:before="60" w:after="60"/>
              <w:jc w:val="left"/>
              <w:rPr>
                <w:rFonts w:ascii="Garamond" w:hAnsi="Garamond"/>
                <w:b/>
                <w:bCs/>
                <w:sz w:val="20"/>
                <w:lang w:val="it-IT"/>
              </w:rPr>
            </w:pPr>
          </w:p>
        </w:tc>
        <w:tc>
          <w:tcPr>
            <w:tcW w:w="2268" w:type="dxa"/>
            <w:vMerge/>
            <w:vAlign w:val="center"/>
            <w:hideMark/>
          </w:tcPr>
          <w:p w14:paraId="0E0007B8" w14:textId="77777777" w:rsidR="002B2E2C" w:rsidRPr="00FF119B" w:rsidRDefault="002B2E2C" w:rsidP="00E73A18">
            <w:pPr>
              <w:spacing w:before="60" w:after="60"/>
              <w:jc w:val="left"/>
              <w:rPr>
                <w:rFonts w:ascii="Garamond" w:hAnsi="Garamond"/>
                <w:sz w:val="20"/>
                <w:lang w:val="it-IT"/>
              </w:rPr>
            </w:pPr>
          </w:p>
        </w:tc>
        <w:tc>
          <w:tcPr>
            <w:tcW w:w="2268" w:type="dxa"/>
            <w:vAlign w:val="center"/>
            <w:hideMark/>
          </w:tcPr>
          <w:p w14:paraId="3234C99A"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dall’approvazione</w:t>
            </w:r>
          </w:p>
        </w:tc>
        <w:tc>
          <w:tcPr>
            <w:tcW w:w="992" w:type="dxa"/>
            <w:vAlign w:val="center"/>
            <w:hideMark/>
          </w:tcPr>
          <w:p w14:paraId="2E26F5C8" w14:textId="77777777" w:rsidR="002B2E2C" w:rsidRPr="00FF119B" w:rsidRDefault="002B2E2C" w:rsidP="004D4B3B">
            <w:pPr>
              <w:jc w:val="left"/>
              <w:rPr>
                <w:lang w:val="it-IT"/>
              </w:rPr>
            </w:pPr>
            <w:r w:rsidRPr="00FF119B">
              <w:rPr>
                <w:rFonts w:ascii="Garamond" w:hAnsi="Garamond"/>
                <w:sz w:val="20"/>
                <w:lang w:val="it-IT"/>
              </w:rPr>
              <w:t xml:space="preserve">C.E.D. </w:t>
            </w:r>
          </w:p>
        </w:tc>
        <w:tc>
          <w:tcPr>
            <w:tcW w:w="2552" w:type="dxa"/>
            <w:vAlign w:val="center"/>
            <w:hideMark/>
          </w:tcPr>
          <w:p w14:paraId="27AFD585"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Monitoraggio annuale 31 gennaio</w:t>
            </w:r>
          </w:p>
        </w:tc>
      </w:tr>
      <w:tr w:rsidR="002B2E2C" w:rsidRPr="00FF119B" w14:paraId="0145D55E" w14:textId="77777777" w:rsidTr="00ED07C5">
        <w:trPr>
          <w:trHeight w:val="1666"/>
        </w:trPr>
        <w:tc>
          <w:tcPr>
            <w:tcW w:w="1384" w:type="dxa"/>
            <w:vMerge/>
            <w:vAlign w:val="center"/>
            <w:hideMark/>
          </w:tcPr>
          <w:p w14:paraId="363489A3" w14:textId="77777777" w:rsidR="002B2E2C" w:rsidRPr="00FF119B" w:rsidRDefault="002B2E2C" w:rsidP="00E73A18">
            <w:pPr>
              <w:spacing w:before="60" w:after="60"/>
              <w:jc w:val="left"/>
              <w:rPr>
                <w:rFonts w:ascii="Garamond" w:hAnsi="Garamond"/>
                <w:b/>
                <w:bCs/>
                <w:sz w:val="20"/>
                <w:lang w:val="it-IT"/>
              </w:rPr>
            </w:pPr>
          </w:p>
        </w:tc>
        <w:tc>
          <w:tcPr>
            <w:tcW w:w="2410" w:type="dxa"/>
            <w:vMerge/>
            <w:textDirection w:val="btLr"/>
            <w:vAlign w:val="center"/>
            <w:hideMark/>
          </w:tcPr>
          <w:p w14:paraId="18910A8F" w14:textId="77777777" w:rsidR="002B2E2C" w:rsidRPr="00FF119B" w:rsidRDefault="002B2E2C" w:rsidP="00ED07C5">
            <w:pPr>
              <w:spacing w:before="60" w:after="60"/>
              <w:ind w:left="113" w:right="113"/>
              <w:jc w:val="center"/>
              <w:rPr>
                <w:rFonts w:ascii="Garamond" w:hAnsi="Garamond"/>
                <w:szCs w:val="24"/>
                <w:lang w:val="it-IT"/>
              </w:rPr>
            </w:pPr>
          </w:p>
        </w:tc>
        <w:tc>
          <w:tcPr>
            <w:tcW w:w="1417" w:type="dxa"/>
            <w:vAlign w:val="center"/>
            <w:hideMark/>
          </w:tcPr>
          <w:p w14:paraId="0F4EC959"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 </w:t>
            </w:r>
          </w:p>
        </w:tc>
        <w:tc>
          <w:tcPr>
            <w:tcW w:w="2127" w:type="dxa"/>
            <w:vAlign w:val="center"/>
            <w:hideMark/>
          </w:tcPr>
          <w:p w14:paraId="5C8F140D"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 </w:t>
            </w:r>
          </w:p>
        </w:tc>
        <w:tc>
          <w:tcPr>
            <w:tcW w:w="3969" w:type="dxa"/>
            <w:vAlign w:val="center"/>
            <w:hideMark/>
          </w:tcPr>
          <w:p w14:paraId="780123D1"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Altri atti degli organismi indipendenti di valutazione , nuclei di valutazione o altri organismi con funzioni analoghe, procedendo all'indicazione in forma anonima dei dati personali eventualmente presenti</w:t>
            </w:r>
          </w:p>
        </w:tc>
        <w:tc>
          <w:tcPr>
            <w:tcW w:w="1559" w:type="dxa"/>
            <w:vAlign w:val="center"/>
            <w:hideMark/>
          </w:tcPr>
          <w:p w14:paraId="5EC7F4BF"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Merge/>
            <w:vAlign w:val="center"/>
            <w:hideMark/>
          </w:tcPr>
          <w:p w14:paraId="38052BEA" w14:textId="77777777" w:rsidR="002B2E2C" w:rsidRPr="00FF119B" w:rsidRDefault="002B2E2C" w:rsidP="00E73A18">
            <w:pPr>
              <w:spacing w:before="60" w:after="60"/>
              <w:jc w:val="left"/>
              <w:rPr>
                <w:rFonts w:ascii="Garamond" w:hAnsi="Garamond"/>
                <w:b/>
                <w:bCs/>
                <w:sz w:val="20"/>
                <w:lang w:val="it-IT"/>
              </w:rPr>
            </w:pPr>
          </w:p>
        </w:tc>
        <w:tc>
          <w:tcPr>
            <w:tcW w:w="2268" w:type="dxa"/>
            <w:vMerge/>
            <w:vAlign w:val="center"/>
            <w:hideMark/>
          </w:tcPr>
          <w:p w14:paraId="39727265" w14:textId="77777777" w:rsidR="002B2E2C" w:rsidRPr="00FF119B" w:rsidRDefault="002B2E2C" w:rsidP="00E73A18">
            <w:pPr>
              <w:spacing w:before="60" w:after="60"/>
              <w:jc w:val="left"/>
              <w:rPr>
                <w:rFonts w:ascii="Garamond" w:hAnsi="Garamond"/>
                <w:sz w:val="20"/>
                <w:lang w:val="it-IT"/>
              </w:rPr>
            </w:pPr>
          </w:p>
        </w:tc>
        <w:tc>
          <w:tcPr>
            <w:tcW w:w="2268" w:type="dxa"/>
            <w:vAlign w:val="center"/>
            <w:hideMark/>
          </w:tcPr>
          <w:p w14:paraId="769B63FB"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dall’approvazione</w:t>
            </w:r>
          </w:p>
        </w:tc>
        <w:tc>
          <w:tcPr>
            <w:tcW w:w="992" w:type="dxa"/>
            <w:vAlign w:val="center"/>
            <w:hideMark/>
          </w:tcPr>
          <w:p w14:paraId="4257857A" w14:textId="77777777" w:rsidR="002B2E2C" w:rsidRPr="00FF119B" w:rsidRDefault="002B2E2C" w:rsidP="004D4B3B">
            <w:pPr>
              <w:jc w:val="left"/>
              <w:rPr>
                <w:lang w:val="it-IT"/>
              </w:rPr>
            </w:pPr>
            <w:r w:rsidRPr="00FF119B">
              <w:rPr>
                <w:rFonts w:ascii="Garamond" w:hAnsi="Garamond"/>
                <w:sz w:val="20"/>
                <w:lang w:val="it-IT"/>
              </w:rPr>
              <w:t xml:space="preserve">C.E.D. </w:t>
            </w:r>
          </w:p>
        </w:tc>
        <w:tc>
          <w:tcPr>
            <w:tcW w:w="2552" w:type="dxa"/>
            <w:vAlign w:val="center"/>
            <w:hideMark/>
          </w:tcPr>
          <w:p w14:paraId="32A86560"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Monitoraggio annuale 31 gennaio</w:t>
            </w:r>
          </w:p>
        </w:tc>
      </w:tr>
      <w:tr w:rsidR="006B4304" w:rsidRPr="00FF119B" w14:paraId="13BF57B7" w14:textId="77777777" w:rsidTr="00ED07C5">
        <w:trPr>
          <w:cantSplit/>
          <w:trHeight w:val="2534"/>
        </w:trPr>
        <w:tc>
          <w:tcPr>
            <w:tcW w:w="1384" w:type="dxa"/>
            <w:vMerge/>
            <w:vAlign w:val="center"/>
            <w:hideMark/>
          </w:tcPr>
          <w:p w14:paraId="6F17212E" w14:textId="77777777" w:rsidR="006B4304" w:rsidRPr="00FF119B" w:rsidRDefault="006B4304" w:rsidP="00E73A18">
            <w:pPr>
              <w:spacing w:before="60" w:after="60"/>
              <w:jc w:val="left"/>
              <w:rPr>
                <w:rFonts w:ascii="Garamond" w:hAnsi="Garamond"/>
                <w:b/>
                <w:bCs/>
                <w:sz w:val="20"/>
                <w:lang w:val="it-IT"/>
              </w:rPr>
            </w:pPr>
          </w:p>
        </w:tc>
        <w:tc>
          <w:tcPr>
            <w:tcW w:w="2410" w:type="dxa"/>
            <w:textDirection w:val="btLr"/>
            <w:vAlign w:val="center"/>
            <w:hideMark/>
          </w:tcPr>
          <w:p w14:paraId="6560DE17" w14:textId="77777777" w:rsidR="006B4304" w:rsidRPr="00FF119B" w:rsidRDefault="006B4304" w:rsidP="00ED07C5">
            <w:pPr>
              <w:spacing w:before="60" w:after="60"/>
              <w:ind w:left="113" w:right="113"/>
              <w:jc w:val="center"/>
              <w:rPr>
                <w:rFonts w:ascii="Garamond" w:hAnsi="Garamond"/>
                <w:szCs w:val="24"/>
                <w:lang w:val="it-IT"/>
              </w:rPr>
            </w:pPr>
            <w:r w:rsidRPr="00FF119B">
              <w:rPr>
                <w:rFonts w:ascii="Garamond" w:hAnsi="Garamond"/>
                <w:szCs w:val="24"/>
                <w:lang w:val="it-IT"/>
              </w:rPr>
              <w:t>Organi di revisione amministrativa e contabile</w:t>
            </w:r>
          </w:p>
        </w:tc>
        <w:tc>
          <w:tcPr>
            <w:tcW w:w="1417" w:type="dxa"/>
            <w:vAlign w:val="center"/>
            <w:hideMark/>
          </w:tcPr>
          <w:p w14:paraId="503511D0"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w:t>
            </w:r>
          </w:p>
        </w:tc>
        <w:tc>
          <w:tcPr>
            <w:tcW w:w="2127" w:type="dxa"/>
            <w:vAlign w:val="center"/>
            <w:hideMark/>
          </w:tcPr>
          <w:p w14:paraId="1EF94343"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Relazioni degli organi di revisione amministrativa e contabile</w:t>
            </w:r>
          </w:p>
        </w:tc>
        <w:tc>
          <w:tcPr>
            <w:tcW w:w="3969" w:type="dxa"/>
            <w:vAlign w:val="center"/>
            <w:hideMark/>
          </w:tcPr>
          <w:p w14:paraId="5B962DFD"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Relazioni degli organi di revisione amministrativa e contabile al bilancio di previsione o budget, alle relative variazioni e al conto consuntivo o bilancio di esercizio</w:t>
            </w:r>
          </w:p>
        </w:tc>
        <w:tc>
          <w:tcPr>
            <w:tcW w:w="1559" w:type="dxa"/>
            <w:vAlign w:val="center"/>
            <w:hideMark/>
          </w:tcPr>
          <w:p w14:paraId="2B6F3C25"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Align w:val="center"/>
            <w:hideMark/>
          </w:tcPr>
          <w:p w14:paraId="65632D3B" w14:textId="77777777" w:rsidR="006B4304" w:rsidRPr="00FF119B" w:rsidRDefault="006B4304" w:rsidP="00E73A18">
            <w:pPr>
              <w:spacing w:before="60" w:after="60"/>
              <w:jc w:val="left"/>
              <w:rPr>
                <w:rFonts w:ascii="Garamond" w:hAnsi="Garamond"/>
                <w:b/>
                <w:bCs/>
                <w:sz w:val="20"/>
                <w:lang w:val="it-IT"/>
              </w:rPr>
            </w:pPr>
            <w:r w:rsidRPr="00FF119B">
              <w:rPr>
                <w:rFonts w:ascii="Garamond" w:hAnsi="Garamond"/>
                <w:b/>
                <w:bCs/>
                <w:sz w:val="20"/>
                <w:lang w:val="it-IT"/>
              </w:rPr>
              <w:t xml:space="preserve">Dirigente Area Finanziaria </w:t>
            </w:r>
            <w:r w:rsidRPr="00FF119B">
              <w:rPr>
                <w:rFonts w:ascii="Garamond" w:hAnsi="Garamond"/>
                <w:b/>
                <w:bCs/>
                <w:sz w:val="20"/>
                <w:lang w:val="it-IT"/>
              </w:rPr>
              <w:br/>
              <w:t xml:space="preserve"> </w:t>
            </w:r>
          </w:p>
        </w:tc>
        <w:tc>
          <w:tcPr>
            <w:tcW w:w="2268" w:type="dxa"/>
            <w:vAlign w:val="center"/>
            <w:hideMark/>
          </w:tcPr>
          <w:p w14:paraId="28CB2FD0"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Responsabile Bilancio, Contabilità</w:t>
            </w:r>
          </w:p>
        </w:tc>
        <w:tc>
          <w:tcPr>
            <w:tcW w:w="2268" w:type="dxa"/>
            <w:vAlign w:val="center"/>
            <w:hideMark/>
          </w:tcPr>
          <w:p w14:paraId="15F61050"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Entro 15</w:t>
            </w:r>
            <w:r w:rsidRPr="00FF119B">
              <w:rPr>
                <w:rFonts w:ascii="Garamond" w:hAnsi="Garamond"/>
                <w:sz w:val="20"/>
                <w:lang w:val="it-IT"/>
              </w:rPr>
              <w:br/>
              <w:t>dalla presentazione</w:t>
            </w:r>
          </w:p>
        </w:tc>
        <w:tc>
          <w:tcPr>
            <w:tcW w:w="992" w:type="dxa"/>
            <w:vAlign w:val="center"/>
            <w:hideMark/>
          </w:tcPr>
          <w:p w14:paraId="1BDC870F" w14:textId="77777777" w:rsidR="006B4304" w:rsidRPr="00FF119B" w:rsidRDefault="006B4304" w:rsidP="004D4B3B">
            <w:pPr>
              <w:jc w:val="left"/>
              <w:rPr>
                <w:lang w:val="it-IT"/>
              </w:rPr>
            </w:pPr>
            <w:r w:rsidRPr="00FF119B">
              <w:rPr>
                <w:rFonts w:ascii="Garamond" w:hAnsi="Garamond"/>
                <w:sz w:val="20"/>
                <w:lang w:val="it-IT"/>
              </w:rPr>
              <w:t xml:space="preserve">C.E.D. </w:t>
            </w:r>
          </w:p>
        </w:tc>
        <w:tc>
          <w:tcPr>
            <w:tcW w:w="2552" w:type="dxa"/>
            <w:vAlign w:val="center"/>
            <w:hideMark/>
          </w:tcPr>
          <w:p w14:paraId="7636148D"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Monitoraggio semestrale 30 giugno 15 dicembre. Comunicazione  dal Dirigente dell'ufficio risorse finanziarie a RPCT dell’invio per la pubblicazione e riscontro dell’avvenuta pubblicazione Ufficio CED</w:t>
            </w:r>
          </w:p>
        </w:tc>
      </w:tr>
      <w:tr w:rsidR="006B4304" w:rsidRPr="00FF119B" w14:paraId="27DBA899" w14:textId="77777777" w:rsidTr="00ED07C5">
        <w:trPr>
          <w:cantSplit/>
          <w:trHeight w:val="4527"/>
        </w:trPr>
        <w:tc>
          <w:tcPr>
            <w:tcW w:w="1384" w:type="dxa"/>
            <w:vMerge/>
            <w:vAlign w:val="center"/>
            <w:hideMark/>
          </w:tcPr>
          <w:p w14:paraId="2E94CFF0" w14:textId="77777777" w:rsidR="006B4304" w:rsidRPr="00FF119B" w:rsidRDefault="006B4304" w:rsidP="00E73A18">
            <w:pPr>
              <w:spacing w:before="60" w:after="60"/>
              <w:jc w:val="left"/>
              <w:rPr>
                <w:rFonts w:ascii="Garamond" w:hAnsi="Garamond"/>
                <w:b/>
                <w:bCs/>
                <w:sz w:val="20"/>
                <w:lang w:val="it-IT"/>
              </w:rPr>
            </w:pPr>
          </w:p>
        </w:tc>
        <w:tc>
          <w:tcPr>
            <w:tcW w:w="2410" w:type="dxa"/>
            <w:textDirection w:val="btLr"/>
            <w:vAlign w:val="center"/>
            <w:hideMark/>
          </w:tcPr>
          <w:p w14:paraId="1DF9F678" w14:textId="77777777" w:rsidR="006B4304" w:rsidRPr="00FF119B" w:rsidRDefault="006B4304" w:rsidP="00ED07C5">
            <w:pPr>
              <w:spacing w:before="60" w:after="60"/>
              <w:ind w:left="113" w:right="113"/>
              <w:jc w:val="center"/>
              <w:rPr>
                <w:rFonts w:ascii="Garamond" w:hAnsi="Garamond"/>
                <w:szCs w:val="24"/>
                <w:lang w:val="it-IT"/>
              </w:rPr>
            </w:pPr>
            <w:r w:rsidRPr="00FF119B">
              <w:rPr>
                <w:rFonts w:ascii="Garamond" w:hAnsi="Garamond"/>
                <w:szCs w:val="24"/>
                <w:lang w:val="it-IT"/>
              </w:rPr>
              <w:t>Corte dei conti</w:t>
            </w:r>
          </w:p>
        </w:tc>
        <w:tc>
          <w:tcPr>
            <w:tcW w:w="1417" w:type="dxa"/>
            <w:vAlign w:val="center"/>
            <w:hideMark/>
          </w:tcPr>
          <w:p w14:paraId="197109A0"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w:t>
            </w:r>
          </w:p>
        </w:tc>
        <w:tc>
          <w:tcPr>
            <w:tcW w:w="2127" w:type="dxa"/>
            <w:vAlign w:val="center"/>
            <w:hideMark/>
          </w:tcPr>
          <w:p w14:paraId="208B032A"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Rilievi Corte dei conti</w:t>
            </w:r>
          </w:p>
        </w:tc>
        <w:tc>
          <w:tcPr>
            <w:tcW w:w="3969" w:type="dxa"/>
            <w:vAlign w:val="center"/>
            <w:hideMark/>
          </w:tcPr>
          <w:p w14:paraId="1005130A"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Tutti i rilievi della Corte dei conti ancorchè non recepiti riguardanti l'organizzazione e l'attività delle amministrazioni stesse e dei loro uffici</w:t>
            </w:r>
          </w:p>
        </w:tc>
        <w:tc>
          <w:tcPr>
            <w:tcW w:w="1559" w:type="dxa"/>
            <w:vAlign w:val="center"/>
            <w:hideMark/>
          </w:tcPr>
          <w:p w14:paraId="2DB823A0"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Align w:val="center"/>
            <w:hideMark/>
          </w:tcPr>
          <w:p w14:paraId="0C3B856C" w14:textId="77777777" w:rsidR="006B4304" w:rsidRPr="00FF119B" w:rsidRDefault="006B4304" w:rsidP="00E73A18">
            <w:pPr>
              <w:spacing w:before="60" w:after="60"/>
              <w:jc w:val="left"/>
              <w:rPr>
                <w:rFonts w:ascii="Garamond" w:hAnsi="Garamond"/>
                <w:b/>
                <w:bCs/>
                <w:sz w:val="20"/>
                <w:lang w:val="it-IT"/>
              </w:rPr>
            </w:pPr>
            <w:r w:rsidRPr="00FF119B">
              <w:rPr>
                <w:rFonts w:ascii="Garamond" w:hAnsi="Garamond"/>
                <w:b/>
                <w:bCs/>
                <w:sz w:val="20"/>
                <w:lang w:val="it-IT"/>
              </w:rPr>
              <w:t xml:space="preserve">Dirigente Area Finanziaria </w:t>
            </w:r>
            <w:r w:rsidRPr="00FF119B">
              <w:rPr>
                <w:rFonts w:ascii="Garamond" w:hAnsi="Garamond"/>
                <w:b/>
                <w:bCs/>
                <w:sz w:val="20"/>
                <w:lang w:val="it-IT"/>
              </w:rPr>
              <w:br/>
              <w:t xml:space="preserve"> </w:t>
            </w:r>
          </w:p>
        </w:tc>
        <w:tc>
          <w:tcPr>
            <w:tcW w:w="2268" w:type="dxa"/>
            <w:vAlign w:val="center"/>
            <w:hideMark/>
          </w:tcPr>
          <w:p w14:paraId="627A40F8"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Responsabile Bilancio, Contabilità</w:t>
            </w:r>
          </w:p>
        </w:tc>
        <w:tc>
          <w:tcPr>
            <w:tcW w:w="2268" w:type="dxa"/>
            <w:vAlign w:val="center"/>
            <w:hideMark/>
          </w:tcPr>
          <w:p w14:paraId="071B67E7"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xml:space="preserve">Entro 15 </w:t>
            </w:r>
            <w:r w:rsidRPr="00FF119B">
              <w:rPr>
                <w:rFonts w:ascii="Garamond" w:hAnsi="Garamond"/>
                <w:sz w:val="20"/>
                <w:lang w:val="it-IT"/>
              </w:rPr>
              <w:br/>
              <w:t xml:space="preserve">dalla formalizzazione del rilievo </w:t>
            </w:r>
          </w:p>
        </w:tc>
        <w:tc>
          <w:tcPr>
            <w:tcW w:w="992" w:type="dxa"/>
            <w:vAlign w:val="center"/>
            <w:hideMark/>
          </w:tcPr>
          <w:p w14:paraId="416DBB6B" w14:textId="77777777" w:rsidR="006B4304" w:rsidRPr="00FF119B" w:rsidRDefault="006B4304" w:rsidP="004D4B3B">
            <w:pPr>
              <w:jc w:val="left"/>
              <w:rPr>
                <w:lang w:val="it-IT"/>
              </w:rPr>
            </w:pPr>
            <w:r w:rsidRPr="00FF119B">
              <w:rPr>
                <w:rFonts w:ascii="Garamond" w:hAnsi="Garamond"/>
                <w:sz w:val="20"/>
                <w:lang w:val="it-IT"/>
              </w:rPr>
              <w:t xml:space="preserve">C.E.D. </w:t>
            </w:r>
          </w:p>
        </w:tc>
        <w:tc>
          <w:tcPr>
            <w:tcW w:w="2552" w:type="dxa"/>
            <w:vAlign w:val="center"/>
            <w:hideMark/>
          </w:tcPr>
          <w:p w14:paraId="29BBE20C"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Monitoraggio semestrale 30 giugno 15 dicembre. Comunicazione  dal Dirigente dell'ufficio risorse finanziarie a RPCT dell’invio per la pubblicazione e riscontro dell’avvenuta pubblicazione Ufficio CED</w:t>
            </w:r>
          </w:p>
        </w:tc>
      </w:tr>
      <w:tr w:rsidR="006B4304" w:rsidRPr="00FF119B" w14:paraId="10379A0E" w14:textId="77777777" w:rsidTr="00ED07C5">
        <w:trPr>
          <w:trHeight w:val="765"/>
        </w:trPr>
        <w:tc>
          <w:tcPr>
            <w:tcW w:w="1384" w:type="dxa"/>
            <w:vMerge w:val="restart"/>
            <w:textDirection w:val="btLr"/>
            <w:vAlign w:val="center"/>
            <w:hideMark/>
          </w:tcPr>
          <w:p w14:paraId="30DFBEF0" w14:textId="77777777" w:rsidR="006B4304" w:rsidRPr="00FF119B" w:rsidRDefault="006B4304" w:rsidP="00ED07C5">
            <w:pPr>
              <w:spacing w:before="60" w:after="60"/>
              <w:ind w:left="113" w:right="113"/>
              <w:jc w:val="center"/>
              <w:rPr>
                <w:rFonts w:ascii="Garamond" w:hAnsi="Garamond"/>
                <w:b/>
                <w:bCs/>
                <w:sz w:val="36"/>
                <w:szCs w:val="36"/>
                <w:lang w:val="it-IT"/>
              </w:rPr>
            </w:pPr>
            <w:r w:rsidRPr="00FF119B">
              <w:rPr>
                <w:rFonts w:ascii="Garamond" w:hAnsi="Garamond"/>
                <w:b/>
                <w:bCs/>
                <w:sz w:val="36"/>
                <w:szCs w:val="36"/>
                <w:lang w:val="it-IT"/>
              </w:rPr>
              <w:t>Servizi erogati</w:t>
            </w:r>
          </w:p>
        </w:tc>
        <w:tc>
          <w:tcPr>
            <w:tcW w:w="2410" w:type="dxa"/>
            <w:vAlign w:val="center"/>
            <w:hideMark/>
          </w:tcPr>
          <w:p w14:paraId="12ACD05C"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Carta dei servizi e standard di qualità</w:t>
            </w:r>
          </w:p>
        </w:tc>
        <w:tc>
          <w:tcPr>
            <w:tcW w:w="1417" w:type="dxa"/>
            <w:vAlign w:val="center"/>
            <w:hideMark/>
          </w:tcPr>
          <w:p w14:paraId="0AC224BA"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Art. 32, c. 1, d.lgs. n. 33/2013</w:t>
            </w:r>
          </w:p>
        </w:tc>
        <w:tc>
          <w:tcPr>
            <w:tcW w:w="2127" w:type="dxa"/>
            <w:vAlign w:val="center"/>
            <w:hideMark/>
          </w:tcPr>
          <w:p w14:paraId="5507BC1A"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Carta dei servizi e standard di qualità</w:t>
            </w:r>
          </w:p>
        </w:tc>
        <w:tc>
          <w:tcPr>
            <w:tcW w:w="3969" w:type="dxa"/>
            <w:vAlign w:val="center"/>
            <w:hideMark/>
          </w:tcPr>
          <w:p w14:paraId="24C804B1"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Carta dei servizi o documento contenente gli standard di qualità dei servizi pubblici</w:t>
            </w:r>
          </w:p>
        </w:tc>
        <w:tc>
          <w:tcPr>
            <w:tcW w:w="1559" w:type="dxa"/>
            <w:vAlign w:val="center"/>
            <w:hideMark/>
          </w:tcPr>
          <w:p w14:paraId="2868CC93"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Tempestivo (ex art. 8, d.lgs. n. 33/2013)</w:t>
            </w:r>
          </w:p>
        </w:tc>
        <w:tc>
          <w:tcPr>
            <w:tcW w:w="1559" w:type="dxa"/>
            <w:vAlign w:val="center"/>
            <w:hideMark/>
          </w:tcPr>
          <w:p w14:paraId="577CE7D0" w14:textId="77777777" w:rsidR="006B4304" w:rsidRPr="00FF119B" w:rsidRDefault="006B4304" w:rsidP="00E73A18">
            <w:pPr>
              <w:spacing w:before="60" w:after="60"/>
              <w:jc w:val="left"/>
              <w:rPr>
                <w:rFonts w:ascii="Garamond" w:hAnsi="Garamond"/>
                <w:b/>
                <w:bCs/>
                <w:sz w:val="20"/>
                <w:lang w:val="it-IT"/>
              </w:rPr>
            </w:pPr>
            <w:r w:rsidRPr="00FF119B">
              <w:rPr>
                <w:rFonts w:ascii="Garamond" w:hAnsi="Garamond"/>
                <w:b/>
                <w:bCs/>
                <w:sz w:val="20"/>
                <w:lang w:val="it-IT"/>
              </w:rPr>
              <w:t>I Dirigenti di tutte le Aree</w:t>
            </w:r>
          </w:p>
        </w:tc>
        <w:tc>
          <w:tcPr>
            <w:tcW w:w="2268" w:type="dxa"/>
            <w:vAlign w:val="center"/>
            <w:hideMark/>
          </w:tcPr>
          <w:p w14:paraId="6DD5EA2E"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Dirigenti / P.O.</w:t>
            </w:r>
          </w:p>
        </w:tc>
        <w:tc>
          <w:tcPr>
            <w:tcW w:w="2268" w:type="dxa"/>
            <w:vAlign w:val="center"/>
            <w:hideMark/>
          </w:tcPr>
          <w:p w14:paraId="4285DBD3"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dall’approvazione</w:t>
            </w:r>
          </w:p>
        </w:tc>
        <w:tc>
          <w:tcPr>
            <w:tcW w:w="992" w:type="dxa"/>
            <w:vAlign w:val="center"/>
            <w:hideMark/>
          </w:tcPr>
          <w:p w14:paraId="244F03E6" w14:textId="77777777" w:rsidR="006B4304" w:rsidRPr="00FF119B" w:rsidRDefault="006B4304" w:rsidP="004D4B3B">
            <w:pPr>
              <w:jc w:val="left"/>
              <w:rPr>
                <w:lang w:val="it-IT"/>
              </w:rPr>
            </w:pPr>
            <w:r w:rsidRPr="00FF119B">
              <w:rPr>
                <w:rFonts w:ascii="Garamond" w:hAnsi="Garamond"/>
                <w:sz w:val="20"/>
                <w:lang w:val="it-IT"/>
              </w:rPr>
              <w:t xml:space="preserve">C.E.D. </w:t>
            </w:r>
          </w:p>
        </w:tc>
        <w:tc>
          <w:tcPr>
            <w:tcW w:w="2552" w:type="dxa"/>
            <w:vAlign w:val="center"/>
            <w:hideMark/>
          </w:tcPr>
          <w:p w14:paraId="065544A8"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Monitoraggio annuale 31 gennaio</w:t>
            </w:r>
          </w:p>
        </w:tc>
      </w:tr>
      <w:tr w:rsidR="002B2E2C" w:rsidRPr="00FF119B" w14:paraId="655D13D0" w14:textId="77777777" w:rsidTr="00F93122">
        <w:trPr>
          <w:trHeight w:val="1020"/>
        </w:trPr>
        <w:tc>
          <w:tcPr>
            <w:tcW w:w="1384" w:type="dxa"/>
            <w:vMerge/>
            <w:vAlign w:val="center"/>
            <w:hideMark/>
          </w:tcPr>
          <w:p w14:paraId="401DC754" w14:textId="77777777" w:rsidR="002B2E2C" w:rsidRPr="00FF119B" w:rsidRDefault="002B2E2C" w:rsidP="00E73A18">
            <w:pPr>
              <w:spacing w:before="60" w:after="60"/>
              <w:jc w:val="left"/>
              <w:rPr>
                <w:rFonts w:ascii="Garamond" w:hAnsi="Garamond"/>
                <w:b/>
                <w:bCs/>
                <w:sz w:val="20"/>
                <w:lang w:val="it-IT"/>
              </w:rPr>
            </w:pPr>
          </w:p>
        </w:tc>
        <w:tc>
          <w:tcPr>
            <w:tcW w:w="2410" w:type="dxa"/>
            <w:vMerge w:val="restart"/>
            <w:vAlign w:val="center"/>
            <w:hideMark/>
          </w:tcPr>
          <w:p w14:paraId="5174BCDA"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Class action</w:t>
            </w:r>
          </w:p>
          <w:p w14:paraId="067DE126"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 </w:t>
            </w:r>
          </w:p>
          <w:p w14:paraId="26331C23"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 </w:t>
            </w:r>
          </w:p>
        </w:tc>
        <w:tc>
          <w:tcPr>
            <w:tcW w:w="1417" w:type="dxa"/>
            <w:vAlign w:val="center"/>
            <w:hideMark/>
          </w:tcPr>
          <w:p w14:paraId="11CB4070"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Art. 1, c. 2, d.lgs. n. 198/2009</w:t>
            </w:r>
          </w:p>
        </w:tc>
        <w:tc>
          <w:tcPr>
            <w:tcW w:w="2127" w:type="dxa"/>
            <w:vAlign w:val="center"/>
            <w:hideMark/>
          </w:tcPr>
          <w:p w14:paraId="3D73B45F"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Class action</w:t>
            </w:r>
          </w:p>
        </w:tc>
        <w:tc>
          <w:tcPr>
            <w:tcW w:w="3969" w:type="dxa"/>
            <w:vAlign w:val="center"/>
            <w:hideMark/>
          </w:tcPr>
          <w:p w14:paraId="1ADB7662"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Notizia del ricorso in giudizio proposto dai titolari di interessi giuridicamente rilevanti ed omogenei nei confronti delle amministrazioni e dei concessionari di servizio pubblico al fine di ripristinare il corretto svolgimento della funzione o la corretta erogazione  di  un  servizio</w:t>
            </w:r>
          </w:p>
        </w:tc>
        <w:tc>
          <w:tcPr>
            <w:tcW w:w="1559" w:type="dxa"/>
            <w:vAlign w:val="center"/>
            <w:hideMark/>
          </w:tcPr>
          <w:p w14:paraId="70594738"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Tempestivo</w:t>
            </w:r>
          </w:p>
        </w:tc>
        <w:tc>
          <w:tcPr>
            <w:tcW w:w="1559" w:type="dxa"/>
            <w:vMerge w:val="restart"/>
            <w:vAlign w:val="center"/>
            <w:hideMark/>
          </w:tcPr>
          <w:p w14:paraId="2C0E2356" w14:textId="77777777" w:rsidR="002B2E2C" w:rsidRPr="00FF119B" w:rsidRDefault="002B2E2C" w:rsidP="00E73A18">
            <w:pPr>
              <w:spacing w:before="60" w:after="60"/>
              <w:jc w:val="left"/>
              <w:rPr>
                <w:rFonts w:ascii="Garamond" w:hAnsi="Garamond"/>
                <w:b/>
                <w:bCs/>
                <w:sz w:val="20"/>
                <w:lang w:val="it-IT"/>
              </w:rPr>
            </w:pPr>
            <w:r w:rsidRPr="00FF119B">
              <w:rPr>
                <w:rFonts w:ascii="Garamond" w:hAnsi="Garamond"/>
                <w:b/>
                <w:bCs/>
                <w:sz w:val="20"/>
                <w:lang w:val="it-IT"/>
              </w:rPr>
              <w:t xml:space="preserve">Avvocatura </w:t>
            </w:r>
          </w:p>
        </w:tc>
        <w:tc>
          <w:tcPr>
            <w:tcW w:w="2268" w:type="dxa"/>
            <w:vMerge w:val="restart"/>
            <w:vAlign w:val="center"/>
            <w:hideMark/>
          </w:tcPr>
          <w:p w14:paraId="356E549D"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Avvocatura</w:t>
            </w:r>
          </w:p>
          <w:p w14:paraId="64B0D19E"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 </w:t>
            </w:r>
          </w:p>
        </w:tc>
        <w:tc>
          <w:tcPr>
            <w:tcW w:w="2268" w:type="dxa"/>
            <w:vAlign w:val="center"/>
            <w:hideMark/>
          </w:tcPr>
          <w:p w14:paraId="6E667848"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 xml:space="preserve">Entro 15 giorni </w:t>
            </w:r>
          </w:p>
        </w:tc>
        <w:tc>
          <w:tcPr>
            <w:tcW w:w="992" w:type="dxa"/>
            <w:vAlign w:val="center"/>
            <w:hideMark/>
          </w:tcPr>
          <w:p w14:paraId="6C2152D9" w14:textId="77777777" w:rsidR="002B2E2C" w:rsidRPr="00FF119B" w:rsidRDefault="002B2E2C" w:rsidP="004D4B3B">
            <w:pPr>
              <w:jc w:val="left"/>
              <w:rPr>
                <w:lang w:val="it-IT"/>
              </w:rPr>
            </w:pPr>
            <w:r w:rsidRPr="00FF119B">
              <w:rPr>
                <w:rFonts w:ascii="Garamond" w:hAnsi="Garamond"/>
                <w:sz w:val="20"/>
                <w:lang w:val="it-IT"/>
              </w:rPr>
              <w:t xml:space="preserve">C.E.D. </w:t>
            </w:r>
          </w:p>
        </w:tc>
        <w:tc>
          <w:tcPr>
            <w:tcW w:w="2552" w:type="dxa"/>
            <w:vAlign w:val="center"/>
            <w:hideMark/>
          </w:tcPr>
          <w:p w14:paraId="55742FDD"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Monitoraggio annuale 31 gennaio</w:t>
            </w:r>
          </w:p>
        </w:tc>
      </w:tr>
      <w:tr w:rsidR="002B2E2C" w:rsidRPr="00FF119B" w14:paraId="18A82ECE" w14:textId="77777777" w:rsidTr="00F93122">
        <w:trPr>
          <w:trHeight w:val="765"/>
        </w:trPr>
        <w:tc>
          <w:tcPr>
            <w:tcW w:w="1384" w:type="dxa"/>
            <w:vMerge/>
            <w:vAlign w:val="center"/>
            <w:hideMark/>
          </w:tcPr>
          <w:p w14:paraId="3ECE0D4C" w14:textId="77777777" w:rsidR="002B2E2C" w:rsidRPr="00FF119B" w:rsidRDefault="002B2E2C" w:rsidP="00E73A18">
            <w:pPr>
              <w:spacing w:before="60" w:after="60"/>
              <w:jc w:val="left"/>
              <w:rPr>
                <w:rFonts w:ascii="Garamond" w:hAnsi="Garamond"/>
                <w:b/>
                <w:bCs/>
                <w:sz w:val="20"/>
                <w:lang w:val="it-IT"/>
              </w:rPr>
            </w:pPr>
          </w:p>
        </w:tc>
        <w:tc>
          <w:tcPr>
            <w:tcW w:w="2410" w:type="dxa"/>
            <w:vMerge/>
            <w:vAlign w:val="center"/>
            <w:hideMark/>
          </w:tcPr>
          <w:p w14:paraId="01E0E452" w14:textId="77777777" w:rsidR="002B2E2C" w:rsidRPr="00FF119B" w:rsidRDefault="002B2E2C" w:rsidP="00E73A18">
            <w:pPr>
              <w:spacing w:before="60" w:after="60"/>
              <w:jc w:val="left"/>
              <w:rPr>
                <w:rFonts w:ascii="Garamond" w:hAnsi="Garamond"/>
                <w:sz w:val="20"/>
                <w:lang w:val="it-IT"/>
              </w:rPr>
            </w:pPr>
          </w:p>
        </w:tc>
        <w:tc>
          <w:tcPr>
            <w:tcW w:w="1417" w:type="dxa"/>
            <w:vAlign w:val="center"/>
            <w:hideMark/>
          </w:tcPr>
          <w:p w14:paraId="2BA3CABF"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Art. 4, c. 2, d.lgs. n. 198/2009</w:t>
            </w:r>
          </w:p>
        </w:tc>
        <w:tc>
          <w:tcPr>
            <w:tcW w:w="2127" w:type="dxa"/>
            <w:vAlign w:val="center"/>
            <w:hideMark/>
          </w:tcPr>
          <w:p w14:paraId="45A5DAA1"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 </w:t>
            </w:r>
          </w:p>
        </w:tc>
        <w:tc>
          <w:tcPr>
            <w:tcW w:w="3969" w:type="dxa"/>
            <w:vAlign w:val="center"/>
            <w:hideMark/>
          </w:tcPr>
          <w:p w14:paraId="06C129C9"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Sentenza di definizione del giudizio</w:t>
            </w:r>
          </w:p>
        </w:tc>
        <w:tc>
          <w:tcPr>
            <w:tcW w:w="1559" w:type="dxa"/>
            <w:vAlign w:val="center"/>
            <w:hideMark/>
          </w:tcPr>
          <w:p w14:paraId="3B6CA896"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Tempestivo</w:t>
            </w:r>
          </w:p>
        </w:tc>
        <w:tc>
          <w:tcPr>
            <w:tcW w:w="1559" w:type="dxa"/>
            <w:vMerge/>
            <w:vAlign w:val="center"/>
            <w:hideMark/>
          </w:tcPr>
          <w:p w14:paraId="528C4E8B" w14:textId="77777777" w:rsidR="002B2E2C" w:rsidRPr="00FF119B" w:rsidRDefault="002B2E2C" w:rsidP="00E73A18">
            <w:pPr>
              <w:spacing w:before="60" w:after="60"/>
              <w:jc w:val="left"/>
              <w:rPr>
                <w:rFonts w:ascii="Garamond" w:hAnsi="Garamond"/>
                <w:b/>
                <w:bCs/>
                <w:sz w:val="20"/>
                <w:lang w:val="it-IT"/>
              </w:rPr>
            </w:pPr>
          </w:p>
        </w:tc>
        <w:tc>
          <w:tcPr>
            <w:tcW w:w="2268" w:type="dxa"/>
            <w:vMerge/>
            <w:vAlign w:val="center"/>
            <w:hideMark/>
          </w:tcPr>
          <w:p w14:paraId="6BAE1258" w14:textId="77777777" w:rsidR="002B2E2C" w:rsidRPr="00FF119B" w:rsidRDefault="002B2E2C" w:rsidP="00E73A18">
            <w:pPr>
              <w:spacing w:before="60" w:after="60"/>
              <w:jc w:val="left"/>
              <w:rPr>
                <w:rFonts w:ascii="Garamond" w:hAnsi="Garamond"/>
                <w:sz w:val="20"/>
                <w:lang w:val="it-IT"/>
              </w:rPr>
            </w:pPr>
          </w:p>
        </w:tc>
        <w:tc>
          <w:tcPr>
            <w:tcW w:w="2268" w:type="dxa"/>
            <w:vAlign w:val="center"/>
            <w:hideMark/>
          </w:tcPr>
          <w:p w14:paraId="1002B0BC"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 xml:space="preserve">Entro 15 giorni </w:t>
            </w:r>
          </w:p>
        </w:tc>
        <w:tc>
          <w:tcPr>
            <w:tcW w:w="992" w:type="dxa"/>
            <w:vAlign w:val="center"/>
            <w:hideMark/>
          </w:tcPr>
          <w:p w14:paraId="5242CC07" w14:textId="77777777" w:rsidR="002B2E2C" w:rsidRPr="00FF119B" w:rsidRDefault="002B2E2C" w:rsidP="004D4B3B">
            <w:pPr>
              <w:jc w:val="left"/>
              <w:rPr>
                <w:lang w:val="it-IT"/>
              </w:rPr>
            </w:pPr>
            <w:r w:rsidRPr="00FF119B">
              <w:rPr>
                <w:rFonts w:ascii="Garamond" w:hAnsi="Garamond"/>
                <w:sz w:val="20"/>
                <w:lang w:val="it-IT"/>
              </w:rPr>
              <w:t xml:space="preserve">C.E.D. </w:t>
            </w:r>
          </w:p>
        </w:tc>
        <w:tc>
          <w:tcPr>
            <w:tcW w:w="2552" w:type="dxa"/>
            <w:vAlign w:val="center"/>
            <w:hideMark/>
          </w:tcPr>
          <w:p w14:paraId="6799F711"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Monitoraggio annuale 31 gennaio</w:t>
            </w:r>
          </w:p>
        </w:tc>
      </w:tr>
      <w:tr w:rsidR="002B2E2C" w:rsidRPr="00FF119B" w14:paraId="18C2784E" w14:textId="77777777" w:rsidTr="00F93122">
        <w:trPr>
          <w:trHeight w:val="765"/>
        </w:trPr>
        <w:tc>
          <w:tcPr>
            <w:tcW w:w="1384" w:type="dxa"/>
            <w:vMerge/>
            <w:vAlign w:val="center"/>
            <w:hideMark/>
          </w:tcPr>
          <w:p w14:paraId="07185055" w14:textId="77777777" w:rsidR="002B2E2C" w:rsidRPr="00FF119B" w:rsidRDefault="002B2E2C" w:rsidP="00E73A18">
            <w:pPr>
              <w:spacing w:before="60" w:after="60"/>
              <w:jc w:val="left"/>
              <w:rPr>
                <w:rFonts w:ascii="Garamond" w:hAnsi="Garamond"/>
                <w:b/>
                <w:bCs/>
                <w:sz w:val="20"/>
                <w:lang w:val="it-IT"/>
              </w:rPr>
            </w:pPr>
          </w:p>
        </w:tc>
        <w:tc>
          <w:tcPr>
            <w:tcW w:w="2410" w:type="dxa"/>
            <w:vMerge/>
            <w:vAlign w:val="center"/>
            <w:hideMark/>
          </w:tcPr>
          <w:p w14:paraId="4ACE88E5" w14:textId="77777777" w:rsidR="002B2E2C" w:rsidRPr="00FF119B" w:rsidRDefault="002B2E2C" w:rsidP="00E73A18">
            <w:pPr>
              <w:spacing w:before="60" w:after="60"/>
              <w:jc w:val="left"/>
              <w:rPr>
                <w:rFonts w:ascii="Garamond" w:hAnsi="Garamond"/>
                <w:sz w:val="20"/>
                <w:lang w:val="it-IT"/>
              </w:rPr>
            </w:pPr>
          </w:p>
        </w:tc>
        <w:tc>
          <w:tcPr>
            <w:tcW w:w="1417" w:type="dxa"/>
            <w:vAlign w:val="center"/>
            <w:hideMark/>
          </w:tcPr>
          <w:p w14:paraId="7066A5FC"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Art. 4, c. 6, d.lgs. n. 198/2009</w:t>
            </w:r>
          </w:p>
        </w:tc>
        <w:tc>
          <w:tcPr>
            <w:tcW w:w="2127" w:type="dxa"/>
            <w:vAlign w:val="center"/>
            <w:hideMark/>
          </w:tcPr>
          <w:p w14:paraId="2CFAAADC"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 </w:t>
            </w:r>
          </w:p>
        </w:tc>
        <w:tc>
          <w:tcPr>
            <w:tcW w:w="3969" w:type="dxa"/>
            <w:vAlign w:val="center"/>
            <w:hideMark/>
          </w:tcPr>
          <w:p w14:paraId="27798C92"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Misure adottate in ottemperanza alla sentenza</w:t>
            </w:r>
          </w:p>
        </w:tc>
        <w:tc>
          <w:tcPr>
            <w:tcW w:w="1559" w:type="dxa"/>
            <w:vAlign w:val="center"/>
            <w:hideMark/>
          </w:tcPr>
          <w:p w14:paraId="7D127DEC"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Tempestivo</w:t>
            </w:r>
          </w:p>
        </w:tc>
        <w:tc>
          <w:tcPr>
            <w:tcW w:w="1559" w:type="dxa"/>
            <w:vMerge/>
            <w:vAlign w:val="center"/>
            <w:hideMark/>
          </w:tcPr>
          <w:p w14:paraId="4975D27A" w14:textId="77777777" w:rsidR="002B2E2C" w:rsidRPr="00FF119B" w:rsidRDefault="002B2E2C" w:rsidP="00E73A18">
            <w:pPr>
              <w:spacing w:before="60" w:after="60"/>
              <w:jc w:val="left"/>
              <w:rPr>
                <w:rFonts w:ascii="Garamond" w:hAnsi="Garamond"/>
                <w:b/>
                <w:bCs/>
                <w:sz w:val="20"/>
                <w:lang w:val="it-IT"/>
              </w:rPr>
            </w:pPr>
          </w:p>
        </w:tc>
        <w:tc>
          <w:tcPr>
            <w:tcW w:w="2268" w:type="dxa"/>
            <w:vMerge/>
            <w:vAlign w:val="center"/>
            <w:hideMark/>
          </w:tcPr>
          <w:p w14:paraId="48186305" w14:textId="77777777" w:rsidR="002B2E2C" w:rsidRPr="00FF119B" w:rsidRDefault="002B2E2C" w:rsidP="00E73A18">
            <w:pPr>
              <w:spacing w:before="60" w:after="60"/>
              <w:jc w:val="left"/>
              <w:rPr>
                <w:rFonts w:ascii="Garamond" w:hAnsi="Garamond"/>
                <w:sz w:val="20"/>
                <w:lang w:val="it-IT"/>
              </w:rPr>
            </w:pPr>
          </w:p>
        </w:tc>
        <w:tc>
          <w:tcPr>
            <w:tcW w:w="2268" w:type="dxa"/>
            <w:vAlign w:val="center"/>
            <w:hideMark/>
          </w:tcPr>
          <w:p w14:paraId="6A9B8258"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 xml:space="preserve">Entro 15 giorni </w:t>
            </w:r>
          </w:p>
        </w:tc>
        <w:tc>
          <w:tcPr>
            <w:tcW w:w="992" w:type="dxa"/>
            <w:vAlign w:val="center"/>
            <w:hideMark/>
          </w:tcPr>
          <w:p w14:paraId="6AE44767" w14:textId="77777777" w:rsidR="002B2E2C" w:rsidRPr="00FF119B" w:rsidRDefault="002B2E2C" w:rsidP="004D4B3B">
            <w:pPr>
              <w:jc w:val="left"/>
              <w:rPr>
                <w:lang w:val="it-IT"/>
              </w:rPr>
            </w:pPr>
            <w:r w:rsidRPr="00FF119B">
              <w:rPr>
                <w:rFonts w:ascii="Garamond" w:hAnsi="Garamond"/>
                <w:sz w:val="20"/>
                <w:lang w:val="it-IT"/>
              </w:rPr>
              <w:t xml:space="preserve">C.E.D. </w:t>
            </w:r>
          </w:p>
        </w:tc>
        <w:tc>
          <w:tcPr>
            <w:tcW w:w="2552" w:type="dxa"/>
            <w:vAlign w:val="center"/>
            <w:hideMark/>
          </w:tcPr>
          <w:p w14:paraId="529427AA"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Monitoraggio annuale 31 gennaio</w:t>
            </w:r>
          </w:p>
        </w:tc>
      </w:tr>
      <w:tr w:rsidR="006B4304" w:rsidRPr="00FF119B" w14:paraId="60A0011B" w14:textId="77777777" w:rsidTr="00F93122">
        <w:trPr>
          <w:trHeight w:val="1020"/>
        </w:trPr>
        <w:tc>
          <w:tcPr>
            <w:tcW w:w="1384" w:type="dxa"/>
            <w:vMerge/>
            <w:vAlign w:val="center"/>
            <w:hideMark/>
          </w:tcPr>
          <w:p w14:paraId="778E101D" w14:textId="77777777" w:rsidR="006B4304" w:rsidRPr="00FF119B" w:rsidRDefault="006B4304" w:rsidP="00E73A18">
            <w:pPr>
              <w:spacing w:before="60" w:after="60"/>
              <w:jc w:val="left"/>
              <w:rPr>
                <w:rFonts w:ascii="Garamond" w:hAnsi="Garamond"/>
                <w:b/>
                <w:bCs/>
                <w:sz w:val="20"/>
                <w:lang w:val="it-IT"/>
              </w:rPr>
            </w:pPr>
          </w:p>
        </w:tc>
        <w:tc>
          <w:tcPr>
            <w:tcW w:w="2410" w:type="dxa"/>
            <w:vAlign w:val="center"/>
            <w:hideMark/>
          </w:tcPr>
          <w:p w14:paraId="200D2930"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Costi contabilizzati</w:t>
            </w:r>
          </w:p>
        </w:tc>
        <w:tc>
          <w:tcPr>
            <w:tcW w:w="1417" w:type="dxa"/>
            <w:vAlign w:val="center"/>
            <w:hideMark/>
          </w:tcPr>
          <w:p w14:paraId="33F1EBA2" w14:textId="77777777" w:rsidR="006B4304" w:rsidRPr="00FF119B" w:rsidRDefault="006B4304" w:rsidP="00E73A18">
            <w:pPr>
              <w:spacing w:before="60" w:after="60"/>
              <w:jc w:val="left"/>
              <w:rPr>
                <w:rFonts w:ascii="Garamond" w:hAnsi="Garamond"/>
                <w:sz w:val="20"/>
              </w:rPr>
            </w:pPr>
            <w:r w:rsidRPr="00FF119B">
              <w:rPr>
                <w:rFonts w:ascii="Garamond" w:hAnsi="Garamond"/>
                <w:sz w:val="20"/>
              </w:rPr>
              <w:t>Art. 32, c. 2, lett. a), d.lgs. n. 33/2013</w:t>
            </w:r>
            <w:r w:rsidRPr="00FF119B">
              <w:rPr>
                <w:rFonts w:ascii="Garamond" w:hAnsi="Garamond"/>
                <w:sz w:val="20"/>
              </w:rPr>
              <w:br/>
              <w:t>Art. 10, c. 5, d.lgs. n. 33/2013</w:t>
            </w:r>
          </w:p>
        </w:tc>
        <w:tc>
          <w:tcPr>
            <w:tcW w:w="2127" w:type="dxa"/>
            <w:vAlign w:val="center"/>
            <w:hideMark/>
          </w:tcPr>
          <w:p w14:paraId="62E96D7B"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Costi contabilizzati</w:t>
            </w:r>
            <w:r w:rsidRPr="00FF119B">
              <w:rPr>
                <w:rFonts w:ascii="Garamond" w:hAnsi="Garamond"/>
                <w:sz w:val="20"/>
                <w:lang w:val="it-IT"/>
              </w:rPr>
              <w:br/>
            </w:r>
            <w:r w:rsidRPr="00FF119B">
              <w:rPr>
                <w:rFonts w:ascii="Garamond" w:hAnsi="Garamond"/>
                <w:sz w:val="20"/>
                <w:lang w:val="it-IT"/>
              </w:rPr>
              <w:br/>
            </w:r>
            <w:r w:rsidRPr="00FF119B">
              <w:rPr>
                <w:rFonts w:ascii="Garamond" w:hAnsi="Garamond"/>
                <w:sz w:val="20"/>
                <w:lang w:val="it-IT"/>
              </w:rPr>
              <w:br/>
              <w:t>(da pubblicare in tabelle)</w:t>
            </w:r>
          </w:p>
        </w:tc>
        <w:tc>
          <w:tcPr>
            <w:tcW w:w="3969" w:type="dxa"/>
            <w:vAlign w:val="center"/>
            <w:hideMark/>
          </w:tcPr>
          <w:p w14:paraId="3019FA66"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Costi contabilizzati dei servizi erogati agli utenti, sia finali che intermedi e il relativo andamento nel tempo</w:t>
            </w:r>
          </w:p>
        </w:tc>
        <w:tc>
          <w:tcPr>
            <w:tcW w:w="1559" w:type="dxa"/>
            <w:vAlign w:val="center"/>
            <w:hideMark/>
          </w:tcPr>
          <w:p w14:paraId="6FA7F86A" w14:textId="77777777" w:rsidR="006B4304" w:rsidRPr="00FF119B" w:rsidRDefault="006B4304" w:rsidP="00E73A18">
            <w:pPr>
              <w:spacing w:before="60" w:after="60"/>
              <w:jc w:val="left"/>
              <w:rPr>
                <w:rFonts w:ascii="Garamond" w:hAnsi="Garamond"/>
                <w:sz w:val="20"/>
              </w:rPr>
            </w:pPr>
            <w:r w:rsidRPr="00FF119B">
              <w:rPr>
                <w:rFonts w:ascii="Garamond" w:hAnsi="Garamond"/>
                <w:sz w:val="20"/>
              </w:rPr>
              <w:t xml:space="preserve">Annuale </w:t>
            </w:r>
            <w:r w:rsidRPr="00FF119B">
              <w:rPr>
                <w:rFonts w:ascii="Garamond" w:hAnsi="Garamond"/>
                <w:sz w:val="20"/>
              </w:rPr>
              <w:br/>
              <w:t>(art. 10, c. 5, d.lgs. n. 33/2013)</w:t>
            </w:r>
          </w:p>
        </w:tc>
        <w:tc>
          <w:tcPr>
            <w:tcW w:w="1559" w:type="dxa"/>
            <w:vAlign w:val="center"/>
            <w:hideMark/>
          </w:tcPr>
          <w:p w14:paraId="19F1E0CA" w14:textId="77777777" w:rsidR="006B4304" w:rsidRPr="00FF119B" w:rsidRDefault="006B4304" w:rsidP="00E73A18">
            <w:pPr>
              <w:spacing w:before="60" w:after="60"/>
              <w:jc w:val="left"/>
              <w:rPr>
                <w:rFonts w:ascii="Garamond" w:hAnsi="Garamond"/>
                <w:b/>
                <w:bCs/>
                <w:sz w:val="20"/>
                <w:lang w:val="it-IT"/>
              </w:rPr>
            </w:pPr>
            <w:r w:rsidRPr="00FF119B">
              <w:rPr>
                <w:rFonts w:ascii="Garamond" w:hAnsi="Garamond"/>
                <w:b/>
                <w:bCs/>
                <w:sz w:val="20"/>
                <w:lang w:val="it-IT"/>
              </w:rPr>
              <w:t xml:space="preserve">Dirigente Area Finanziaria </w:t>
            </w:r>
            <w:r w:rsidRPr="00FF119B">
              <w:rPr>
                <w:rFonts w:ascii="Garamond" w:hAnsi="Garamond"/>
                <w:b/>
                <w:bCs/>
                <w:sz w:val="20"/>
                <w:lang w:val="it-IT"/>
              </w:rPr>
              <w:br/>
              <w:t xml:space="preserve"> </w:t>
            </w:r>
          </w:p>
        </w:tc>
        <w:tc>
          <w:tcPr>
            <w:tcW w:w="2268" w:type="dxa"/>
            <w:vAlign w:val="center"/>
            <w:hideMark/>
          </w:tcPr>
          <w:p w14:paraId="6F49569C"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Responsabile Bilancio, Contabilità</w:t>
            </w:r>
          </w:p>
        </w:tc>
        <w:tc>
          <w:tcPr>
            <w:tcW w:w="2268" w:type="dxa"/>
            <w:vAlign w:val="center"/>
            <w:hideMark/>
          </w:tcPr>
          <w:p w14:paraId="6B8C8579"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w:t>
            </w:r>
          </w:p>
        </w:tc>
        <w:tc>
          <w:tcPr>
            <w:tcW w:w="992" w:type="dxa"/>
            <w:vAlign w:val="center"/>
            <w:hideMark/>
          </w:tcPr>
          <w:p w14:paraId="08E954E4" w14:textId="77777777" w:rsidR="006B4304" w:rsidRPr="00FF119B" w:rsidRDefault="006B4304" w:rsidP="004D4B3B">
            <w:pPr>
              <w:jc w:val="left"/>
              <w:rPr>
                <w:lang w:val="it-IT"/>
              </w:rPr>
            </w:pPr>
            <w:r w:rsidRPr="00FF119B">
              <w:rPr>
                <w:rFonts w:ascii="Garamond" w:hAnsi="Garamond"/>
                <w:sz w:val="20"/>
                <w:lang w:val="it-IT"/>
              </w:rPr>
              <w:t xml:space="preserve">C.E.D. </w:t>
            </w:r>
          </w:p>
        </w:tc>
        <w:tc>
          <w:tcPr>
            <w:tcW w:w="2552" w:type="dxa"/>
            <w:vAlign w:val="center"/>
            <w:hideMark/>
          </w:tcPr>
          <w:p w14:paraId="7A6A71E3"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Monitoraggio annuale</w:t>
            </w:r>
          </w:p>
        </w:tc>
      </w:tr>
      <w:tr w:rsidR="006B4304" w:rsidRPr="00FF119B" w14:paraId="33FC4CFF" w14:textId="77777777" w:rsidTr="00F93122">
        <w:trPr>
          <w:trHeight w:val="1275"/>
        </w:trPr>
        <w:tc>
          <w:tcPr>
            <w:tcW w:w="1384" w:type="dxa"/>
            <w:vMerge/>
            <w:vAlign w:val="center"/>
            <w:hideMark/>
          </w:tcPr>
          <w:p w14:paraId="75575B85" w14:textId="77777777" w:rsidR="006B4304" w:rsidRPr="00FF119B" w:rsidRDefault="006B4304" w:rsidP="00E73A18">
            <w:pPr>
              <w:spacing w:before="60" w:after="60"/>
              <w:jc w:val="left"/>
              <w:rPr>
                <w:rFonts w:ascii="Garamond" w:hAnsi="Garamond"/>
                <w:b/>
                <w:bCs/>
                <w:sz w:val="20"/>
                <w:lang w:val="it-IT"/>
              </w:rPr>
            </w:pPr>
          </w:p>
        </w:tc>
        <w:tc>
          <w:tcPr>
            <w:tcW w:w="2410" w:type="dxa"/>
            <w:vAlign w:val="center"/>
            <w:hideMark/>
          </w:tcPr>
          <w:p w14:paraId="335F010B"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Liste di attesa</w:t>
            </w:r>
          </w:p>
        </w:tc>
        <w:tc>
          <w:tcPr>
            <w:tcW w:w="1417" w:type="dxa"/>
            <w:vAlign w:val="center"/>
            <w:hideMark/>
          </w:tcPr>
          <w:p w14:paraId="5EB7C30F"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Art. 41, c. 6, d.lgs. n. 33/2013</w:t>
            </w:r>
          </w:p>
        </w:tc>
        <w:tc>
          <w:tcPr>
            <w:tcW w:w="2127" w:type="dxa"/>
            <w:vAlign w:val="center"/>
            <w:hideMark/>
          </w:tcPr>
          <w:p w14:paraId="4AC2FBE7"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Liste di attesa (obbligo di pubblicazione a carico di enti, aziende e strutture pubbliche e private che erogano prestazioni per conto del servizio sanitario)</w:t>
            </w:r>
            <w:r w:rsidRPr="00FF119B">
              <w:rPr>
                <w:rFonts w:ascii="Garamond" w:hAnsi="Garamond"/>
                <w:sz w:val="20"/>
                <w:lang w:val="it-IT"/>
              </w:rPr>
              <w:br/>
              <w:t>(da pubblicare in tabelle)</w:t>
            </w:r>
          </w:p>
        </w:tc>
        <w:tc>
          <w:tcPr>
            <w:tcW w:w="3969" w:type="dxa"/>
            <w:vAlign w:val="center"/>
            <w:hideMark/>
          </w:tcPr>
          <w:p w14:paraId="3546A483"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Criteri di formazione delle liste di attesa,  tempi di attesa previsti e tempi medi effettivi di attesa per ciascuna tipologia di prestazione erogata</w:t>
            </w:r>
          </w:p>
        </w:tc>
        <w:tc>
          <w:tcPr>
            <w:tcW w:w="1559" w:type="dxa"/>
            <w:vAlign w:val="center"/>
            <w:hideMark/>
          </w:tcPr>
          <w:p w14:paraId="7221F607"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Align w:val="center"/>
            <w:hideMark/>
          </w:tcPr>
          <w:p w14:paraId="1BE84C7A"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Il Comune di Nichelino non eroga prestazioni per conto del servizio sanitario</w:t>
            </w:r>
          </w:p>
        </w:tc>
        <w:tc>
          <w:tcPr>
            <w:tcW w:w="2268" w:type="dxa"/>
            <w:vAlign w:val="center"/>
            <w:hideMark/>
          </w:tcPr>
          <w:p w14:paraId="39CAA762"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w:t>
            </w:r>
          </w:p>
        </w:tc>
        <w:tc>
          <w:tcPr>
            <w:tcW w:w="2268" w:type="dxa"/>
            <w:vAlign w:val="center"/>
            <w:hideMark/>
          </w:tcPr>
          <w:p w14:paraId="2E8423E2"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w:t>
            </w:r>
          </w:p>
        </w:tc>
        <w:tc>
          <w:tcPr>
            <w:tcW w:w="992" w:type="dxa"/>
            <w:vAlign w:val="center"/>
            <w:hideMark/>
          </w:tcPr>
          <w:p w14:paraId="1E61614E"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w:t>
            </w:r>
          </w:p>
        </w:tc>
        <w:tc>
          <w:tcPr>
            <w:tcW w:w="2552" w:type="dxa"/>
            <w:vAlign w:val="center"/>
            <w:hideMark/>
          </w:tcPr>
          <w:p w14:paraId="18DEBCC3"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w:t>
            </w:r>
          </w:p>
        </w:tc>
      </w:tr>
      <w:tr w:rsidR="006B4304" w:rsidRPr="00FF119B" w14:paraId="09CB759C" w14:textId="77777777" w:rsidTr="00F93122">
        <w:trPr>
          <w:trHeight w:val="1275"/>
        </w:trPr>
        <w:tc>
          <w:tcPr>
            <w:tcW w:w="1384" w:type="dxa"/>
            <w:vMerge/>
            <w:vAlign w:val="center"/>
            <w:hideMark/>
          </w:tcPr>
          <w:p w14:paraId="7122A967" w14:textId="77777777" w:rsidR="006B4304" w:rsidRPr="00FF119B" w:rsidRDefault="006B4304" w:rsidP="00E73A18">
            <w:pPr>
              <w:spacing w:before="60" w:after="60"/>
              <w:jc w:val="left"/>
              <w:rPr>
                <w:rFonts w:ascii="Garamond" w:hAnsi="Garamond"/>
                <w:b/>
                <w:bCs/>
                <w:sz w:val="20"/>
                <w:lang w:val="it-IT"/>
              </w:rPr>
            </w:pPr>
          </w:p>
        </w:tc>
        <w:tc>
          <w:tcPr>
            <w:tcW w:w="2410" w:type="dxa"/>
            <w:vAlign w:val="center"/>
            <w:hideMark/>
          </w:tcPr>
          <w:p w14:paraId="59C9BB4B"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Servizi in rete</w:t>
            </w:r>
          </w:p>
        </w:tc>
        <w:tc>
          <w:tcPr>
            <w:tcW w:w="1417" w:type="dxa"/>
            <w:vAlign w:val="center"/>
            <w:hideMark/>
          </w:tcPr>
          <w:p w14:paraId="2B231539" w14:textId="77777777" w:rsidR="006B4304" w:rsidRPr="00FF119B" w:rsidRDefault="006B4304" w:rsidP="00E73A18">
            <w:pPr>
              <w:spacing w:before="60" w:after="60"/>
              <w:jc w:val="left"/>
              <w:rPr>
                <w:rFonts w:ascii="Garamond" w:hAnsi="Garamond"/>
                <w:sz w:val="20"/>
              </w:rPr>
            </w:pPr>
            <w:r w:rsidRPr="00FF119B">
              <w:rPr>
                <w:rFonts w:ascii="Garamond" w:hAnsi="Garamond"/>
                <w:sz w:val="20"/>
              </w:rPr>
              <w:t xml:space="preserve">Art. 7 co. 3 d.lgs. 82/2005 modificato dall’art. 8 co. 1 del d.lgs. 179/16   </w:t>
            </w:r>
          </w:p>
        </w:tc>
        <w:tc>
          <w:tcPr>
            <w:tcW w:w="2127" w:type="dxa"/>
            <w:vAlign w:val="center"/>
            <w:hideMark/>
          </w:tcPr>
          <w:p w14:paraId="7BF1F189"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br/>
              <w:t xml:space="preserve"> Risultati delle indagini sulla soddisfazione da parte degli utenti rispetto alla qualità dei servizi in rete e statistiche di utilizzo dei servizi in rete</w:t>
            </w:r>
          </w:p>
        </w:tc>
        <w:tc>
          <w:tcPr>
            <w:tcW w:w="3969" w:type="dxa"/>
            <w:vAlign w:val="center"/>
            <w:hideMark/>
          </w:tcPr>
          <w:p w14:paraId="0BCC2011"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xml:space="preserve">Risultati delle rilevazioni sulla soddisfazione da parte degli utenti rispetto alla qualità dei servizi in rete resi all’utente, anche  in  termini  di   fruibilità,   accessibilità  e tempestività, statistiche di utilizzo dei servizi in rete. </w:t>
            </w:r>
          </w:p>
        </w:tc>
        <w:tc>
          <w:tcPr>
            <w:tcW w:w="1559" w:type="dxa"/>
            <w:vAlign w:val="center"/>
            <w:hideMark/>
          </w:tcPr>
          <w:p w14:paraId="30F6D311"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xml:space="preserve">Tempestivo </w:t>
            </w:r>
          </w:p>
        </w:tc>
        <w:tc>
          <w:tcPr>
            <w:tcW w:w="1559" w:type="dxa"/>
            <w:vAlign w:val="center"/>
            <w:hideMark/>
          </w:tcPr>
          <w:p w14:paraId="080BF112"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Il Comune di Nichelino non ha servizi in rete</w:t>
            </w:r>
          </w:p>
        </w:tc>
        <w:tc>
          <w:tcPr>
            <w:tcW w:w="2268" w:type="dxa"/>
            <w:vAlign w:val="center"/>
            <w:hideMark/>
          </w:tcPr>
          <w:p w14:paraId="4D2BF45D"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w:t>
            </w:r>
          </w:p>
        </w:tc>
        <w:tc>
          <w:tcPr>
            <w:tcW w:w="2268" w:type="dxa"/>
            <w:vAlign w:val="center"/>
            <w:hideMark/>
          </w:tcPr>
          <w:p w14:paraId="2A4A6FCC"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w:t>
            </w:r>
          </w:p>
        </w:tc>
        <w:tc>
          <w:tcPr>
            <w:tcW w:w="992" w:type="dxa"/>
            <w:vAlign w:val="center"/>
            <w:hideMark/>
          </w:tcPr>
          <w:p w14:paraId="04AFC10D"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w:t>
            </w:r>
          </w:p>
        </w:tc>
        <w:tc>
          <w:tcPr>
            <w:tcW w:w="2552" w:type="dxa"/>
            <w:vAlign w:val="center"/>
            <w:hideMark/>
          </w:tcPr>
          <w:p w14:paraId="658DBE53"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w:t>
            </w:r>
          </w:p>
        </w:tc>
      </w:tr>
      <w:tr w:rsidR="006B4304" w:rsidRPr="00FF119B" w14:paraId="72A8AC66" w14:textId="77777777" w:rsidTr="00F93122">
        <w:trPr>
          <w:trHeight w:val="765"/>
        </w:trPr>
        <w:tc>
          <w:tcPr>
            <w:tcW w:w="1384" w:type="dxa"/>
            <w:vMerge/>
            <w:vAlign w:val="center"/>
            <w:hideMark/>
          </w:tcPr>
          <w:p w14:paraId="5D6B9406" w14:textId="77777777" w:rsidR="006B4304" w:rsidRPr="00FF119B" w:rsidRDefault="006B4304" w:rsidP="00E73A18">
            <w:pPr>
              <w:spacing w:before="60" w:after="60"/>
              <w:jc w:val="left"/>
              <w:rPr>
                <w:rFonts w:ascii="Garamond" w:hAnsi="Garamond"/>
                <w:b/>
                <w:bCs/>
                <w:sz w:val="20"/>
                <w:lang w:val="it-IT"/>
              </w:rPr>
            </w:pPr>
          </w:p>
        </w:tc>
        <w:tc>
          <w:tcPr>
            <w:tcW w:w="2410" w:type="dxa"/>
            <w:vAlign w:val="center"/>
            <w:hideMark/>
          </w:tcPr>
          <w:p w14:paraId="031A866C"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Dati sui pagamenti</w:t>
            </w:r>
          </w:p>
        </w:tc>
        <w:tc>
          <w:tcPr>
            <w:tcW w:w="1417" w:type="dxa"/>
            <w:vAlign w:val="center"/>
            <w:hideMark/>
          </w:tcPr>
          <w:p w14:paraId="2BA3815A" w14:textId="77777777" w:rsidR="006B4304" w:rsidRPr="00FF119B" w:rsidRDefault="006B4304" w:rsidP="00E73A18">
            <w:pPr>
              <w:spacing w:before="60" w:after="60"/>
              <w:jc w:val="left"/>
              <w:rPr>
                <w:rFonts w:ascii="Garamond" w:hAnsi="Garamond"/>
                <w:sz w:val="20"/>
              </w:rPr>
            </w:pPr>
            <w:r w:rsidRPr="00FF119B">
              <w:rPr>
                <w:rFonts w:ascii="Garamond" w:hAnsi="Garamond"/>
                <w:sz w:val="20"/>
              </w:rPr>
              <w:t>Art. 4-bis, c. 2, dlgs n. 33/2013</w:t>
            </w:r>
          </w:p>
        </w:tc>
        <w:tc>
          <w:tcPr>
            <w:tcW w:w="2127" w:type="dxa"/>
            <w:vAlign w:val="center"/>
            <w:hideMark/>
          </w:tcPr>
          <w:p w14:paraId="3AA6224E"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Dati sui pagamenti                                (da pubblicare in tabelle)</w:t>
            </w:r>
          </w:p>
        </w:tc>
        <w:tc>
          <w:tcPr>
            <w:tcW w:w="3969" w:type="dxa"/>
            <w:vAlign w:val="center"/>
            <w:hideMark/>
          </w:tcPr>
          <w:p w14:paraId="127ED531"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Dati sui propri pagamenti in relazione alla tipologia di spesa sostenuta, all'ambito temporale di riferimento e ai beneficiari</w:t>
            </w:r>
          </w:p>
        </w:tc>
        <w:tc>
          <w:tcPr>
            <w:tcW w:w="1559" w:type="dxa"/>
            <w:vAlign w:val="center"/>
            <w:hideMark/>
          </w:tcPr>
          <w:p w14:paraId="26C57DE3"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xml:space="preserve">Trimestrale </w:t>
            </w:r>
            <w:r w:rsidRPr="00FF119B">
              <w:rPr>
                <w:rFonts w:ascii="Garamond" w:hAnsi="Garamond"/>
                <w:sz w:val="20"/>
                <w:lang w:val="it-IT"/>
              </w:rPr>
              <w:br/>
              <w:t>(in fase di prima attuazione semestrale)</w:t>
            </w:r>
          </w:p>
        </w:tc>
        <w:tc>
          <w:tcPr>
            <w:tcW w:w="1559" w:type="dxa"/>
            <w:vAlign w:val="center"/>
            <w:hideMark/>
          </w:tcPr>
          <w:p w14:paraId="017B3314" w14:textId="77777777" w:rsidR="006B4304" w:rsidRPr="00FF119B" w:rsidRDefault="006B4304" w:rsidP="00E73A18">
            <w:pPr>
              <w:spacing w:before="60" w:after="60"/>
              <w:jc w:val="left"/>
              <w:rPr>
                <w:rFonts w:ascii="Garamond" w:hAnsi="Garamond"/>
                <w:b/>
                <w:bCs/>
                <w:sz w:val="20"/>
                <w:lang w:val="it-IT"/>
              </w:rPr>
            </w:pPr>
            <w:r w:rsidRPr="00FF119B">
              <w:rPr>
                <w:rFonts w:ascii="Garamond" w:hAnsi="Garamond"/>
                <w:b/>
                <w:bCs/>
                <w:sz w:val="20"/>
                <w:lang w:val="it-IT"/>
              </w:rPr>
              <w:t xml:space="preserve">Dirigente Area Finanziaria  </w:t>
            </w:r>
          </w:p>
        </w:tc>
        <w:tc>
          <w:tcPr>
            <w:tcW w:w="2268" w:type="dxa"/>
            <w:vAlign w:val="center"/>
            <w:hideMark/>
          </w:tcPr>
          <w:p w14:paraId="6E632FEC"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Responsabile Bilancio, Contabilità</w:t>
            </w:r>
          </w:p>
        </w:tc>
        <w:tc>
          <w:tcPr>
            <w:tcW w:w="2268" w:type="dxa"/>
            <w:vAlign w:val="center"/>
            <w:hideMark/>
          </w:tcPr>
          <w:p w14:paraId="6E3270A3"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w:t>
            </w:r>
          </w:p>
        </w:tc>
        <w:tc>
          <w:tcPr>
            <w:tcW w:w="992" w:type="dxa"/>
            <w:vAlign w:val="center"/>
            <w:hideMark/>
          </w:tcPr>
          <w:p w14:paraId="201804FE"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C.E.D.</w:t>
            </w:r>
          </w:p>
        </w:tc>
        <w:tc>
          <w:tcPr>
            <w:tcW w:w="2552" w:type="dxa"/>
            <w:vAlign w:val="center"/>
            <w:hideMark/>
          </w:tcPr>
          <w:p w14:paraId="54844DC7"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Monitoraggio annuale</w:t>
            </w:r>
          </w:p>
        </w:tc>
      </w:tr>
      <w:tr w:rsidR="006B4304" w:rsidRPr="00FF119B" w14:paraId="19F59330" w14:textId="77777777" w:rsidTr="00ED07C5">
        <w:trPr>
          <w:trHeight w:val="1945"/>
        </w:trPr>
        <w:tc>
          <w:tcPr>
            <w:tcW w:w="1384" w:type="dxa"/>
            <w:vMerge/>
            <w:vAlign w:val="center"/>
            <w:hideMark/>
          </w:tcPr>
          <w:p w14:paraId="4BEAAE7A" w14:textId="77777777" w:rsidR="006B4304" w:rsidRPr="00FF119B" w:rsidRDefault="006B4304" w:rsidP="00E73A18">
            <w:pPr>
              <w:spacing w:before="60" w:after="60"/>
              <w:jc w:val="left"/>
              <w:rPr>
                <w:rFonts w:ascii="Garamond" w:hAnsi="Garamond"/>
                <w:b/>
                <w:bCs/>
                <w:sz w:val="20"/>
                <w:lang w:val="it-IT"/>
              </w:rPr>
            </w:pPr>
          </w:p>
        </w:tc>
        <w:tc>
          <w:tcPr>
            <w:tcW w:w="2410" w:type="dxa"/>
            <w:vAlign w:val="center"/>
            <w:hideMark/>
          </w:tcPr>
          <w:p w14:paraId="05346E0B"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xml:space="preserve">Dati sui pagamenti del servizio sanitario nazionale </w:t>
            </w:r>
          </w:p>
        </w:tc>
        <w:tc>
          <w:tcPr>
            <w:tcW w:w="1417" w:type="dxa"/>
            <w:vAlign w:val="center"/>
            <w:hideMark/>
          </w:tcPr>
          <w:p w14:paraId="476E48CE" w14:textId="77777777" w:rsidR="006B4304" w:rsidRPr="00FF119B" w:rsidRDefault="006B4304" w:rsidP="00E73A18">
            <w:pPr>
              <w:spacing w:before="60" w:after="60"/>
              <w:jc w:val="left"/>
              <w:rPr>
                <w:rFonts w:ascii="Garamond" w:hAnsi="Garamond"/>
                <w:sz w:val="20"/>
              </w:rPr>
            </w:pPr>
            <w:r w:rsidRPr="00FF119B">
              <w:rPr>
                <w:rFonts w:ascii="Garamond" w:hAnsi="Garamond"/>
                <w:sz w:val="20"/>
              </w:rPr>
              <w:t>Art. 41, c. 1-bis, d.lgs. n. 33/2013</w:t>
            </w:r>
          </w:p>
        </w:tc>
        <w:tc>
          <w:tcPr>
            <w:tcW w:w="2127" w:type="dxa"/>
            <w:vAlign w:val="center"/>
            <w:hideMark/>
          </w:tcPr>
          <w:p w14:paraId="6CEBD223"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xml:space="preserve">Dati sui pagamenti in forma sintetica </w:t>
            </w:r>
            <w:r w:rsidRPr="00FF119B">
              <w:rPr>
                <w:rFonts w:ascii="Garamond" w:hAnsi="Garamond"/>
                <w:sz w:val="20"/>
                <w:lang w:val="it-IT"/>
              </w:rPr>
              <w:br/>
              <w:t>e aggregata                                             (da pubblicare in tabelle)</w:t>
            </w:r>
          </w:p>
        </w:tc>
        <w:tc>
          <w:tcPr>
            <w:tcW w:w="3969" w:type="dxa"/>
            <w:vAlign w:val="center"/>
            <w:hideMark/>
          </w:tcPr>
          <w:p w14:paraId="2DE9779C"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xml:space="preserve">Dati relativi a tutte  le spese e a  tutti i pagamenti effettuati, distinti per tipologia  di lavoro, </w:t>
            </w:r>
            <w:r w:rsidRPr="00FF119B">
              <w:rPr>
                <w:rFonts w:ascii="Garamond" w:hAnsi="Garamond"/>
                <w:sz w:val="20"/>
                <w:lang w:val="it-IT"/>
              </w:rPr>
              <w:br/>
              <w:t>bene o servizio in relazione alla tipologia di spesa sostenuta, all’ambito  temporale di riferimento e ai beneficiari</w:t>
            </w:r>
          </w:p>
        </w:tc>
        <w:tc>
          <w:tcPr>
            <w:tcW w:w="1559" w:type="dxa"/>
            <w:vAlign w:val="center"/>
            <w:hideMark/>
          </w:tcPr>
          <w:p w14:paraId="709E6EEA"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xml:space="preserve">Trimestrale </w:t>
            </w:r>
            <w:r w:rsidRPr="00FF119B">
              <w:rPr>
                <w:rFonts w:ascii="Garamond" w:hAnsi="Garamond"/>
                <w:sz w:val="20"/>
                <w:lang w:val="it-IT"/>
              </w:rPr>
              <w:br/>
              <w:t>(in fase di prima attuazione semestrale)</w:t>
            </w:r>
          </w:p>
        </w:tc>
        <w:tc>
          <w:tcPr>
            <w:tcW w:w="1559" w:type="dxa"/>
            <w:vAlign w:val="center"/>
            <w:hideMark/>
          </w:tcPr>
          <w:p w14:paraId="0911FFA5"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Non di competenza</w:t>
            </w:r>
          </w:p>
        </w:tc>
        <w:tc>
          <w:tcPr>
            <w:tcW w:w="2268" w:type="dxa"/>
            <w:vAlign w:val="center"/>
            <w:hideMark/>
          </w:tcPr>
          <w:p w14:paraId="12892181"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w:t>
            </w:r>
          </w:p>
        </w:tc>
        <w:tc>
          <w:tcPr>
            <w:tcW w:w="2268" w:type="dxa"/>
            <w:vAlign w:val="center"/>
            <w:hideMark/>
          </w:tcPr>
          <w:p w14:paraId="31D70D0F"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w:t>
            </w:r>
          </w:p>
        </w:tc>
        <w:tc>
          <w:tcPr>
            <w:tcW w:w="992" w:type="dxa"/>
            <w:vAlign w:val="center"/>
            <w:hideMark/>
          </w:tcPr>
          <w:p w14:paraId="221CBEF5"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w:t>
            </w:r>
          </w:p>
        </w:tc>
        <w:tc>
          <w:tcPr>
            <w:tcW w:w="2552" w:type="dxa"/>
            <w:vAlign w:val="center"/>
            <w:hideMark/>
          </w:tcPr>
          <w:p w14:paraId="43D693EC"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w:t>
            </w:r>
          </w:p>
        </w:tc>
      </w:tr>
      <w:tr w:rsidR="002B2E2C" w:rsidRPr="00FF119B" w14:paraId="14C7FE85" w14:textId="77777777" w:rsidTr="00ED07C5">
        <w:trPr>
          <w:trHeight w:val="765"/>
        </w:trPr>
        <w:tc>
          <w:tcPr>
            <w:tcW w:w="1384" w:type="dxa"/>
            <w:vMerge w:val="restart"/>
            <w:textDirection w:val="btLr"/>
            <w:vAlign w:val="center"/>
            <w:hideMark/>
          </w:tcPr>
          <w:p w14:paraId="7D1C52BA" w14:textId="77777777" w:rsidR="002B2E2C" w:rsidRPr="00FF119B" w:rsidRDefault="002B2E2C" w:rsidP="00ED07C5">
            <w:pPr>
              <w:spacing w:before="60" w:after="60"/>
              <w:ind w:left="113" w:right="113"/>
              <w:jc w:val="center"/>
              <w:rPr>
                <w:rFonts w:ascii="Garamond" w:hAnsi="Garamond"/>
                <w:b/>
                <w:bCs/>
                <w:sz w:val="20"/>
                <w:lang w:val="it-IT"/>
              </w:rPr>
            </w:pPr>
            <w:r w:rsidRPr="00FF119B">
              <w:rPr>
                <w:rFonts w:ascii="Garamond" w:hAnsi="Garamond"/>
                <w:b/>
                <w:bCs/>
                <w:sz w:val="36"/>
                <w:szCs w:val="36"/>
                <w:lang w:val="it-IT"/>
              </w:rPr>
              <w:t>Servizi erogati</w:t>
            </w:r>
          </w:p>
        </w:tc>
        <w:tc>
          <w:tcPr>
            <w:tcW w:w="2410" w:type="dxa"/>
            <w:vMerge w:val="restart"/>
            <w:textDirection w:val="btLr"/>
            <w:vAlign w:val="center"/>
            <w:hideMark/>
          </w:tcPr>
          <w:p w14:paraId="429EB5E9" w14:textId="77777777" w:rsidR="002B2E2C" w:rsidRPr="00FF119B" w:rsidRDefault="002B2E2C" w:rsidP="00ED07C5">
            <w:pPr>
              <w:spacing w:before="60" w:after="60"/>
              <w:ind w:left="113" w:right="113"/>
              <w:jc w:val="center"/>
              <w:rPr>
                <w:rFonts w:ascii="Garamond" w:hAnsi="Garamond"/>
                <w:sz w:val="20"/>
                <w:lang w:val="it-IT"/>
              </w:rPr>
            </w:pPr>
            <w:r w:rsidRPr="00FF119B">
              <w:rPr>
                <w:rFonts w:ascii="Garamond" w:hAnsi="Garamond"/>
                <w:sz w:val="20"/>
                <w:lang w:val="it-IT"/>
              </w:rPr>
              <w:t>Indicatore di tempestività dei pagamenti</w:t>
            </w:r>
          </w:p>
        </w:tc>
        <w:tc>
          <w:tcPr>
            <w:tcW w:w="1417" w:type="dxa"/>
            <w:vAlign w:val="center"/>
            <w:hideMark/>
          </w:tcPr>
          <w:p w14:paraId="5DB58DB9"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Art. 33, d.lgs. n. 33/2013</w:t>
            </w:r>
          </w:p>
        </w:tc>
        <w:tc>
          <w:tcPr>
            <w:tcW w:w="2127" w:type="dxa"/>
            <w:vAlign w:val="center"/>
            <w:hideMark/>
          </w:tcPr>
          <w:p w14:paraId="190AE97F"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Indicatore di tempestività dei pagamenti</w:t>
            </w:r>
          </w:p>
        </w:tc>
        <w:tc>
          <w:tcPr>
            <w:tcW w:w="3969" w:type="dxa"/>
            <w:vAlign w:val="center"/>
            <w:hideMark/>
          </w:tcPr>
          <w:p w14:paraId="52AC6735"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Indicatore dei tempi medi di pagamento relativi agli acquisti di beni, servizi, prestazioni professionali e forniture (indicatore annuale di tempestività dei pagamenti)</w:t>
            </w:r>
          </w:p>
        </w:tc>
        <w:tc>
          <w:tcPr>
            <w:tcW w:w="1559" w:type="dxa"/>
            <w:vAlign w:val="center"/>
            <w:hideMark/>
          </w:tcPr>
          <w:p w14:paraId="3B002D54" w14:textId="77777777" w:rsidR="002B2E2C" w:rsidRPr="00FF119B" w:rsidRDefault="002B2E2C" w:rsidP="00E73A18">
            <w:pPr>
              <w:spacing w:before="60" w:after="60"/>
              <w:jc w:val="left"/>
              <w:rPr>
                <w:rFonts w:ascii="Garamond" w:hAnsi="Garamond"/>
                <w:sz w:val="20"/>
              </w:rPr>
            </w:pPr>
            <w:r w:rsidRPr="00FF119B">
              <w:rPr>
                <w:rFonts w:ascii="Garamond" w:hAnsi="Garamond"/>
                <w:sz w:val="20"/>
              </w:rPr>
              <w:t xml:space="preserve">Annuale </w:t>
            </w:r>
            <w:r w:rsidRPr="00FF119B">
              <w:rPr>
                <w:rFonts w:ascii="Garamond" w:hAnsi="Garamond"/>
                <w:sz w:val="20"/>
              </w:rPr>
              <w:br/>
              <w:t>(art. 33, c. 1, d.lgs. n. 33/2013)</w:t>
            </w:r>
          </w:p>
        </w:tc>
        <w:tc>
          <w:tcPr>
            <w:tcW w:w="1559" w:type="dxa"/>
            <w:vMerge w:val="restart"/>
            <w:vAlign w:val="center"/>
            <w:hideMark/>
          </w:tcPr>
          <w:p w14:paraId="10D7B786" w14:textId="77777777" w:rsidR="002B2E2C" w:rsidRPr="00FF119B" w:rsidRDefault="002B2E2C" w:rsidP="002B2E2C">
            <w:pPr>
              <w:spacing w:before="60" w:after="60"/>
              <w:jc w:val="left"/>
              <w:rPr>
                <w:rFonts w:ascii="Garamond" w:hAnsi="Garamond"/>
                <w:b/>
                <w:bCs/>
                <w:sz w:val="20"/>
                <w:lang w:val="it-IT"/>
              </w:rPr>
            </w:pPr>
            <w:r w:rsidRPr="00FF119B">
              <w:rPr>
                <w:rFonts w:ascii="Garamond" w:hAnsi="Garamond"/>
                <w:b/>
                <w:bCs/>
                <w:sz w:val="20"/>
                <w:lang w:val="it-IT"/>
              </w:rPr>
              <w:t xml:space="preserve">Dirigente Area Finanziaria </w:t>
            </w:r>
          </w:p>
        </w:tc>
        <w:tc>
          <w:tcPr>
            <w:tcW w:w="2268" w:type="dxa"/>
            <w:vMerge w:val="restart"/>
            <w:vAlign w:val="center"/>
            <w:hideMark/>
          </w:tcPr>
          <w:p w14:paraId="3EA85883"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Responsabile Bilancio, Contabilità</w:t>
            </w:r>
          </w:p>
        </w:tc>
        <w:tc>
          <w:tcPr>
            <w:tcW w:w="2268" w:type="dxa"/>
            <w:vAlign w:val="center"/>
            <w:hideMark/>
          </w:tcPr>
          <w:p w14:paraId="5B586258"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 xml:space="preserve">Entro il 15 gennaio </w:t>
            </w:r>
          </w:p>
        </w:tc>
        <w:tc>
          <w:tcPr>
            <w:tcW w:w="992" w:type="dxa"/>
            <w:vAlign w:val="center"/>
            <w:hideMark/>
          </w:tcPr>
          <w:p w14:paraId="68C1B21E"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C.E.D.</w:t>
            </w:r>
          </w:p>
        </w:tc>
        <w:tc>
          <w:tcPr>
            <w:tcW w:w="2552" w:type="dxa"/>
            <w:vAlign w:val="center"/>
            <w:hideMark/>
          </w:tcPr>
          <w:p w14:paraId="69DB152B"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Monitoraggio annuale 31 gennaio</w:t>
            </w:r>
          </w:p>
        </w:tc>
      </w:tr>
      <w:tr w:rsidR="002B2E2C" w:rsidRPr="00FF119B" w14:paraId="1E843011" w14:textId="77777777" w:rsidTr="00ED07C5">
        <w:trPr>
          <w:trHeight w:val="1020"/>
        </w:trPr>
        <w:tc>
          <w:tcPr>
            <w:tcW w:w="1384" w:type="dxa"/>
            <w:vMerge/>
            <w:vAlign w:val="center"/>
            <w:hideMark/>
          </w:tcPr>
          <w:p w14:paraId="577BFD5F" w14:textId="77777777" w:rsidR="002B2E2C" w:rsidRPr="00FF119B" w:rsidRDefault="002B2E2C" w:rsidP="00ED07C5">
            <w:pPr>
              <w:spacing w:before="60" w:after="60"/>
              <w:jc w:val="left"/>
              <w:rPr>
                <w:rFonts w:ascii="Garamond" w:hAnsi="Garamond"/>
                <w:b/>
                <w:bCs/>
                <w:sz w:val="20"/>
                <w:lang w:val="it-IT"/>
              </w:rPr>
            </w:pPr>
          </w:p>
        </w:tc>
        <w:tc>
          <w:tcPr>
            <w:tcW w:w="2410" w:type="dxa"/>
            <w:vMerge/>
            <w:textDirection w:val="btLr"/>
            <w:vAlign w:val="center"/>
            <w:hideMark/>
          </w:tcPr>
          <w:p w14:paraId="4AB4032C" w14:textId="77777777" w:rsidR="002B2E2C" w:rsidRPr="00FF119B" w:rsidRDefault="002B2E2C" w:rsidP="00ED07C5">
            <w:pPr>
              <w:spacing w:before="60" w:after="60"/>
              <w:ind w:left="113" w:right="113"/>
              <w:jc w:val="center"/>
              <w:rPr>
                <w:rFonts w:ascii="Garamond" w:hAnsi="Garamond"/>
                <w:sz w:val="20"/>
                <w:lang w:val="it-IT"/>
              </w:rPr>
            </w:pPr>
          </w:p>
        </w:tc>
        <w:tc>
          <w:tcPr>
            <w:tcW w:w="1417" w:type="dxa"/>
            <w:vAlign w:val="center"/>
            <w:hideMark/>
          </w:tcPr>
          <w:p w14:paraId="76EA8AC5"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 </w:t>
            </w:r>
          </w:p>
        </w:tc>
        <w:tc>
          <w:tcPr>
            <w:tcW w:w="2127" w:type="dxa"/>
            <w:vAlign w:val="center"/>
            <w:hideMark/>
          </w:tcPr>
          <w:p w14:paraId="1EDA94F7"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 </w:t>
            </w:r>
          </w:p>
        </w:tc>
        <w:tc>
          <w:tcPr>
            <w:tcW w:w="3969" w:type="dxa"/>
            <w:vAlign w:val="center"/>
            <w:hideMark/>
          </w:tcPr>
          <w:p w14:paraId="429182B3"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Indicatore trimestrale di tempestività dei pagamenti</w:t>
            </w:r>
          </w:p>
        </w:tc>
        <w:tc>
          <w:tcPr>
            <w:tcW w:w="1559" w:type="dxa"/>
            <w:vAlign w:val="center"/>
            <w:hideMark/>
          </w:tcPr>
          <w:p w14:paraId="634FE4FE"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Trimestrale</w:t>
            </w:r>
            <w:r w:rsidRPr="00FF119B">
              <w:rPr>
                <w:rFonts w:ascii="Garamond" w:hAnsi="Garamond"/>
                <w:sz w:val="20"/>
                <w:lang w:val="it-IT"/>
              </w:rPr>
              <w:br/>
              <w:t>(art. 33, c. 1, d.lgs. n. 33/2013)</w:t>
            </w:r>
          </w:p>
        </w:tc>
        <w:tc>
          <w:tcPr>
            <w:tcW w:w="1559" w:type="dxa"/>
            <w:vMerge/>
            <w:vAlign w:val="center"/>
            <w:hideMark/>
          </w:tcPr>
          <w:p w14:paraId="0B10C78F" w14:textId="77777777" w:rsidR="002B2E2C" w:rsidRPr="00FF119B" w:rsidRDefault="002B2E2C" w:rsidP="00E73A18">
            <w:pPr>
              <w:spacing w:before="60" w:after="60"/>
              <w:jc w:val="left"/>
              <w:rPr>
                <w:rFonts w:ascii="Garamond" w:hAnsi="Garamond"/>
                <w:b/>
                <w:bCs/>
                <w:sz w:val="20"/>
                <w:lang w:val="it-IT"/>
              </w:rPr>
            </w:pPr>
          </w:p>
        </w:tc>
        <w:tc>
          <w:tcPr>
            <w:tcW w:w="2268" w:type="dxa"/>
            <w:vMerge/>
            <w:vAlign w:val="center"/>
            <w:hideMark/>
          </w:tcPr>
          <w:p w14:paraId="1DC45FEA" w14:textId="77777777" w:rsidR="002B2E2C" w:rsidRPr="00FF119B" w:rsidRDefault="002B2E2C" w:rsidP="00E73A18">
            <w:pPr>
              <w:spacing w:before="60" w:after="60"/>
              <w:jc w:val="left"/>
              <w:rPr>
                <w:rFonts w:ascii="Garamond" w:hAnsi="Garamond"/>
                <w:sz w:val="20"/>
                <w:lang w:val="it-IT"/>
              </w:rPr>
            </w:pPr>
          </w:p>
        </w:tc>
        <w:tc>
          <w:tcPr>
            <w:tcW w:w="2268" w:type="dxa"/>
            <w:vAlign w:val="center"/>
            <w:hideMark/>
          </w:tcPr>
          <w:p w14:paraId="11A058DF"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Entro e non oltre 25 giorni</w:t>
            </w:r>
            <w:r w:rsidRPr="00FF119B">
              <w:rPr>
                <w:rFonts w:ascii="Garamond" w:hAnsi="Garamond"/>
                <w:sz w:val="20"/>
                <w:lang w:val="it-IT"/>
              </w:rPr>
              <w:br/>
              <w:t xml:space="preserve"> dalla conclusione del trimestre di riferimento</w:t>
            </w:r>
          </w:p>
        </w:tc>
        <w:tc>
          <w:tcPr>
            <w:tcW w:w="992" w:type="dxa"/>
            <w:vAlign w:val="center"/>
            <w:hideMark/>
          </w:tcPr>
          <w:p w14:paraId="4F7E13B7" w14:textId="77777777" w:rsidR="002B2E2C" w:rsidRPr="00FF119B" w:rsidRDefault="002B2E2C" w:rsidP="004D4B3B">
            <w:pPr>
              <w:jc w:val="left"/>
              <w:rPr>
                <w:lang w:val="it-IT"/>
              </w:rPr>
            </w:pPr>
            <w:r w:rsidRPr="00FF119B">
              <w:rPr>
                <w:rFonts w:ascii="Garamond" w:hAnsi="Garamond"/>
                <w:sz w:val="20"/>
                <w:lang w:val="it-IT"/>
              </w:rPr>
              <w:t xml:space="preserve">C.E.D. </w:t>
            </w:r>
          </w:p>
        </w:tc>
        <w:tc>
          <w:tcPr>
            <w:tcW w:w="2552" w:type="dxa"/>
            <w:vAlign w:val="center"/>
            <w:hideMark/>
          </w:tcPr>
          <w:p w14:paraId="32C72FDE"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 xml:space="preserve">Monitoraggio trimestrale 30 aprile 30 luglio 30 ottobre 31 gennaio </w:t>
            </w:r>
          </w:p>
        </w:tc>
      </w:tr>
      <w:tr w:rsidR="002B2E2C" w:rsidRPr="00FF119B" w14:paraId="46288DCD" w14:textId="77777777" w:rsidTr="00ED07C5">
        <w:trPr>
          <w:trHeight w:val="822"/>
        </w:trPr>
        <w:tc>
          <w:tcPr>
            <w:tcW w:w="1384" w:type="dxa"/>
            <w:vMerge/>
            <w:vAlign w:val="center"/>
            <w:hideMark/>
          </w:tcPr>
          <w:p w14:paraId="5034BC8A" w14:textId="77777777" w:rsidR="002B2E2C" w:rsidRPr="00FF119B" w:rsidRDefault="002B2E2C" w:rsidP="00ED07C5">
            <w:pPr>
              <w:spacing w:before="60" w:after="60"/>
              <w:jc w:val="left"/>
              <w:rPr>
                <w:rFonts w:ascii="Garamond" w:hAnsi="Garamond"/>
                <w:b/>
                <w:bCs/>
                <w:sz w:val="20"/>
                <w:lang w:val="it-IT"/>
              </w:rPr>
            </w:pPr>
          </w:p>
        </w:tc>
        <w:tc>
          <w:tcPr>
            <w:tcW w:w="2410" w:type="dxa"/>
            <w:vMerge/>
            <w:textDirection w:val="btLr"/>
            <w:vAlign w:val="center"/>
            <w:hideMark/>
          </w:tcPr>
          <w:p w14:paraId="1231D519" w14:textId="77777777" w:rsidR="002B2E2C" w:rsidRPr="00FF119B" w:rsidRDefault="002B2E2C" w:rsidP="00ED07C5">
            <w:pPr>
              <w:spacing w:before="60" w:after="60"/>
              <w:ind w:left="113" w:right="113"/>
              <w:jc w:val="center"/>
              <w:rPr>
                <w:rFonts w:ascii="Garamond" w:hAnsi="Garamond"/>
                <w:sz w:val="20"/>
                <w:lang w:val="it-IT"/>
              </w:rPr>
            </w:pPr>
          </w:p>
        </w:tc>
        <w:tc>
          <w:tcPr>
            <w:tcW w:w="1417" w:type="dxa"/>
            <w:vAlign w:val="center"/>
            <w:hideMark/>
          </w:tcPr>
          <w:p w14:paraId="1CC8E731"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 </w:t>
            </w:r>
          </w:p>
        </w:tc>
        <w:tc>
          <w:tcPr>
            <w:tcW w:w="2127" w:type="dxa"/>
            <w:vAlign w:val="center"/>
            <w:hideMark/>
          </w:tcPr>
          <w:p w14:paraId="625A04BC"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Ammontare complessivo dei debiti</w:t>
            </w:r>
          </w:p>
        </w:tc>
        <w:tc>
          <w:tcPr>
            <w:tcW w:w="3969" w:type="dxa"/>
            <w:vAlign w:val="center"/>
            <w:hideMark/>
          </w:tcPr>
          <w:p w14:paraId="32749A82"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Ammontare complessivo dei debiti e il numero delle imprese creditrici</w:t>
            </w:r>
          </w:p>
        </w:tc>
        <w:tc>
          <w:tcPr>
            <w:tcW w:w="1559" w:type="dxa"/>
            <w:vAlign w:val="center"/>
            <w:hideMark/>
          </w:tcPr>
          <w:p w14:paraId="3E582A85" w14:textId="77777777" w:rsidR="002B2E2C" w:rsidRPr="00FF119B" w:rsidRDefault="002B2E2C" w:rsidP="00E73A18">
            <w:pPr>
              <w:spacing w:before="60" w:after="60"/>
              <w:jc w:val="left"/>
              <w:rPr>
                <w:rFonts w:ascii="Garamond" w:hAnsi="Garamond"/>
                <w:sz w:val="20"/>
              </w:rPr>
            </w:pPr>
            <w:r w:rsidRPr="00FF119B">
              <w:rPr>
                <w:rFonts w:ascii="Garamond" w:hAnsi="Garamond"/>
                <w:sz w:val="20"/>
              </w:rPr>
              <w:t xml:space="preserve">Annuale </w:t>
            </w:r>
            <w:r w:rsidRPr="00FF119B">
              <w:rPr>
                <w:rFonts w:ascii="Garamond" w:hAnsi="Garamond"/>
                <w:sz w:val="20"/>
              </w:rPr>
              <w:br/>
              <w:t>(art. 33, c. 1, d.lgs. n. 33/2013)</w:t>
            </w:r>
          </w:p>
        </w:tc>
        <w:tc>
          <w:tcPr>
            <w:tcW w:w="1559" w:type="dxa"/>
            <w:vMerge/>
            <w:vAlign w:val="center"/>
            <w:hideMark/>
          </w:tcPr>
          <w:p w14:paraId="5763FA1F" w14:textId="77777777" w:rsidR="002B2E2C" w:rsidRPr="00FF119B" w:rsidRDefault="002B2E2C" w:rsidP="00E73A18">
            <w:pPr>
              <w:spacing w:before="60" w:after="60"/>
              <w:jc w:val="left"/>
              <w:rPr>
                <w:rFonts w:ascii="Garamond" w:hAnsi="Garamond"/>
                <w:b/>
                <w:bCs/>
                <w:sz w:val="20"/>
              </w:rPr>
            </w:pPr>
          </w:p>
        </w:tc>
        <w:tc>
          <w:tcPr>
            <w:tcW w:w="2268" w:type="dxa"/>
            <w:vMerge/>
            <w:vAlign w:val="center"/>
            <w:hideMark/>
          </w:tcPr>
          <w:p w14:paraId="317F4DE1" w14:textId="77777777" w:rsidR="002B2E2C" w:rsidRPr="00FF119B" w:rsidRDefault="002B2E2C" w:rsidP="00E73A18">
            <w:pPr>
              <w:spacing w:before="60" w:after="60"/>
              <w:jc w:val="left"/>
              <w:rPr>
                <w:rFonts w:ascii="Garamond" w:hAnsi="Garamond"/>
                <w:sz w:val="20"/>
              </w:rPr>
            </w:pPr>
          </w:p>
        </w:tc>
        <w:tc>
          <w:tcPr>
            <w:tcW w:w="2268" w:type="dxa"/>
            <w:vAlign w:val="center"/>
            <w:hideMark/>
          </w:tcPr>
          <w:p w14:paraId="7BDB89AD"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 xml:space="preserve">Entro il 15 gennaio </w:t>
            </w:r>
          </w:p>
        </w:tc>
        <w:tc>
          <w:tcPr>
            <w:tcW w:w="992" w:type="dxa"/>
            <w:vAlign w:val="center"/>
            <w:hideMark/>
          </w:tcPr>
          <w:p w14:paraId="303DA2FE" w14:textId="77777777" w:rsidR="002B2E2C" w:rsidRPr="00FF119B" w:rsidRDefault="002B2E2C" w:rsidP="004D4B3B">
            <w:pPr>
              <w:jc w:val="left"/>
              <w:rPr>
                <w:lang w:val="it-IT"/>
              </w:rPr>
            </w:pPr>
            <w:r w:rsidRPr="00FF119B">
              <w:rPr>
                <w:rFonts w:ascii="Garamond" w:hAnsi="Garamond"/>
                <w:sz w:val="20"/>
                <w:lang w:val="it-IT"/>
              </w:rPr>
              <w:t xml:space="preserve">C.E.D. </w:t>
            </w:r>
          </w:p>
        </w:tc>
        <w:tc>
          <w:tcPr>
            <w:tcW w:w="2552" w:type="dxa"/>
            <w:vAlign w:val="center"/>
            <w:hideMark/>
          </w:tcPr>
          <w:p w14:paraId="47A2A88A" w14:textId="77777777" w:rsidR="002B2E2C" w:rsidRPr="00FF119B" w:rsidRDefault="002B2E2C" w:rsidP="00E73A18">
            <w:pPr>
              <w:spacing w:before="60" w:after="60"/>
              <w:jc w:val="left"/>
              <w:rPr>
                <w:rFonts w:ascii="Garamond" w:hAnsi="Garamond"/>
                <w:sz w:val="20"/>
                <w:lang w:val="it-IT"/>
              </w:rPr>
            </w:pPr>
            <w:r w:rsidRPr="00FF119B">
              <w:rPr>
                <w:rFonts w:ascii="Garamond" w:hAnsi="Garamond"/>
                <w:sz w:val="20"/>
                <w:lang w:val="it-IT"/>
              </w:rPr>
              <w:t>Monitoraggio annuale 31 gennaio</w:t>
            </w:r>
          </w:p>
        </w:tc>
      </w:tr>
      <w:tr w:rsidR="006B4304" w:rsidRPr="00FF119B" w14:paraId="2FED2246" w14:textId="77777777" w:rsidTr="00ED07C5">
        <w:trPr>
          <w:cantSplit/>
          <w:trHeight w:val="2636"/>
        </w:trPr>
        <w:tc>
          <w:tcPr>
            <w:tcW w:w="1384" w:type="dxa"/>
            <w:vMerge/>
            <w:vAlign w:val="center"/>
            <w:hideMark/>
          </w:tcPr>
          <w:p w14:paraId="1CD4B8E2" w14:textId="77777777" w:rsidR="006B4304" w:rsidRPr="00FF119B" w:rsidRDefault="006B4304" w:rsidP="00ED07C5">
            <w:pPr>
              <w:spacing w:before="60" w:after="60"/>
              <w:jc w:val="left"/>
              <w:rPr>
                <w:rFonts w:ascii="Garamond" w:hAnsi="Garamond"/>
                <w:b/>
                <w:bCs/>
                <w:sz w:val="20"/>
                <w:lang w:val="it-IT"/>
              </w:rPr>
            </w:pPr>
          </w:p>
        </w:tc>
        <w:tc>
          <w:tcPr>
            <w:tcW w:w="2410" w:type="dxa"/>
            <w:textDirection w:val="btLr"/>
            <w:vAlign w:val="center"/>
            <w:hideMark/>
          </w:tcPr>
          <w:p w14:paraId="27C56D8D" w14:textId="77777777" w:rsidR="006B4304" w:rsidRPr="00FF119B" w:rsidRDefault="006B4304" w:rsidP="00ED07C5">
            <w:pPr>
              <w:spacing w:before="60" w:after="60"/>
              <w:ind w:left="113" w:right="113"/>
              <w:jc w:val="center"/>
              <w:rPr>
                <w:rFonts w:ascii="Garamond" w:hAnsi="Garamond"/>
                <w:sz w:val="20"/>
                <w:lang w:val="it-IT"/>
              </w:rPr>
            </w:pPr>
            <w:r w:rsidRPr="00FF119B">
              <w:rPr>
                <w:rFonts w:ascii="Garamond" w:hAnsi="Garamond"/>
                <w:sz w:val="20"/>
                <w:lang w:val="it-IT"/>
              </w:rPr>
              <w:t>IBAN e pagamenti informatici</w:t>
            </w:r>
          </w:p>
        </w:tc>
        <w:tc>
          <w:tcPr>
            <w:tcW w:w="1417" w:type="dxa"/>
            <w:vAlign w:val="center"/>
            <w:hideMark/>
          </w:tcPr>
          <w:p w14:paraId="5C087D95" w14:textId="77777777" w:rsidR="006B4304" w:rsidRPr="00FF119B" w:rsidRDefault="006B4304" w:rsidP="00E73A18">
            <w:pPr>
              <w:spacing w:before="60" w:after="60"/>
              <w:jc w:val="left"/>
              <w:rPr>
                <w:rFonts w:ascii="Garamond" w:hAnsi="Garamond"/>
                <w:sz w:val="20"/>
              </w:rPr>
            </w:pPr>
            <w:r w:rsidRPr="00FF119B">
              <w:rPr>
                <w:rFonts w:ascii="Garamond" w:hAnsi="Garamond"/>
                <w:sz w:val="20"/>
              </w:rPr>
              <w:t>Art. 36, d.lgs. n. 33/2013</w:t>
            </w:r>
            <w:r w:rsidRPr="00FF119B">
              <w:rPr>
                <w:rFonts w:ascii="Garamond" w:hAnsi="Garamond"/>
                <w:sz w:val="20"/>
              </w:rPr>
              <w:br/>
              <w:t>Art. 5, c. 1, d.lgs. n. 82/2005</w:t>
            </w:r>
          </w:p>
        </w:tc>
        <w:tc>
          <w:tcPr>
            <w:tcW w:w="2127" w:type="dxa"/>
            <w:vAlign w:val="center"/>
            <w:hideMark/>
          </w:tcPr>
          <w:p w14:paraId="4CC6A248"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IBAN e pagamenti informatici</w:t>
            </w:r>
          </w:p>
        </w:tc>
        <w:tc>
          <w:tcPr>
            <w:tcW w:w="3969" w:type="dxa"/>
            <w:vAlign w:val="center"/>
            <w:hideMark/>
          </w:tcPr>
          <w:p w14:paraId="7B4C863C"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Nelle richieste di pagamento: i codici IBAN identificativi del conto di pagamento, ovvero di imputazione del versamento in Tesoreria,  tramite i quali i soggetti versanti possono effettuare i pagamenti mediante bonifico bancario o postale, ovvero gli identificativi del conto corrente postale sul quale i soggetti versanti possono effettuare i pagamenti mediante bollettino postale, nonchè i codici identificativi del pagamento da indicare obbligatoriamente per il versamento</w:t>
            </w:r>
          </w:p>
        </w:tc>
        <w:tc>
          <w:tcPr>
            <w:tcW w:w="1559" w:type="dxa"/>
            <w:vAlign w:val="center"/>
            <w:hideMark/>
          </w:tcPr>
          <w:p w14:paraId="41C6A315"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Align w:val="center"/>
            <w:hideMark/>
          </w:tcPr>
          <w:p w14:paraId="7C6B3D0F" w14:textId="77777777" w:rsidR="006B4304" w:rsidRPr="00FF119B" w:rsidRDefault="006B4304" w:rsidP="00E73A18">
            <w:pPr>
              <w:spacing w:before="60" w:after="60"/>
              <w:jc w:val="left"/>
              <w:rPr>
                <w:rFonts w:ascii="Garamond" w:hAnsi="Garamond"/>
                <w:b/>
                <w:bCs/>
                <w:sz w:val="20"/>
                <w:lang w:val="it-IT"/>
              </w:rPr>
            </w:pPr>
            <w:r w:rsidRPr="00FF119B">
              <w:rPr>
                <w:rFonts w:ascii="Garamond" w:hAnsi="Garamond"/>
                <w:b/>
                <w:bCs/>
                <w:sz w:val="20"/>
                <w:lang w:val="it-IT"/>
              </w:rPr>
              <w:t xml:space="preserve">Dirigente Area Finanziaria </w:t>
            </w:r>
            <w:r w:rsidRPr="00FF119B">
              <w:rPr>
                <w:rFonts w:ascii="Garamond" w:hAnsi="Garamond"/>
                <w:b/>
                <w:bCs/>
                <w:sz w:val="20"/>
                <w:lang w:val="it-IT"/>
              </w:rPr>
              <w:br/>
              <w:t xml:space="preserve"> </w:t>
            </w:r>
          </w:p>
        </w:tc>
        <w:tc>
          <w:tcPr>
            <w:tcW w:w="2268" w:type="dxa"/>
            <w:vAlign w:val="center"/>
            <w:hideMark/>
          </w:tcPr>
          <w:p w14:paraId="39125FE3"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Responsabile Bilancio, Contabilità</w:t>
            </w:r>
          </w:p>
        </w:tc>
        <w:tc>
          <w:tcPr>
            <w:tcW w:w="2268" w:type="dxa"/>
            <w:vAlign w:val="center"/>
            <w:hideMark/>
          </w:tcPr>
          <w:p w14:paraId="10F54FA0"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Entro 3 giorni</w:t>
            </w:r>
            <w:r w:rsidRPr="00FF119B">
              <w:rPr>
                <w:rFonts w:ascii="Garamond" w:hAnsi="Garamond"/>
                <w:sz w:val="20"/>
                <w:lang w:val="it-IT"/>
              </w:rPr>
              <w:br/>
              <w:t>dall’eventuale aggiornamento</w:t>
            </w:r>
          </w:p>
        </w:tc>
        <w:tc>
          <w:tcPr>
            <w:tcW w:w="992" w:type="dxa"/>
            <w:vAlign w:val="center"/>
            <w:hideMark/>
          </w:tcPr>
          <w:p w14:paraId="2DFC5D88" w14:textId="77777777" w:rsidR="006B4304" w:rsidRPr="00FF119B" w:rsidRDefault="006B4304" w:rsidP="004D4B3B">
            <w:pPr>
              <w:jc w:val="left"/>
              <w:rPr>
                <w:lang w:val="it-IT"/>
              </w:rPr>
            </w:pPr>
            <w:r w:rsidRPr="00FF119B">
              <w:rPr>
                <w:rFonts w:ascii="Garamond" w:hAnsi="Garamond"/>
                <w:sz w:val="20"/>
                <w:lang w:val="it-IT"/>
              </w:rPr>
              <w:t xml:space="preserve">C.E.D. </w:t>
            </w:r>
          </w:p>
        </w:tc>
        <w:tc>
          <w:tcPr>
            <w:tcW w:w="2552" w:type="dxa"/>
            <w:vAlign w:val="center"/>
            <w:hideMark/>
          </w:tcPr>
          <w:p w14:paraId="459CEAEB"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Monitoraggio annuale 30 gennaio (in caso di modifiche  comunicazione tempestiva da parte del dirigente dell'Ufficio URF a RPCT dell’invio per la pubblicazione e riscontro dal Dirigente dell'ufficio CED dell’avvenuta pubblicazione</w:t>
            </w:r>
          </w:p>
        </w:tc>
      </w:tr>
      <w:tr w:rsidR="006B4304" w:rsidRPr="00FF119B" w14:paraId="5128E3B8" w14:textId="77777777" w:rsidTr="00ED07C5">
        <w:trPr>
          <w:cantSplit/>
          <w:trHeight w:val="1275"/>
        </w:trPr>
        <w:tc>
          <w:tcPr>
            <w:tcW w:w="1384" w:type="dxa"/>
            <w:vMerge w:val="restart"/>
            <w:textDirection w:val="btLr"/>
            <w:vAlign w:val="center"/>
            <w:hideMark/>
          </w:tcPr>
          <w:p w14:paraId="3748964C" w14:textId="77777777" w:rsidR="006B4304" w:rsidRPr="00FF119B" w:rsidRDefault="006B4304" w:rsidP="00ED07C5">
            <w:pPr>
              <w:spacing w:before="60" w:after="60"/>
              <w:ind w:left="113" w:right="113"/>
              <w:jc w:val="center"/>
              <w:rPr>
                <w:rFonts w:ascii="Garamond" w:hAnsi="Garamond"/>
                <w:b/>
                <w:bCs/>
                <w:sz w:val="36"/>
                <w:szCs w:val="36"/>
                <w:lang w:val="it-IT"/>
              </w:rPr>
            </w:pPr>
            <w:r w:rsidRPr="00FF119B">
              <w:rPr>
                <w:rFonts w:ascii="Garamond" w:hAnsi="Garamond"/>
                <w:b/>
                <w:bCs/>
                <w:sz w:val="36"/>
                <w:szCs w:val="36"/>
                <w:lang w:val="it-IT"/>
              </w:rPr>
              <w:t>Opere pubbliche</w:t>
            </w:r>
          </w:p>
        </w:tc>
        <w:tc>
          <w:tcPr>
            <w:tcW w:w="2410" w:type="dxa"/>
            <w:textDirection w:val="btLr"/>
            <w:vAlign w:val="center"/>
            <w:hideMark/>
          </w:tcPr>
          <w:p w14:paraId="76BAA44B" w14:textId="77777777" w:rsidR="006B4304" w:rsidRPr="00FF119B" w:rsidRDefault="006B4304" w:rsidP="00ED07C5">
            <w:pPr>
              <w:spacing w:before="60" w:after="60"/>
              <w:ind w:left="113" w:right="113"/>
              <w:jc w:val="center"/>
              <w:rPr>
                <w:rFonts w:ascii="Garamond" w:hAnsi="Garamond"/>
                <w:szCs w:val="24"/>
                <w:lang w:val="it-IT"/>
              </w:rPr>
            </w:pPr>
            <w:r w:rsidRPr="00FF119B">
              <w:rPr>
                <w:rFonts w:ascii="Garamond" w:hAnsi="Garamond"/>
                <w:szCs w:val="24"/>
                <w:lang w:val="it-IT"/>
              </w:rPr>
              <w:t>Nuclei di valutazione e  verifica degli investimenti pubblici</w:t>
            </w:r>
          </w:p>
        </w:tc>
        <w:tc>
          <w:tcPr>
            <w:tcW w:w="1417" w:type="dxa"/>
            <w:vAlign w:val="center"/>
            <w:hideMark/>
          </w:tcPr>
          <w:p w14:paraId="713DC469"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Art. 38, c. 1, d.lgs. n. 33/2013</w:t>
            </w:r>
          </w:p>
        </w:tc>
        <w:tc>
          <w:tcPr>
            <w:tcW w:w="2127" w:type="dxa"/>
            <w:vAlign w:val="center"/>
            <w:hideMark/>
          </w:tcPr>
          <w:p w14:paraId="69A4D106"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Informazioni realtive ai nuclei di valutazione e  verifica</w:t>
            </w:r>
            <w:r w:rsidRPr="00FF119B">
              <w:rPr>
                <w:rFonts w:ascii="Garamond" w:hAnsi="Garamond"/>
                <w:sz w:val="20"/>
                <w:lang w:val="it-IT"/>
              </w:rPr>
              <w:br/>
              <w:t>degli investimenti pubblici</w:t>
            </w:r>
            <w:r w:rsidRPr="00FF119B">
              <w:rPr>
                <w:rFonts w:ascii="Garamond" w:hAnsi="Garamond"/>
                <w:sz w:val="20"/>
                <w:lang w:val="it-IT"/>
              </w:rPr>
              <w:br/>
              <w:t xml:space="preserve">(art. 1, l. n. 144/1999) </w:t>
            </w:r>
          </w:p>
        </w:tc>
        <w:tc>
          <w:tcPr>
            <w:tcW w:w="3969" w:type="dxa"/>
            <w:vAlign w:val="center"/>
            <w:hideMark/>
          </w:tcPr>
          <w:p w14:paraId="72F3CE22"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Informazioni relative ai nuclei di valutazione e verifica degli investimenti pubblici, incluse le funzioni e i compiti specifici ad essi attribuiti, le procedure e i criteri di individuazione dei componenti e i loro nominativi (obbligo previsto per le amministrazioni centrali e regionali)</w:t>
            </w:r>
          </w:p>
        </w:tc>
        <w:tc>
          <w:tcPr>
            <w:tcW w:w="1559" w:type="dxa"/>
            <w:vAlign w:val="center"/>
            <w:hideMark/>
          </w:tcPr>
          <w:p w14:paraId="0E37F154"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Align w:val="center"/>
            <w:hideMark/>
          </w:tcPr>
          <w:p w14:paraId="1331EA7A"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Non di competenza</w:t>
            </w:r>
          </w:p>
        </w:tc>
        <w:tc>
          <w:tcPr>
            <w:tcW w:w="2268" w:type="dxa"/>
            <w:vAlign w:val="center"/>
            <w:hideMark/>
          </w:tcPr>
          <w:p w14:paraId="7CFCFE51"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xml:space="preserve"> </w:t>
            </w:r>
          </w:p>
        </w:tc>
        <w:tc>
          <w:tcPr>
            <w:tcW w:w="2268" w:type="dxa"/>
            <w:vAlign w:val="center"/>
            <w:hideMark/>
          </w:tcPr>
          <w:p w14:paraId="10B56BE1"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xml:space="preserve"> </w:t>
            </w:r>
          </w:p>
        </w:tc>
        <w:tc>
          <w:tcPr>
            <w:tcW w:w="992" w:type="dxa"/>
            <w:vAlign w:val="center"/>
            <w:hideMark/>
          </w:tcPr>
          <w:p w14:paraId="1AF8535C"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xml:space="preserve"> </w:t>
            </w:r>
          </w:p>
        </w:tc>
        <w:tc>
          <w:tcPr>
            <w:tcW w:w="2552" w:type="dxa"/>
            <w:vAlign w:val="center"/>
            <w:hideMark/>
          </w:tcPr>
          <w:p w14:paraId="43A2A1E0"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xml:space="preserve"> </w:t>
            </w:r>
          </w:p>
        </w:tc>
      </w:tr>
      <w:tr w:rsidR="006B4304" w:rsidRPr="00FF119B" w14:paraId="5FEFBDD6" w14:textId="77777777" w:rsidTr="00ED07C5">
        <w:trPr>
          <w:cantSplit/>
          <w:trHeight w:val="1785"/>
        </w:trPr>
        <w:tc>
          <w:tcPr>
            <w:tcW w:w="1384" w:type="dxa"/>
            <w:vMerge/>
            <w:vAlign w:val="center"/>
            <w:hideMark/>
          </w:tcPr>
          <w:p w14:paraId="28B4DF6A" w14:textId="77777777" w:rsidR="006B4304" w:rsidRPr="00FF119B" w:rsidRDefault="006B4304" w:rsidP="00E73A18">
            <w:pPr>
              <w:spacing w:before="60" w:after="60"/>
              <w:jc w:val="left"/>
              <w:rPr>
                <w:rFonts w:ascii="Garamond" w:hAnsi="Garamond"/>
                <w:b/>
                <w:bCs/>
                <w:sz w:val="20"/>
                <w:lang w:val="it-IT"/>
              </w:rPr>
            </w:pPr>
          </w:p>
        </w:tc>
        <w:tc>
          <w:tcPr>
            <w:tcW w:w="2410" w:type="dxa"/>
            <w:textDirection w:val="btLr"/>
            <w:vAlign w:val="center"/>
            <w:hideMark/>
          </w:tcPr>
          <w:p w14:paraId="3DEBA99E" w14:textId="77777777" w:rsidR="006B4304" w:rsidRPr="00FF119B" w:rsidRDefault="006B4304" w:rsidP="00ED07C5">
            <w:pPr>
              <w:spacing w:before="60" w:after="60"/>
              <w:ind w:left="113" w:right="113"/>
              <w:jc w:val="center"/>
              <w:rPr>
                <w:rFonts w:ascii="Garamond" w:hAnsi="Garamond"/>
                <w:szCs w:val="24"/>
                <w:lang w:val="it-IT"/>
              </w:rPr>
            </w:pPr>
            <w:r w:rsidRPr="00FF119B">
              <w:rPr>
                <w:rFonts w:ascii="Garamond" w:hAnsi="Garamond"/>
                <w:szCs w:val="24"/>
                <w:lang w:val="it-IT"/>
              </w:rPr>
              <w:t>Atti di programmazione delle opere pubbliche</w:t>
            </w:r>
          </w:p>
        </w:tc>
        <w:tc>
          <w:tcPr>
            <w:tcW w:w="1417" w:type="dxa"/>
            <w:vAlign w:val="center"/>
            <w:hideMark/>
          </w:tcPr>
          <w:p w14:paraId="14D6F083" w14:textId="77777777" w:rsidR="006B4304" w:rsidRPr="00FF119B" w:rsidRDefault="006B4304" w:rsidP="00E73A18">
            <w:pPr>
              <w:spacing w:before="60" w:after="60"/>
              <w:jc w:val="left"/>
              <w:rPr>
                <w:rFonts w:ascii="Garamond" w:hAnsi="Garamond"/>
                <w:sz w:val="20"/>
              </w:rPr>
            </w:pPr>
            <w:r w:rsidRPr="00FF119B">
              <w:rPr>
                <w:rFonts w:ascii="Garamond" w:hAnsi="Garamond"/>
                <w:sz w:val="20"/>
              </w:rPr>
              <w:t>Art. 38, c. 2 e 2 bis d.lgs. n. 33/2013</w:t>
            </w:r>
            <w:r w:rsidRPr="00FF119B">
              <w:rPr>
                <w:rFonts w:ascii="Garamond" w:hAnsi="Garamond"/>
                <w:sz w:val="20"/>
              </w:rPr>
              <w:br/>
              <w:t>Art. 21 co.7 d.lgs. n. 50/2016</w:t>
            </w:r>
            <w:r w:rsidRPr="00FF119B">
              <w:rPr>
                <w:rFonts w:ascii="Garamond" w:hAnsi="Garamond"/>
                <w:sz w:val="20"/>
              </w:rPr>
              <w:br/>
              <w:t>Art. 29 d.lgs. n. 50/2016</w:t>
            </w:r>
          </w:p>
        </w:tc>
        <w:tc>
          <w:tcPr>
            <w:tcW w:w="2127" w:type="dxa"/>
            <w:vAlign w:val="center"/>
            <w:hideMark/>
          </w:tcPr>
          <w:p w14:paraId="14D58A77"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Atti di programmazione delle opere pubbliche</w:t>
            </w:r>
          </w:p>
        </w:tc>
        <w:tc>
          <w:tcPr>
            <w:tcW w:w="3969" w:type="dxa"/>
            <w:vAlign w:val="center"/>
            <w:hideMark/>
          </w:tcPr>
          <w:p w14:paraId="5F2DA589"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Atti di programmazione delle opere pubbliche (</w:t>
            </w:r>
            <w:r w:rsidRPr="00FF119B">
              <w:rPr>
                <w:rFonts w:ascii="Garamond" w:hAnsi="Garamond"/>
                <w:i/>
                <w:iCs/>
                <w:sz w:val="20"/>
                <w:lang w:val="it-IT"/>
              </w:rPr>
              <w:t>link</w:t>
            </w:r>
            <w:r w:rsidRPr="00FF119B">
              <w:rPr>
                <w:rFonts w:ascii="Garamond" w:hAnsi="Garamond"/>
                <w:sz w:val="20"/>
                <w:lang w:val="it-IT"/>
              </w:rPr>
              <w:t xml:space="preserve"> alla sotto-sezione "bandi di gara e contratti").</w:t>
            </w:r>
            <w:r w:rsidRPr="00FF119B">
              <w:rPr>
                <w:rFonts w:ascii="Garamond" w:hAnsi="Garamond"/>
                <w:sz w:val="20"/>
                <w:lang w:val="it-IT"/>
              </w:rPr>
              <w:br/>
              <w:t xml:space="preserve">A titolo esemplificativo: </w:t>
            </w:r>
            <w:r w:rsidRPr="00FF119B">
              <w:rPr>
                <w:rFonts w:ascii="Garamond" w:hAnsi="Garamond"/>
                <w:sz w:val="20"/>
                <w:lang w:val="it-IT"/>
              </w:rPr>
              <w:br/>
              <w:t>- Programma triennale dei lavori pubblici, nonchè i relativi aggiornamenti annuali,  ai sensi art. 21 d.lgs. n 50/2016</w:t>
            </w:r>
            <w:r w:rsidRPr="00FF119B">
              <w:rPr>
                <w:rFonts w:ascii="Garamond" w:hAnsi="Garamond"/>
                <w:sz w:val="20"/>
                <w:lang w:val="it-IT"/>
              </w:rPr>
              <w:br/>
              <w:t>- Documento pluriennale di pianificazione ai sensi dell’art. 2 del d.lgs. n. 228/2011, (per i Ministeri)</w:t>
            </w:r>
          </w:p>
        </w:tc>
        <w:tc>
          <w:tcPr>
            <w:tcW w:w="1559" w:type="dxa"/>
            <w:vAlign w:val="center"/>
            <w:hideMark/>
          </w:tcPr>
          <w:p w14:paraId="75345C59"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(art.8, c. 1, d.lgs. n. 33/2013)</w:t>
            </w:r>
          </w:p>
        </w:tc>
        <w:tc>
          <w:tcPr>
            <w:tcW w:w="1559" w:type="dxa"/>
            <w:vAlign w:val="center"/>
            <w:hideMark/>
          </w:tcPr>
          <w:p w14:paraId="74C7AB87" w14:textId="77777777" w:rsidR="006B4304" w:rsidRPr="00FF119B" w:rsidRDefault="006B4304" w:rsidP="00E73A18">
            <w:pPr>
              <w:spacing w:before="60" w:after="60"/>
              <w:jc w:val="left"/>
              <w:rPr>
                <w:rFonts w:ascii="Garamond" w:hAnsi="Garamond"/>
                <w:b/>
                <w:bCs/>
                <w:sz w:val="20"/>
                <w:lang w:val="it-IT"/>
              </w:rPr>
            </w:pPr>
            <w:r w:rsidRPr="00FF119B">
              <w:rPr>
                <w:rFonts w:ascii="Garamond" w:hAnsi="Garamond"/>
                <w:b/>
                <w:bCs/>
                <w:sz w:val="20"/>
                <w:lang w:val="it-IT"/>
              </w:rPr>
              <w:t>Dirigente Area Amministrativa</w:t>
            </w:r>
            <w:r w:rsidRPr="00FF119B">
              <w:rPr>
                <w:rFonts w:ascii="Garamond" w:hAnsi="Garamond"/>
                <w:b/>
                <w:bCs/>
                <w:sz w:val="20"/>
                <w:lang w:val="it-IT"/>
              </w:rPr>
              <w:br/>
              <w:t xml:space="preserve"> </w:t>
            </w:r>
          </w:p>
        </w:tc>
        <w:tc>
          <w:tcPr>
            <w:tcW w:w="2268" w:type="dxa"/>
            <w:vAlign w:val="center"/>
            <w:hideMark/>
          </w:tcPr>
          <w:p w14:paraId="2B0C5B25"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xml:space="preserve">Responsabile C.E.D. </w:t>
            </w:r>
            <w:r w:rsidRPr="00FF119B">
              <w:rPr>
                <w:rFonts w:ascii="Garamond" w:hAnsi="Garamond"/>
                <w:sz w:val="20"/>
                <w:lang w:val="it-IT"/>
              </w:rPr>
              <w:br/>
              <w:t>Link di collegamento</w:t>
            </w:r>
          </w:p>
        </w:tc>
        <w:tc>
          <w:tcPr>
            <w:tcW w:w="2268" w:type="dxa"/>
            <w:vAlign w:val="center"/>
            <w:hideMark/>
          </w:tcPr>
          <w:p w14:paraId="14117316"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xml:space="preserve"> </w:t>
            </w:r>
          </w:p>
        </w:tc>
        <w:tc>
          <w:tcPr>
            <w:tcW w:w="992" w:type="dxa"/>
            <w:vAlign w:val="center"/>
            <w:hideMark/>
          </w:tcPr>
          <w:p w14:paraId="7C78C1E5"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xml:space="preserve"> </w:t>
            </w:r>
          </w:p>
        </w:tc>
        <w:tc>
          <w:tcPr>
            <w:tcW w:w="2552" w:type="dxa"/>
            <w:vAlign w:val="center"/>
            <w:hideMark/>
          </w:tcPr>
          <w:p w14:paraId="3FB36328"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Monitoraggio annuale</w:t>
            </w:r>
          </w:p>
        </w:tc>
      </w:tr>
      <w:tr w:rsidR="006B4304" w:rsidRPr="00FF119B" w14:paraId="4B513D4C" w14:textId="77777777" w:rsidTr="00ED07C5">
        <w:trPr>
          <w:cantSplit/>
          <w:trHeight w:val="1785"/>
        </w:trPr>
        <w:tc>
          <w:tcPr>
            <w:tcW w:w="1384" w:type="dxa"/>
            <w:vMerge/>
            <w:vAlign w:val="center"/>
            <w:hideMark/>
          </w:tcPr>
          <w:p w14:paraId="0B529F73" w14:textId="77777777" w:rsidR="006B4304" w:rsidRPr="00FF119B" w:rsidRDefault="006B4304" w:rsidP="00E73A18">
            <w:pPr>
              <w:spacing w:before="60" w:after="60"/>
              <w:jc w:val="left"/>
              <w:rPr>
                <w:rFonts w:ascii="Garamond" w:hAnsi="Garamond"/>
                <w:b/>
                <w:bCs/>
                <w:sz w:val="20"/>
                <w:lang w:val="it-IT"/>
              </w:rPr>
            </w:pPr>
          </w:p>
        </w:tc>
        <w:tc>
          <w:tcPr>
            <w:tcW w:w="2410" w:type="dxa"/>
            <w:textDirection w:val="btLr"/>
            <w:vAlign w:val="center"/>
            <w:hideMark/>
          </w:tcPr>
          <w:p w14:paraId="7BBBB70C" w14:textId="77777777" w:rsidR="006B4304" w:rsidRPr="00FF119B" w:rsidRDefault="006B4304" w:rsidP="00ED07C5">
            <w:pPr>
              <w:spacing w:before="60" w:after="60"/>
              <w:ind w:left="113" w:right="113"/>
              <w:jc w:val="center"/>
              <w:rPr>
                <w:rFonts w:ascii="Garamond" w:hAnsi="Garamond"/>
                <w:szCs w:val="24"/>
                <w:lang w:val="it-IT"/>
              </w:rPr>
            </w:pPr>
            <w:r w:rsidRPr="00FF119B">
              <w:rPr>
                <w:rFonts w:ascii="Garamond" w:hAnsi="Garamond"/>
                <w:szCs w:val="24"/>
                <w:lang w:val="it-IT"/>
              </w:rPr>
              <w:t>Tempi costi e indicatori di realizzazione delle opere pubbliche</w:t>
            </w:r>
          </w:p>
        </w:tc>
        <w:tc>
          <w:tcPr>
            <w:tcW w:w="1417" w:type="dxa"/>
            <w:vAlign w:val="center"/>
            <w:hideMark/>
          </w:tcPr>
          <w:p w14:paraId="6B6A3102"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Art. 38, c. 2, d.lgs. n. 33/2013</w:t>
            </w:r>
          </w:p>
        </w:tc>
        <w:tc>
          <w:tcPr>
            <w:tcW w:w="2127" w:type="dxa"/>
            <w:vAlign w:val="center"/>
            <w:hideMark/>
          </w:tcPr>
          <w:p w14:paraId="63E6F80F"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Tempi, costi unitari e indicatori di realizzazione delle opere pubbliche in corso o completate.</w:t>
            </w:r>
            <w:r w:rsidRPr="00FF119B">
              <w:rPr>
                <w:rFonts w:ascii="Garamond" w:hAnsi="Garamond"/>
                <w:sz w:val="20"/>
                <w:lang w:val="it-IT"/>
              </w:rPr>
              <w:br/>
            </w:r>
            <w:r w:rsidRPr="00FF119B">
              <w:rPr>
                <w:rFonts w:ascii="Garamond" w:hAnsi="Garamond"/>
                <w:sz w:val="20"/>
                <w:lang w:val="it-IT"/>
              </w:rPr>
              <w:br/>
              <w:t>(da pubblicare in tabelle, sulla base dello schema tipo redatto dal Ministero dell'economia e della finanza d'intesa con l'Autorità nazionale anticorruzione )</w:t>
            </w:r>
          </w:p>
        </w:tc>
        <w:tc>
          <w:tcPr>
            <w:tcW w:w="3969" w:type="dxa"/>
            <w:vAlign w:val="center"/>
            <w:hideMark/>
          </w:tcPr>
          <w:p w14:paraId="2EC74BAA"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Informazioni relative ai tempi e agli indicatori di realizzazione delle opere pubbliche in corso o completate</w:t>
            </w:r>
          </w:p>
        </w:tc>
        <w:tc>
          <w:tcPr>
            <w:tcW w:w="1559" w:type="dxa"/>
            <w:vAlign w:val="center"/>
            <w:hideMark/>
          </w:tcPr>
          <w:p w14:paraId="2EAE8809"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(art. 38, c. 1, d.lgs. n. 33/2013)</w:t>
            </w:r>
          </w:p>
        </w:tc>
        <w:tc>
          <w:tcPr>
            <w:tcW w:w="1559" w:type="dxa"/>
            <w:vAlign w:val="center"/>
            <w:hideMark/>
          </w:tcPr>
          <w:p w14:paraId="78A57B7C" w14:textId="77777777" w:rsidR="006B4304" w:rsidRPr="00FF119B" w:rsidRDefault="006B4304" w:rsidP="00E73A18">
            <w:pPr>
              <w:spacing w:before="60" w:after="60"/>
              <w:jc w:val="left"/>
              <w:rPr>
                <w:rFonts w:ascii="Garamond" w:hAnsi="Garamond"/>
                <w:b/>
                <w:bCs/>
                <w:sz w:val="20"/>
                <w:lang w:val="it-IT"/>
              </w:rPr>
            </w:pPr>
            <w:r w:rsidRPr="00FF119B">
              <w:rPr>
                <w:rFonts w:ascii="Garamond" w:hAnsi="Garamond"/>
                <w:b/>
                <w:bCs/>
                <w:sz w:val="20"/>
                <w:lang w:val="it-IT"/>
              </w:rPr>
              <w:t>Dirigente Area Tecnica</w:t>
            </w:r>
          </w:p>
        </w:tc>
        <w:tc>
          <w:tcPr>
            <w:tcW w:w="2268" w:type="dxa"/>
            <w:vAlign w:val="center"/>
            <w:hideMark/>
          </w:tcPr>
          <w:p w14:paraId="7F7F496A"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P.O./Resopnabili Servizi Area Tecnica</w:t>
            </w:r>
          </w:p>
        </w:tc>
        <w:tc>
          <w:tcPr>
            <w:tcW w:w="2268" w:type="dxa"/>
            <w:vAlign w:val="center"/>
            <w:hideMark/>
          </w:tcPr>
          <w:p w14:paraId="513073FF"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Entro 15 giorni</w:t>
            </w:r>
            <w:r w:rsidRPr="00FF119B">
              <w:rPr>
                <w:rFonts w:ascii="Garamond" w:hAnsi="Garamond"/>
                <w:sz w:val="20"/>
                <w:lang w:val="it-IT"/>
              </w:rPr>
              <w:br/>
              <w:t>dall'approvazione</w:t>
            </w:r>
          </w:p>
        </w:tc>
        <w:tc>
          <w:tcPr>
            <w:tcW w:w="992" w:type="dxa"/>
            <w:vAlign w:val="center"/>
            <w:hideMark/>
          </w:tcPr>
          <w:p w14:paraId="4ADEEDA7"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C.E.D.</w:t>
            </w:r>
          </w:p>
        </w:tc>
        <w:tc>
          <w:tcPr>
            <w:tcW w:w="2552" w:type="dxa"/>
            <w:vAlign w:val="center"/>
            <w:hideMark/>
          </w:tcPr>
          <w:p w14:paraId="65500EB6"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xml:space="preserve">Monitoraggio semestrale </w:t>
            </w:r>
          </w:p>
        </w:tc>
      </w:tr>
      <w:tr w:rsidR="006B4304" w:rsidRPr="00FF119B" w14:paraId="024C24CD" w14:textId="77777777" w:rsidTr="00ED07C5">
        <w:trPr>
          <w:cantSplit/>
          <w:trHeight w:val="2039"/>
        </w:trPr>
        <w:tc>
          <w:tcPr>
            <w:tcW w:w="1384" w:type="dxa"/>
            <w:textDirection w:val="btLr"/>
            <w:vAlign w:val="center"/>
            <w:hideMark/>
          </w:tcPr>
          <w:p w14:paraId="06A97D01" w14:textId="77777777" w:rsidR="006B4304" w:rsidRPr="00FF119B" w:rsidRDefault="006B4304" w:rsidP="00ED07C5">
            <w:pPr>
              <w:spacing w:before="60" w:after="60"/>
              <w:ind w:left="113" w:right="113"/>
              <w:jc w:val="center"/>
              <w:rPr>
                <w:rFonts w:ascii="Garamond" w:hAnsi="Garamond"/>
                <w:b/>
                <w:bCs/>
                <w:sz w:val="36"/>
                <w:szCs w:val="36"/>
                <w:lang w:val="it-IT"/>
              </w:rPr>
            </w:pPr>
            <w:r w:rsidRPr="00FF119B">
              <w:rPr>
                <w:rFonts w:ascii="Garamond" w:hAnsi="Garamond"/>
                <w:b/>
                <w:bCs/>
                <w:sz w:val="36"/>
                <w:szCs w:val="36"/>
                <w:lang w:val="it-IT"/>
              </w:rPr>
              <w:t>Servizi erogati</w:t>
            </w:r>
          </w:p>
        </w:tc>
        <w:tc>
          <w:tcPr>
            <w:tcW w:w="2410" w:type="dxa"/>
            <w:textDirection w:val="btLr"/>
            <w:vAlign w:val="center"/>
            <w:hideMark/>
          </w:tcPr>
          <w:p w14:paraId="2F2D5486" w14:textId="77777777" w:rsidR="006B4304" w:rsidRPr="00FF119B" w:rsidRDefault="006B4304" w:rsidP="00ED07C5">
            <w:pPr>
              <w:spacing w:before="60" w:after="60"/>
              <w:ind w:left="113" w:right="113"/>
              <w:jc w:val="center"/>
              <w:rPr>
                <w:rFonts w:ascii="Garamond" w:hAnsi="Garamond"/>
                <w:szCs w:val="24"/>
                <w:lang w:val="it-IT"/>
              </w:rPr>
            </w:pPr>
            <w:r w:rsidRPr="00FF119B">
              <w:rPr>
                <w:rFonts w:ascii="Garamond" w:hAnsi="Garamond"/>
                <w:szCs w:val="24"/>
                <w:lang w:val="it-IT"/>
              </w:rPr>
              <w:t>Tempi costi e indicatori di realizzazione delle opere pubbliche</w:t>
            </w:r>
          </w:p>
        </w:tc>
        <w:tc>
          <w:tcPr>
            <w:tcW w:w="1417" w:type="dxa"/>
            <w:vAlign w:val="center"/>
            <w:hideMark/>
          </w:tcPr>
          <w:p w14:paraId="79106541"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Art. 38, c. 2, d.lgs. n. 33/2013</w:t>
            </w:r>
          </w:p>
        </w:tc>
        <w:tc>
          <w:tcPr>
            <w:tcW w:w="2127" w:type="dxa"/>
            <w:vAlign w:val="center"/>
            <w:hideMark/>
          </w:tcPr>
          <w:p w14:paraId="050960E2"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w:t>
            </w:r>
          </w:p>
        </w:tc>
        <w:tc>
          <w:tcPr>
            <w:tcW w:w="3969" w:type="dxa"/>
            <w:vAlign w:val="center"/>
            <w:hideMark/>
          </w:tcPr>
          <w:p w14:paraId="53D671BA"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Informazioni relative ai costi unitari di realizzazione delle opere pubbliche in corso o completate</w:t>
            </w:r>
          </w:p>
        </w:tc>
        <w:tc>
          <w:tcPr>
            <w:tcW w:w="1559" w:type="dxa"/>
            <w:vAlign w:val="center"/>
            <w:hideMark/>
          </w:tcPr>
          <w:p w14:paraId="64D5CC2D"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(art. 38, c. 1, d.lgs. n. 33/2013)</w:t>
            </w:r>
          </w:p>
        </w:tc>
        <w:tc>
          <w:tcPr>
            <w:tcW w:w="1559" w:type="dxa"/>
            <w:vAlign w:val="center"/>
            <w:hideMark/>
          </w:tcPr>
          <w:p w14:paraId="7906D1DB" w14:textId="77777777" w:rsidR="006B4304" w:rsidRPr="00FF119B" w:rsidRDefault="006B4304" w:rsidP="00E73A18">
            <w:pPr>
              <w:spacing w:before="60" w:after="60"/>
              <w:jc w:val="left"/>
              <w:rPr>
                <w:rFonts w:ascii="Garamond" w:hAnsi="Garamond"/>
                <w:b/>
                <w:bCs/>
                <w:sz w:val="20"/>
                <w:lang w:val="it-IT"/>
              </w:rPr>
            </w:pPr>
            <w:r w:rsidRPr="00FF119B">
              <w:rPr>
                <w:rFonts w:ascii="Garamond" w:hAnsi="Garamond"/>
                <w:b/>
                <w:bCs/>
                <w:sz w:val="20"/>
                <w:lang w:val="it-IT"/>
              </w:rPr>
              <w:t>Dirigente Area Tecnica</w:t>
            </w:r>
          </w:p>
        </w:tc>
        <w:tc>
          <w:tcPr>
            <w:tcW w:w="2268" w:type="dxa"/>
            <w:vAlign w:val="center"/>
            <w:hideMark/>
          </w:tcPr>
          <w:p w14:paraId="15ADB3E6"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P.O./Resopnabili Servizi Area Tecnica</w:t>
            </w:r>
          </w:p>
        </w:tc>
        <w:tc>
          <w:tcPr>
            <w:tcW w:w="2268" w:type="dxa"/>
            <w:vAlign w:val="center"/>
            <w:hideMark/>
          </w:tcPr>
          <w:p w14:paraId="43DB436A"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Entro 15 giorni</w:t>
            </w:r>
            <w:r w:rsidRPr="00FF119B">
              <w:rPr>
                <w:rFonts w:ascii="Garamond" w:hAnsi="Garamond"/>
                <w:sz w:val="20"/>
                <w:lang w:val="it-IT"/>
              </w:rPr>
              <w:br/>
              <w:t>dall'approvazione</w:t>
            </w:r>
          </w:p>
        </w:tc>
        <w:tc>
          <w:tcPr>
            <w:tcW w:w="992" w:type="dxa"/>
            <w:vAlign w:val="center"/>
            <w:hideMark/>
          </w:tcPr>
          <w:p w14:paraId="4DB61093" w14:textId="77777777" w:rsidR="006B4304" w:rsidRPr="00FF119B" w:rsidRDefault="006B4304" w:rsidP="004D4B3B">
            <w:pPr>
              <w:jc w:val="left"/>
              <w:rPr>
                <w:lang w:val="it-IT"/>
              </w:rPr>
            </w:pPr>
            <w:r w:rsidRPr="00FF119B">
              <w:rPr>
                <w:rFonts w:ascii="Garamond" w:hAnsi="Garamond"/>
                <w:sz w:val="20"/>
                <w:lang w:val="it-IT"/>
              </w:rPr>
              <w:t xml:space="preserve">C.E.D. </w:t>
            </w:r>
          </w:p>
        </w:tc>
        <w:tc>
          <w:tcPr>
            <w:tcW w:w="2552" w:type="dxa"/>
            <w:vAlign w:val="center"/>
            <w:hideMark/>
          </w:tcPr>
          <w:p w14:paraId="5CA6B3CA" w14:textId="77777777" w:rsidR="006B4304" w:rsidRPr="00FF119B" w:rsidRDefault="006B4304" w:rsidP="00E73A18">
            <w:pPr>
              <w:spacing w:before="60" w:after="60"/>
              <w:jc w:val="left"/>
              <w:rPr>
                <w:rFonts w:ascii="Garamond" w:hAnsi="Garamond"/>
                <w:sz w:val="20"/>
                <w:lang w:val="it-IT"/>
              </w:rPr>
            </w:pPr>
            <w:r w:rsidRPr="00FF119B">
              <w:rPr>
                <w:rFonts w:ascii="Garamond" w:hAnsi="Garamond"/>
                <w:sz w:val="20"/>
                <w:lang w:val="it-IT"/>
              </w:rPr>
              <w:t xml:space="preserve">Monitoraggio semestrale </w:t>
            </w:r>
          </w:p>
        </w:tc>
      </w:tr>
      <w:tr w:rsidR="002B4722" w:rsidRPr="00FF119B" w14:paraId="2FD5E2DD" w14:textId="77777777" w:rsidTr="00ED07C5">
        <w:trPr>
          <w:trHeight w:val="1020"/>
        </w:trPr>
        <w:tc>
          <w:tcPr>
            <w:tcW w:w="1384" w:type="dxa"/>
            <w:vMerge w:val="restart"/>
            <w:textDirection w:val="btLr"/>
            <w:vAlign w:val="center"/>
            <w:hideMark/>
          </w:tcPr>
          <w:p w14:paraId="3E2C8CD6" w14:textId="77777777" w:rsidR="002B4722" w:rsidRPr="00FF119B" w:rsidRDefault="002B4722" w:rsidP="00ED07C5">
            <w:pPr>
              <w:spacing w:before="60" w:after="60"/>
              <w:ind w:left="113" w:right="113"/>
              <w:jc w:val="center"/>
              <w:rPr>
                <w:rFonts w:ascii="Garamond" w:hAnsi="Garamond"/>
                <w:b/>
                <w:bCs/>
                <w:sz w:val="20"/>
                <w:lang w:val="it-IT"/>
              </w:rPr>
            </w:pPr>
            <w:r w:rsidRPr="00FF119B">
              <w:rPr>
                <w:rFonts w:ascii="Garamond" w:hAnsi="Garamond"/>
                <w:b/>
                <w:bCs/>
                <w:sz w:val="36"/>
                <w:szCs w:val="36"/>
                <w:lang w:val="it-IT"/>
              </w:rPr>
              <w:t>Pianificazione e governo del territorio</w:t>
            </w:r>
          </w:p>
        </w:tc>
        <w:tc>
          <w:tcPr>
            <w:tcW w:w="2410" w:type="dxa"/>
            <w:vAlign w:val="center"/>
            <w:hideMark/>
          </w:tcPr>
          <w:p w14:paraId="4E23C8B5" w14:textId="77777777" w:rsidR="002B4722" w:rsidRPr="00FF119B" w:rsidRDefault="002B4722" w:rsidP="00E73A18">
            <w:pPr>
              <w:spacing w:before="60" w:after="60"/>
              <w:jc w:val="left"/>
              <w:rPr>
                <w:rFonts w:ascii="Garamond" w:hAnsi="Garamond"/>
                <w:sz w:val="20"/>
                <w:lang w:val="it-IT"/>
              </w:rPr>
            </w:pPr>
            <w:r w:rsidRPr="00FF119B">
              <w:rPr>
                <w:rFonts w:ascii="Garamond" w:hAnsi="Garamond"/>
                <w:sz w:val="20"/>
                <w:lang w:val="it-IT"/>
              </w:rPr>
              <w:t> </w:t>
            </w:r>
          </w:p>
        </w:tc>
        <w:tc>
          <w:tcPr>
            <w:tcW w:w="1417" w:type="dxa"/>
            <w:vAlign w:val="center"/>
            <w:hideMark/>
          </w:tcPr>
          <w:p w14:paraId="4DD7A5DD" w14:textId="77777777" w:rsidR="002B4722" w:rsidRPr="00FF119B" w:rsidRDefault="002B4722" w:rsidP="00E73A18">
            <w:pPr>
              <w:spacing w:before="60" w:after="60"/>
              <w:jc w:val="left"/>
              <w:rPr>
                <w:rFonts w:ascii="Garamond" w:hAnsi="Garamond"/>
                <w:sz w:val="20"/>
              </w:rPr>
            </w:pPr>
            <w:r w:rsidRPr="00FF119B">
              <w:rPr>
                <w:rFonts w:ascii="Garamond" w:hAnsi="Garamond"/>
                <w:sz w:val="20"/>
              </w:rPr>
              <w:t>Art. 39, c. 1, lett. a), d.lgs. n. 33/2013</w:t>
            </w:r>
          </w:p>
        </w:tc>
        <w:tc>
          <w:tcPr>
            <w:tcW w:w="2127" w:type="dxa"/>
            <w:vAlign w:val="center"/>
            <w:hideMark/>
          </w:tcPr>
          <w:p w14:paraId="6502EE84" w14:textId="77777777" w:rsidR="002B4722" w:rsidRPr="00FF119B" w:rsidRDefault="002B4722" w:rsidP="00E73A18">
            <w:pPr>
              <w:spacing w:before="60" w:after="60"/>
              <w:jc w:val="left"/>
              <w:rPr>
                <w:rFonts w:ascii="Garamond" w:hAnsi="Garamond"/>
                <w:sz w:val="20"/>
                <w:lang w:val="it-IT"/>
              </w:rPr>
            </w:pPr>
            <w:r w:rsidRPr="00FF119B">
              <w:rPr>
                <w:rFonts w:ascii="Garamond" w:hAnsi="Garamond"/>
                <w:sz w:val="20"/>
                <w:lang w:val="it-IT"/>
              </w:rPr>
              <w:t>Pianificazione e governo del territorio</w:t>
            </w:r>
            <w:r w:rsidRPr="00FF119B">
              <w:rPr>
                <w:rFonts w:ascii="Garamond" w:hAnsi="Garamond"/>
                <w:sz w:val="20"/>
                <w:lang w:val="it-IT"/>
              </w:rPr>
              <w:br/>
            </w:r>
            <w:r w:rsidRPr="00FF119B">
              <w:rPr>
                <w:rFonts w:ascii="Garamond" w:hAnsi="Garamond"/>
                <w:sz w:val="20"/>
                <w:lang w:val="it-IT"/>
              </w:rPr>
              <w:br/>
              <w:t>(da pubblicare in tabelle)</w:t>
            </w:r>
          </w:p>
        </w:tc>
        <w:tc>
          <w:tcPr>
            <w:tcW w:w="3969" w:type="dxa"/>
            <w:vAlign w:val="center"/>
            <w:hideMark/>
          </w:tcPr>
          <w:p w14:paraId="3C8538FC" w14:textId="77777777" w:rsidR="002B4722" w:rsidRPr="00FF119B" w:rsidRDefault="002B4722" w:rsidP="00E73A18">
            <w:pPr>
              <w:spacing w:before="60" w:after="60"/>
              <w:jc w:val="left"/>
              <w:rPr>
                <w:rFonts w:ascii="Garamond" w:hAnsi="Garamond"/>
                <w:sz w:val="20"/>
                <w:lang w:val="it-IT"/>
              </w:rPr>
            </w:pPr>
            <w:r w:rsidRPr="00FF119B">
              <w:rPr>
                <w:rFonts w:ascii="Garamond" w:hAnsi="Garamond"/>
                <w:sz w:val="20"/>
                <w:lang w:val="it-IT"/>
              </w:rPr>
              <w:t>Atti di governo del territorio quali, tra gli altri, piani territoriali, piani di coordinamento, piani paesistici, strumenti urbanistici, generali e di attuazione, nonché le loro varianti</w:t>
            </w:r>
          </w:p>
        </w:tc>
        <w:tc>
          <w:tcPr>
            <w:tcW w:w="1559" w:type="dxa"/>
            <w:vAlign w:val="center"/>
            <w:hideMark/>
          </w:tcPr>
          <w:p w14:paraId="5DE7FF20" w14:textId="77777777" w:rsidR="002B4722" w:rsidRPr="00FF119B" w:rsidRDefault="002B4722" w:rsidP="00E73A18">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(art. 39, c. 1, d.lgs. n. 33/2013)</w:t>
            </w:r>
          </w:p>
        </w:tc>
        <w:tc>
          <w:tcPr>
            <w:tcW w:w="1559" w:type="dxa"/>
            <w:vMerge w:val="restart"/>
            <w:vAlign w:val="center"/>
            <w:hideMark/>
          </w:tcPr>
          <w:p w14:paraId="283357D3" w14:textId="77777777" w:rsidR="002B4722" w:rsidRPr="00FF119B" w:rsidRDefault="002B4722" w:rsidP="00E73A18">
            <w:pPr>
              <w:spacing w:before="60" w:after="60"/>
              <w:jc w:val="left"/>
              <w:rPr>
                <w:rFonts w:ascii="Garamond" w:hAnsi="Garamond"/>
                <w:b/>
                <w:bCs/>
                <w:sz w:val="20"/>
                <w:lang w:val="it-IT"/>
              </w:rPr>
            </w:pPr>
            <w:r w:rsidRPr="00FF119B">
              <w:rPr>
                <w:rFonts w:ascii="Garamond" w:hAnsi="Garamond"/>
                <w:b/>
                <w:bCs/>
                <w:sz w:val="20"/>
                <w:lang w:val="it-IT"/>
              </w:rPr>
              <w:t>Dirigente Area Tecnica</w:t>
            </w:r>
          </w:p>
        </w:tc>
        <w:tc>
          <w:tcPr>
            <w:tcW w:w="2268" w:type="dxa"/>
            <w:vMerge w:val="restart"/>
            <w:vAlign w:val="center"/>
            <w:hideMark/>
          </w:tcPr>
          <w:p w14:paraId="54BD1464" w14:textId="77777777" w:rsidR="002B4722" w:rsidRPr="00FF119B" w:rsidRDefault="002B4722" w:rsidP="00E73A18">
            <w:pPr>
              <w:spacing w:before="60" w:after="60"/>
              <w:jc w:val="left"/>
              <w:rPr>
                <w:rFonts w:ascii="Garamond" w:hAnsi="Garamond"/>
                <w:sz w:val="20"/>
                <w:lang w:val="it-IT"/>
              </w:rPr>
            </w:pPr>
            <w:r w:rsidRPr="00FF119B">
              <w:rPr>
                <w:rFonts w:ascii="Garamond" w:hAnsi="Garamond"/>
                <w:sz w:val="20"/>
                <w:lang w:val="it-IT"/>
              </w:rPr>
              <w:t>P.O./Resopnabili Servizi Area Tecnica</w:t>
            </w:r>
          </w:p>
        </w:tc>
        <w:tc>
          <w:tcPr>
            <w:tcW w:w="2268" w:type="dxa"/>
            <w:vAlign w:val="center"/>
            <w:hideMark/>
          </w:tcPr>
          <w:p w14:paraId="74C418E4" w14:textId="77777777" w:rsidR="002B4722" w:rsidRPr="00FF119B" w:rsidRDefault="002B4722" w:rsidP="00E73A18">
            <w:pPr>
              <w:spacing w:before="60" w:after="60"/>
              <w:jc w:val="left"/>
              <w:rPr>
                <w:rFonts w:ascii="Garamond" w:hAnsi="Garamond"/>
                <w:sz w:val="20"/>
                <w:lang w:val="it-IT"/>
              </w:rPr>
            </w:pPr>
            <w:r w:rsidRPr="00FF119B">
              <w:rPr>
                <w:rFonts w:ascii="Garamond" w:hAnsi="Garamond"/>
                <w:sz w:val="20"/>
                <w:lang w:val="it-IT"/>
              </w:rPr>
              <w:t>Entro 15 giorni</w:t>
            </w:r>
            <w:r w:rsidRPr="00FF119B">
              <w:rPr>
                <w:rFonts w:ascii="Garamond" w:hAnsi="Garamond"/>
                <w:sz w:val="20"/>
                <w:lang w:val="it-IT"/>
              </w:rPr>
              <w:br/>
              <w:t>dall'approvazione</w:t>
            </w:r>
          </w:p>
        </w:tc>
        <w:tc>
          <w:tcPr>
            <w:tcW w:w="992" w:type="dxa"/>
            <w:vAlign w:val="center"/>
            <w:hideMark/>
          </w:tcPr>
          <w:p w14:paraId="21FBD77E" w14:textId="77777777" w:rsidR="002B4722" w:rsidRPr="00FF119B" w:rsidRDefault="002B4722" w:rsidP="004D4B3B">
            <w:pPr>
              <w:jc w:val="left"/>
              <w:rPr>
                <w:lang w:val="it-IT"/>
              </w:rPr>
            </w:pPr>
            <w:r w:rsidRPr="00FF119B">
              <w:rPr>
                <w:rFonts w:ascii="Garamond" w:hAnsi="Garamond"/>
                <w:sz w:val="20"/>
                <w:lang w:val="it-IT"/>
              </w:rPr>
              <w:t xml:space="preserve">C.E.D. </w:t>
            </w:r>
          </w:p>
        </w:tc>
        <w:tc>
          <w:tcPr>
            <w:tcW w:w="2552" w:type="dxa"/>
            <w:vAlign w:val="center"/>
            <w:hideMark/>
          </w:tcPr>
          <w:p w14:paraId="5586CF91" w14:textId="77777777" w:rsidR="002B4722" w:rsidRPr="00FF119B" w:rsidRDefault="002B4722" w:rsidP="00E73A18">
            <w:pPr>
              <w:spacing w:before="60" w:after="60"/>
              <w:jc w:val="left"/>
              <w:rPr>
                <w:rFonts w:ascii="Garamond" w:hAnsi="Garamond"/>
                <w:sz w:val="20"/>
                <w:lang w:val="it-IT"/>
              </w:rPr>
            </w:pPr>
            <w:r w:rsidRPr="00FF119B">
              <w:rPr>
                <w:rFonts w:ascii="Garamond" w:hAnsi="Garamond"/>
                <w:sz w:val="20"/>
                <w:lang w:val="it-IT"/>
              </w:rPr>
              <w:t xml:space="preserve">Monitoraggio semestrale </w:t>
            </w:r>
          </w:p>
        </w:tc>
      </w:tr>
      <w:tr w:rsidR="002B4722" w:rsidRPr="00FF119B" w14:paraId="2CDCBBA4" w14:textId="77777777" w:rsidTr="007A3873">
        <w:trPr>
          <w:trHeight w:val="4067"/>
        </w:trPr>
        <w:tc>
          <w:tcPr>
            <w:tcW w:w="1384" w:type="dxa"/>
            <w:vMerge/>
            <w:vAlign w:val="center"/>
            <w:hideMark/>
          </w:tcPr>
          <w:p w14:paraId="3B6D156C" w14:textId="77777777" w:rsidR="002B4722" w:rsidRPr="00FF119B" w:rsidRDefault="002B4722" w:rsidP="00E73A18">
            <w:pPr>
              <w:spacing w:before="60" w:after="60"/>
              <w:jc w:val="left"/>
              <w:rPr>
                <w:rFonts w:ascii="Garamond" w:hAnsi="Garamond"/>
                <w:b/>
                <w:bCs/>
                <w:sz w:val="20"/>
                <w:lang w:val="it-IT"/>
              </w:rPr>
            </w:pPr>
          </w:p>
        </w:tc>
        <w:tc>
          <w:tcPr>
            <w:tcW w:w="2410" w:type="dxa"/>
            <w:vAlign w:val="center"/>
            <w:hideMark/>
          </w:tcPr>
          <w:p w14:paraId="62DBA19B" w14:textId="77777777" w:rsidR="002B4722" w:rsidRPr="00FF119B" w:rsidRDefault="002B4722" w:rsidP="00E73A18">
            <w:pPr>
              <w:spacing w:before="60" w:after="60"/>
              <w:jc w:val="left"/>
              <w:rPr>
                <w:rFonts w:ascii="Garamond" w:hAnsi="Garamond"/>
                <w:sz w:val="20"/>
                <w:lang w:val="it-IT"/>
              </w:rPr>
            </w:pPr>
            <w:r w:rsidRPr="00FF119B">
              <w:rPr>
                <w:rFonts w:ascii="Garamond" w:hAnsi="Garamond"/>
                <w:sz w:val="20"/>
                <w:lang w:val="it-IT"/>
              </w:rPr>
              <w:t> </w:t>
            </w:r>
          </w:p>
        </w:tc>
        <w:tc>
          <w:tcPr>
            <w:tcW w:w="1417" w:type="dxa"/>
            <w:vAlign w:val="center"/>
            <w:hideMark/>
          </w:tcPr>
          <w:p w14:paraId="1ED39B31" w14:textId="77777777" w:rsidR="002B4722" w:rsidRPr="00FF119B" w:rsidRDefault="002B4722" w:rsidP="00E73A18">
            <w:pPr>
              <w:spacing w:before="60" w:after="60"/>
              <w:jc w:val="left"/>
              <w:rPr>
                <w:rFonts w:ascii="Garamond" w:hAnsi="Garamond"/>
                <w:sz w:val="20"/>
                <w:lang w:val="it-IT"/>
              </w:rPr>
            </w:pPr>
            <w:r w:rsidRPr="00FF119B">
              <w:rPr>
                <w:rFonts w:ascii="Garamond" w:hAnsi="Garamond"/>
                <w:sz w:val="20"/>
                <w:lang w:val="it-IT"/>
              </w:rPr>
              <w:t>Art. 39, c. 2, d.lgs. n. 33/2013</w:t>
            </w:r>
          </w:p>
        </w:tc>
        <w:tc>
          <w:tcPr>
            <w:tcW w:w="2127" w:type="dxa"/>
            <w:vAlign w:val="center"/>
            <w:hideMark/>
          </w:tcPr>
          <w:p w14:paraId="36F55F26" w14:textId="77777777" w:rsidR="002B4722" w:rsidRPr="00FF119B" w:rsidRDefault="002B4722" w:rsidP="00E73A18">
            <w:pPr>
              <w:spacing w:before="60" w:after="60"/>
              <w:jc w:val="left"/>
              <w:rPr>
                <w:rFonts w:ascii="Garamond" w:hAnsi="Garamond"/>
                <w:sz w:val="20"/>
                <w:lang w:val="it-IT"/>
              </w:rPr>
            </w:pPr>
            <w:r w:rsidRPr="00FF119B">
              <w:rPr>
                <w:rFonts w:ascii="Garamond" w:hAnsi="Garamond"/>
                <w:sz w:val="20"/>
                <w:lang w:val="it-IT"/>
              </w:rPr>
              <w:t> </w:t>
            </w:r>
          </w:p>
        </w:tc>
        <w:tc>
          <w:tcPr>
            <w:tcW w:w="3969" w:type="dxa"/>
            <w:vAlign w:val="center"/>
            <w:hideMark/>
          </w:tcPr>
          <w:p w14:paraId="7E4FFF0E" w14:textId="77777777" w:rsidR="002B4722" w:rsidRPr="00FF119B" w:rsidRDefault="002B4722" w:rsidP="00E73A18">
            <w:pPr>
              <w:spacing w:before="60" w:after="60"/>
              <w:jc w:val="left"/>
              <w:rPr>
                <w:rFonts w:ascii="Garamond" w:hAnsi="Garamond"/>
                <w:sz w:val="20"/>
                <w:lang w:val="it-IT"/>
              </w:rPr>
            </w:pPr>
            <w:r w:rsidRPr="00FF119B">
              <w:rPr>
                <w:rFonts w:ascii="Garamond" w:hAnsi="Garamond"/>
                <w:sz w:val="20"/>
                <w:lang w:val="it-IT"/>
              </w:rPr>
              <w:t>Documentazione relativa a ciascun procedimento di presentazione e approvazione delle proposte di trasformazione urbanistica di iniziativa privata o pubblica in variante allo strumento urbanistico generale comunque denominato vigente nonché delle proposte di trasformazione urbanistica di iniziativa privata o pubblica in attuazione dello strumento urbanistico generale vigente che comportino premialità edificatorie a fronte dell'impegno dei privati alla realizzazione di opere di urbanizzazione extra oneri o della cessione di aree o volumetrie per finalità di pubblico interesse</w:t>
            </w:r>
          </w:p>
        </w:tc>
        <w:tc>
          <w:tcPr>
            <w:tcW w:w="1559" w:type="dxa"/>
            <w:vAlign w:val="center"/>
            <w:hideMark/>
          </w:tcPr>
          <w:p w14:paraId="5DF8BC83" w14:textId="77777777" w:rsidR="002B4722" w:rsidRPr="00FF119B" w:rsidRDefault="002B4722" w:rsidP="00E73A18">
            <w:pPr>
              <w:spacing w:before="60" w:after="60"/>
              <w:jc w:val="left"/>
              <w:rPr>
                <w:rFonts w:ascii="Garamond" w:hAnsi="Garamond"/>
                <w:sz w:val="20"/>
                <w:lang w:val="it-IT"/>
              </w:rPr>
            </w:pPr>
            <w:r w:rsidRPr="00FF119B">
              <w:rPr>
                <w:rFonts w:ascii="Garamond" w:hAnsi="Garamond"/>
                <w:sz w:val="20"/>
                <w:lang w:val="it-IT"/>
              </w:rPr>
              <w:t>Tempestivo (ex art. 8, d.lgs. n. 33/2013)</w:t>
            </w:r>
          </w:p>
        </w:tc>
        <w:tc>
          <w:tcPr>
            <w:tcW w:w="1559" w:type="dxa"/>
            <w:vMerge/>
            <w:vAlign w:val="center"/>
            <w:hideMark/>
          </w:tcPr>
          <w:p w14:paraId="2A64D451" w14:textId="77777777" w:rsidR="002B4722" w:rsidRPr="00FF119B" w:rsidRDefault="002B4722" w:rsidP="00E73A18">
            <w:pPr>
              <w:spacing w:before="60" w:after="60"/>
              <w:jc w:val="left"/>
              <w:rPr>
                <w:rFonts w:ascii="Garamond" w:hAnsi="Garamond"/>
                <w:b/>
                <w:bCs/>
                <w:sz w:val="20"/>
                <w:lang w:val="it-IT"/>
              </w:rPr>
            </w:pPr>
          </w:p>
        </w:tc>
        <w:tc>
          <w:tcPr>
            <w:tcW w:w="2268" w:type="dxa"/>
            <w:vMerge/>
            <w:vAlign w:val="center"/>
            <w:hideMark/>
          </w:tcPr>
          <w:p w14:paraId="79320263" w14:textId="77777777" w:rsidR="002B4722" w:rsidRPr="00FF119B" w:rsidRDefault="002B4722" w:rsidP="00E73A18">
            <w:pPr>
              <w:spacing w:before="60" w:after="60"/>
              <w:jc w:val="left"/>
              <w:rPr>
                <w:rFonts w:ascii="Garamond" w:hAnsi="Garamond"/>
                <w:sz w:val="20"/>
                <w:lang w:val="it-IT"/>
              </w:rPr>
            </w:pPr>
          </w:p>
        </w:tc>
        <w:tc>
          <w:tcPr>
            <w:tcW w:w="2268" w:type="dxa"/>
            <w:vAlign w:val="center"/>
            <w:hideMark/>
          </w:tcPr>
          <w:p w14:paraId="0E927D70" w14:textId="77777777" w:rsidR="002B4722" w:rsidRPr="00FF119B" w:rsidRDefault="002B4722" w:rsidP="00E73A18">
            <w:pPr>
              <w:spacing w:before="60" w:after="60"/>
              <w:jc w:val="left"/>
              <w:rPr>
                <w:rFonts w:ascii="Garamond" w:hAnsi="Garamond"/>
                <w:sz w:val="20"/>
                <w:lang w:val="it-IT"/>
              </w:rPr>
            </w:pPr>
            <w:r w:rsidRPr="00FF119B">
              <w:rPr>
                <w:rFonts w:ascii="Garamond" w:hAnsi="Garamond"/>
                <w:sz w:val="20"/>
                <w:lang w:val="it-IT"/>
              </w:rPr>
              <w:t>Entro 15 giorni</w:t>
            </w:r>
            <w:r w:rsidRPr="00FF119B">
              <w:rPr>
                <w:rFonts w:ascii="Garamond" w:hAnsi="Garamond"/>
                <w:sz w:val="20"/>
                <w:lang w:val="it-IT"/>
              </w:rPr>
              <w:br/>
              <w:t>dall'approvazione</w:t>
            </w:r>
          </w:p>
        </w:tc>
        <w:tc>
          <w:tcPr>
            <w:tcW w:w="992" w:type="dxa"/>
            <w:vAlign w:val="center"/>
            <w:hideMark/>
          </w:tcPr>
          <w:p w14:paraId="24E2F3B4" w14:textId="77777777" w:rsidR="002B4722" w:rsidRPr="00FF119B" w:rsidRDefault="002B4722" w:rsidP="004D4B3B">
            <w:pPr>
              <w:jc w:val="left"/>
              <w:rPr>
                <w:lang w:val="it-IT"/>
              </w:rPr>
            </w:pPr>
            <w:r w:rsidRPr="00FF119B">
              <w:rPr>
                <w:rFonts w:ascii="Garamond" w:hAnsi="Garamond"/>
                <w:sz w:val="20"/>
                <w:lang w:val="it-IT"/>
              </w:rPr>
              <w:t xml:space="preserve">C.E.D. </w:t>
            </w:r>
          </w:p>
        </w:tc>
        <w:tc>
          <w:tcPr>
            <w:tcW w:w="2552" w:type="dxa"/>
            <w:vAlign w:val="center"/>
            <w:hideMark/>
          </w:tcPr>
          <w:p w14:paraId="31ABF4D7" w14:textId="77777777" w:rsidR="002B4722" w:rsidRPr="00FF119B" w:rsidRDefault="002B4722" w:rsidP="00E73A18">
            <w:pPr>
              <w:spacing w:before="60" w:after="60"/>
              <w:jc w:val="left"/>
              <w:rPr>
                <w:rFonts w:ascii="Garamond" w:hAnsi="Garamond"/>
                <w:sz w:val="20"/>
                <w:lang w:val="it-IT"/>
              </w:rPr>
            </w:pPr>
            <w:r w:rsidRPr="00FF119B">
              <w:rPr>
                <w:rFonts w:ascii="Garamond" w:hAnsi="Garamond"/>
                <w:sz w:val="20"/>
                <w:lang w:val="it-IT"/>
              </w:rPr>
              <w:t xml:space="preserve">Monitoraggio semestrale </w:t>
            </w:r>
          </w:p>
        </w:tc>
      </w:tr>
      <w:tr w:rsidR="002B4722" w:rsidRPr="00FF119B" w14:paraId="599A1974" w14:textId="77777777" w:rsidTr="007A3873">
        <w:trPr>
          <w:trHeight w:val="510"/>
        </w:trPr>
        <w:tc>
          <w:tcPr>
            <w:tcW w:w="1384" w:type="dxa"/>
            <w:vMerge w:val="restart"/>
            <w:textDirection w:val="btLr"/>
            <w:vAlign w:val="center"/>
            <w:hideMark/>
          </w:tcPr>
          <w:p w14:paraId="2B174CC2" w14:textId="77777777" w:rsidR="002B4722" w:rsidRPr="00FF119B" w:rsidRDefault="002B4722" w:rsidP="007A3873">
            <w:pPr>
              <w:spacing w:before="60" w:after="60"/>
              <w:ind w:left="113" w:right="113"/>
              <w:jc w:val="center"/>
              <w:rPr>
                <w:rFonts w:ascii="Garamond" w:hAnsi="Garamond"/>
                <w:b/>
                <w:bCs/>
                <w:sz w:val="36"/>
                <w:szCs w:val="36"/>
                <w:lang w:val="it-IT"/>
              </w:rPr>
            </w:pPr>
            <w:r w:rsidRPr="00FF119B">
              <w:rPr>
                <w:rFonts w:ascii="Garamond" w:hAnsi="Garamond"/>
                <w:b/>
                <w:bCs/>
                <w:sz w:val="36"/>
                <w:szCs w:val="36"/>
                <w:lang w:val="it-IT"/>
              </w:rPr>
              <w:t>Informazioni ambientali</w:t>
            </w:r>
          </w:p>
        </w:tc>
        <w:tc>
          <w:tcPr>
            <w:tcW w:w="2410" w:type="dxa"/>
            <w:vAlign w:val="center"/>
            <w:hideMark/>
          </w:tcPr>
          <w:p w14:paraId="37E88193" w14:textId="77777777" w:rsidR="002B4722" w:rsidRPr="00FF119B" w:rsidRDefault="002B4722" w:rsidP="00E73A18">
            <w:pPr>
              <w:spacing w:before="60" w:after="60"/>
              <w:jc w:val="left"/>
              <w:rPr>
                <w:rFonts w:ascii="Garamond" w:hAnsi="Garamond"/>
                <w:sz w:val="20"/>
                <w:lang w:val="it-IT"/>
              </w:rPr>
            </w:pPr>
            <w:r w:rsidRPr="00FF119B">
              <w:rPr>
                <w:rFonts w:ascii="Garamond" w:hAnsi="Garamond"/>
                <w:sz w:val="20"/>
                <w:lang w:val="it-IT"/>
              </w:rPr>
              <w:t> </w:t>
            </w:r>
          </w:p>
        </w:tc>
        <w:tc>
          <w:tcPr>
            <w:tcW w:w="1417" w:type="dxa"/>
            <w:vAlign w:val="center"/>
            <w:hideMark/>
          </w:tcPr>
          <w:p w14:paraId="6DBFA8BC" w14:textId="77777777" w:rsidR="002B4722" w:rsidRPr="00FF119B" w:rsidRDefault="002B4722" w:rsidP="00E73A18">
            <w:pPr>
              <w:spacing w:before="60" w:after="60"/>
              <w:jc w:val="left"/>
              <w:rPr>
                <w:rFonts w:ascii="Garamond" w:hAnsi="Garamond"/>
                <w:sz w:val="20"/>
                <w:lang w:val="it-IT"/>
              </w:rPr>
            </w:pPr>
            <w:r w:rsidRPr="00FF119B">
              <w:rPr>
                <w:rFonts w:ascii="Garamond" w:hAnsi="Garamond"/>
                <w:sz w:val="20"/>
                <w:lang w:val="it-IT"/>
              </w:rPr>
              <w:t>Art. 40, c. 2, d.lgs. n. 33/2013</w:t>
            </w:r>
          </w:p>
        </w:tc>
        <w:tc>
          <w:tcPr>
            <w:tcW w:w="2127" w:type="dxa"/>
            <w:vAlign w:val="center"/>
            <w:hideMark/>
          </w:tcPr>
          <w:p w14:paraId="6CB9274F" w14:textId="77777777" w:rsidR="002B4722" w:rsidRPr="00FF119B" w:rsidRDefault="002B4722" w:rsidP="00E73A18">
            <w:pPr>
              <w:spacing w:before="60" w:after="60"/>
              <w:jc w:val="left"/>
              <w:rPr>
                <w:rFonts w:ascii="Garamond" w:hAnsi="Garamond"/>
                <w:sz w:val="20"/>
                <w:lang w:val="it-IT"/>
              </w:rPr>
            </w:pPr>
            <w:r w:rsidRPr="00FF119B">
              <w:rPr>
                <w:rFonts w:ascii="Garamond" w:hAnsi="Garamond"/>
                <w:sz w:val="20"/>
                <w:lang w:val="it-IT"/>
              </w:rPr>
              <w:t>Informazioni ambientali</w:t>
            </w:r>
          </w:p>
        </w:tc>
        <w:tc>
          <w:tcPr>
            <w:tcW w:w="3969" w:type="dxa"/>
            <w:vAlign w:val="center"/>
            <w:hideMark/>
          </w:tcPr>
          <w:p w14:paraId="1625FB03" w14:textId="77777777" w:rsidR="002B4722" w:rsidRPr="00FF119B" w:rsidRDefault="002B4722" w:rsidP="00E73A18">
            <w:pPr>
              <w:spacing w:before="60" w:after="60"/>
              <w:jc w:val="left"/>
              <w:rPr>
                <w:rFonts w:ascii="Garamond" w:hAnsi="Garamond"/>
                <w:sz w:val="20"/>
                <w:lang w:val="it-IT"/>
              </w:rPr>
            </w:pPr>
            <w:r w:rsidRPr="00FF119B">
              <w:rPr>
                <w:rFonts w:ascii="Garamond" w:hAnsi="Garamond"/>
                <w:sz w:val="20"/>
                <w:lang w:val="it-IT"/>
              </w:rPr>
              <w:t>Informazioni ambientali che le amministrazioni detengono ai fini delle proprie attività istituzionali:</w:t>
            </w:r>
          </w:p>
        </w:tc>
        <w:tc>
          <w:tcPr>
            <w:tcW w:w="1559" w:type="dxa"/>
            <w:vAlign w:val="center"/>
            <w:hideMark/>
          </w:tcPr>
          <w:p w14:paraId="4A1B5890" w14:textId="77777777" w:rsidR="002B4722" w:rsidRPr="00FF119B" w:rsidRDefault="002B4722" w:rsidP="00E73A18">
            <w:pPr>
              <w:spacing w:before="60" w:after="60"/>
              <w:jc w:val="left"/>
              <w:rPr>
                <w:rFonts w:ascii="Garamond" w:hAnsi="Garamond"/>
                <w:sz w:val="20"/>
                <w:lang w:val="it-IT"/>
              </w:rPr>
            </w:pPr>
            <w:r w:rsidRPr="00FF119B">
              <w:rPr>
                <w:rFonts w:ascii="Garamond" w:hAnsi="Garamond"/>
                <w:sz w:val="20"/>
                <w:lang w:val="it-IT"/>
              </w:rPr>
              <w:t>Tempestivo (ex art. 8, d.lgs. n. 33/2013)</w:t>
            </w:r>
          </w:p>
        </w:tc>
        <w:tc>
          <w:tcPr>
            <w:tcW w:w="1559" w:type="dxa"/>
            <w:vMerge w:val="restart"/>
            <w:vAlign w:val="center"/>
            <w:hideMark/>
          </w:tcPr>
          <w:p w14:paraId="1621682D" w14:textId="77777777" w:rsidR="002B4722" w:rsidRPr="00FF119B" w:rsidRDefault="002B4722" w:rsidP="00E73A18">
            <w:pPr>
              <w:spacing w:before="60" w:after="60"/>
              <w:jc w:val="left"/>
              <w:rPr>
                <w:rFonts w:ascii="Garamond" w:hAnsi="Garamond"/>
                <w:b/>
                <w:bCs/>
                <w:sz w:val="20"/>
                <w:lang w:val="it-IT"/>
              </w:rPr>
            </w:pPr>
            <w:r w:rsidRPr="00FF119B">
              <w:rPr>
                <w:rFonts w:ascii="Garamond" w:hAnsi="Garamond"/>
                <w:b/>
                <w:bCs/>
                <w:sz w:val="20"/>
                <w:lang w:val="it-IT"/>
              </w:rPr>
              <w:t>Dirigente Area Tecnica</w:t>
            </w:r>
          </w:p>
        </w:tc>
        <w:tc>
          <w:tcPr>
            <w:tcW w:w="2268" w:type="dxa"/>
            <w:vMerge w:val="restart"/>
            <w:vAlign w:val="center"/>
            <w:hideMark/>
          </w:tcPr>
          <w:p w14:paraId="1AA6545A" w14:textId="77777777" w:rsidR="002B4722" w:rsidRPr="00FF119B" w:rsidRDefault="002B4722" w:rsidP="00E73A18">
            <w:pPr>
              <w:spacing w:before="60" w:after="60"/>
              <w:jc w:val="left"/>
              <w:rPr>
                <w:rFonts w:ascii="Garamond" w:hAnsi="Garamond"/>
                <w:sz w:val="20"/>
                <w:lang w:val="it-IT"/>
              </w:rPr>
            </w:pPr>
            <w:r w:rsidRPr="00FF119B">
              <w:rPr>
                <w:rFonts w:ascii="Garamond" w:hAnsi="Garamond"/>
                <w:sz w:val="20"/>
                <w:lang w:val="it-IT"/>
              </w:rPr>
              <w:t>Servizio Ambiente</w:t>
            </w:r>
          </w:p>
        </w:tc>
        <w:tc>
          <w:tcPr>
            <w:tcW w:w="2268" w:type="dxa"/>
            <w:vAlign w:val="center"/>
            <w:hideMark/>
          </w:tcPr>
          <w:p w14:paraId="79FEB78A" w14:textId="77777777" w:rsidR="002B4722" w:rsidRPr="00FF119B" w:rsidRDefault="002B4722" w:rsidP="00E73A18">
            <w:pPr>
              <w:spacing w:before="60" w:after="60"/>
              <w:jc w:val="left"/>
              <w:rPr>
                <w:rFonts w:ascii="Garamond" w:hAnsi="Garamond"/>
                <w:sz w:val="20"/>
                <w:lang w:val="it-IT"/>
              </w:rPr>
            </w:pPr>
            <w:r w:rsidRPr="00FF119B">
              <w:rPr>
                <w:rFonts w:ascii="Garamond" w:hAnsi="Garamond"/>
                <w:sz w:val="20"/>
                <w:lang w:val="it-IT"/>
              </w:rPr>
              <w:t>Entro 15 giorni</w:t>
            </w:r>
            <w:r w:rsidRPr="00FF119B">
              <w:rPr>
                <w:rFonts w:ascii="Garamond" w:hAnsi="Garamond"/>
                <w:sz w:val="20"/>
                <w:lang w:val="it-IT"/>
              </w:rPr>
              <w:br/>
              <w:t>dall'approvazione</w:t>
            </w:r>
          </w:p>
        </w:tc>
        <w:tc>
          <w:tcPr>
            <w:tcW w:w="992" w:type="dxa"/>
            <w:vAlign w:val="center"/>
            <w:hideMark/>
          </w:tcPr>
          <w:p w14:paraId="3BD427D6" w14:textId="77777777" w:rsidR="002B4722" w:rsidRPr="00FF119B" w:rsidRDefault="002B4722" w:rsidP="004D4B3B">
            <w:pPr>
              <w:jc w:val="left"/>
              <w:rPr>
                <w:lang w:val="it-IT"/>
              </w:rPr>
            </w:pPr>
            <w:r w:rsidRPr="00FF119B">
              <w:rPr>
                <w:rFonts w:ascii="Garamond" w:hAnsi="Garamond"/>
                <w:sz w:val="20"/>
                <w:lang w:val="it-IT"/>
              </w:rPr>
              <w:t xml:space="preserve">C.E.D. </w:t>
            </w:r>
          </w:p>
        </w:tc>
        <w:tc>
          <w:tcPr>
            <w:tcW w:w="2552" w:type="dxa"/>
            <w:vAlign w:val="center"/>
            <w:hideMark/>
          </w:tcPr>
          <w:p w14:paraId="55091C93" w14:textId="77777777" w:rsidR="002B4722" w:rsidRPr="00FF119B" w:rsidRDefault="002B4722" w:rsidP="00E73A18">
            <w:pPr>
              <w:spacing w:before="60" w:after="60"/>
              <w:jc w:val="left"/>
              <w:rPr>
                <w:rFonts w:ascii="Garamond" w:hAnsi="Garamond"/>
                <w:sz w:val="20"/>
                <w:lang w:val="it-IT"/>
              </w:rPr>
            </w:pPr>
            <w:r w:rsidRPr="00FF119B">
              <w:rPr>
                <w:rFonts w:ascii="Garamond" w:hAnsi="Garamond"/>
                <w:sz w:val="20"/>
                <w:lang w:val="it-IT"/>
              </w:rPr>
              <w:t>Monitoraggio annuale</w:t>
            </w:r>
          </w:p>
        </w:tc>
      </w:tr>
      <w:tr w:rsidR="002B4722" w:rsidRPr="00FF119B" w14:paraId="25BF22CB" w14:textId="77777777" w:rsidTr="007A3873">
        <w:trPr>
          <w:trHeight w:val="4509"/>
        </w:trPr>
        <w:tc>
          <w:tcPr>
            <w:tcW w:w="1384" w:type="dxa"/>
            <w:vMerge/>
            <w:vAlign w:val="center"/>
            <w:hideMark/>
          </w:tcPr>
          <w:p w14:paraId="07CF601E" w14:textId="77777777" w:rsidR="002B4722" w:rsidRPr="00FF119B" w:rsidRDefault="002B4722" w:rsidP="00E73A18">
            <w:pPr>
              <w:spacing w:before="60" w:after="60"/>
              <w:jc w:val="left"/>
              <w:rPr>
                <w:rFonts w:ascii="Garamond" w:hAnsi="Garamond"/>
                <w:b/>
                <w:bCs/>
                <w:sz w:val="20"/>
                <w:lang w:val="it-IT"/>
              </w:rPr>
            </w:pPr>
          </w:p>
        </w:tc>
        <w:tc>
          <w:tcPr>
            <w:tcW w:w="2410" w:type="dxa"/>
            <w:vAlign w:val="center"/>
            <w:hideMark/>
          </w:tcPr>
          <w:p w14:paraId="39A724BB" w14:textId="77777777" w:rsidR="002B4722" w:rsidRPr="00FF119B" w:rsidRDefault="002B4722" w:rsidP="00E73A18">
            <w:pPr>
              <w:spacing w:before="60" w:after="60"/>
              <w:jc w:val="left"/>
              <w:rPr>
                <w:rFonts w:ascii="Garamond" w:hAnsi="Garamond"/>
                <w:sz w:val="20"/>
                <w:lang w:val="it-IT"/>
              </w:rPr>
            </w:pPr>
            <w:r w:rsidRPr="00FF119B">
              <w:rPr>
                <w:rFonts w:ascii="Garamond" w:hAnsi="Garamond"/>
                <w:sz w:val="20"/>
                <w:lang w:val="it-IT"/>
              </w:rPr>
              <w:t> </w:t>
            </w:r>
          </w:p>
        </w:tc>
        <w:tc>
          <w:tcPr>
            <w:tcW w:w="1417" w:type="dxa"/>
            <w:vAlign w:val="center"/>
            <w:hideMark/>
          </w:tcPr>
          <w:p w14:paraId="5C38FEDC" w14:textId="77777777" w:rsidR="002B4722" w:rsidRPr="00FF119B" w:rsidRDefault="002B4722" w:rsidP="00E73A18">
            <w:pPr>
              <w:spacing w:before="60" w:after="60"/>
              <w:jc w:val="left"/>
              <w:rPr>
                <w:rFonts w:ascii="Garamond" w:hAnsi="Garamond"/>
                <w:sz w:val="20"/>
                <w:lang w:val="it-IT"/>
              </w:rPr>
            </w:pPr>
            <w:r w:rsidRPr="00FF119B">
              <w:rPr>
                <w:rFonts w:ascii="Garamond" w:hAnsi="Garamond"/>
                <w:sz w:val="20"/>
                <w:lang w:val="it-IT"/>
              </w:rPr>
              <w:t> </w:t>
            </w:r>
          </w:p>
        </w:tc>
        <w:tc>
          <w:tcPr>
            <w:tcW w:w="2127" w:type="dxa"/>
            <w:vAlign w:val="center"/>
            <w:hideMark/>
          </w:tcPr>
          <w:p w14:paraId="11963177" w14:textId="77777777" w:rsidR="002B4722" w:rsidRPr="00FF119B" w:rsidRDefault="002B4722" w:rsidP="00E73A18">
            <w:pPr>
              <w:spacing w:before="60" w:after="60"/>
              <w:jc w:val="left"/>
              <w:rPr>
                <w:rFonts w:ascii="Garamond" w:hAnsi="Garamond"/>
                <w:sz w:val="20"/>
                <w:lang w:val="it-IT"/>
              </w:rPr>
            </w:pPr>
            <w:r w:rsidRPr="00FF119B">
              <w:rPr>
                <w:rFonts w:ascii="Garamond" w:hAnsi="Garamond"/>
                <w:sz w:val="20"/>
                <w:lang w:val="it-IT"/>
              </w:rPr>
              <w:t>Stato dell'ambiente</w:t>
            </w:r>
          </w:p>
        </w:tc>
        <w:tc>
          <w:tcPr>
            <w:tcW w:w="3969" w:type="dxa"/>
            <w:vAlign w:val="center"/>
            <w:hideMark/>
          </w:tcPr>
          <w:p w14:paraId="49F45927" w14:textId="77777777" w:rsidR="002B4722" w:rsidRPr="00FF119B" w:rsidRDefault="002B4722" w:rsidP="00E73A18">
            <w:pPr>
              <w:spacing w:before="60" w:after="60"/>
              <w:jc w:val="left"/>
              <w:rPr>
                <w:rFonts w:ascii="Garamond" w:hAnsi="Garamond"/>
                <w:sz w:val="20"/>
                <w:lang w:val="it-IT"/>
              </w:rPr>
            </w:pPr>
            <w:r w:rsidRPr="00FF119B">
              <w:rPr>
                <w:rFonts w:ascii="Garamond" w:hAnsi="Garamond"/>
                <w:sz w:val="20"/>
                <w:lang w:val="it-IT"/>
              </w:rPr>
              <w:t>1) Stato degli elementi dell'ambiente, quali l'aria, l'atmosfera, l'acqua, il suolo, il territorio, i siti naturali, compresi gli igrotopi, le zone costiere e marine, la diversità biologica ed i suoi elementi costitutivi, compresi gli organismi geneticamente modificati, e, inoltre, le interazioni tra questi elementi</w:t>
            </w:r>
          </w:p>
        </w:tc>
        <w:tc>
          <w:tcPr>
            <w:tcW w:w="1559" w:type="dxa"/>
            <w:vAlign w:val="center"/>
            <w:hideMark/>
          </w:tcPr>
          <w:p w14:paraId="3E0D0C7A" w14:textId="77777777" w:rsidR="002B4722" w:rsidRPr="00FF119B" w:rsidRDefault="002B4722" w:rsidP="00E73A18">
            <w:pPr>
              <w:spacing w:before="60" w:after="60"/>
              <w:jc w:val="left"/>
              <w:rPr>
                <w:rFonts w:ascii="Garamond" w:hAnsi="Garamond"/>
                <w:sz w:val="20"/>
                <w:lang w:val="it-IT"/>
              </w:rPr>
            </w:pPr>
            <w:r w:rsidRPr="00FF119B">
              <w:rPr>
                <w:rFonts w:ascii="Garamond" w:hAnsi="Garamond"/>
                <w:sz w:val="20"/>
                <w:lang w:val="it-IT"/>
              </w:rPr>
              <w:t>Tempestivo (ex art. 8, d.lgs. n. 33/2013)</w:t>
            </w:r>
          </w:p>
        </w:tc>
        <w:tc>
          <w:tcPr>
            <w:tcW w:w="1559" w:type="dxa"/>
            <w:vMerge/>
            <w:vAlign w:val="center"/>
            <w:hideMark/>
          </w:tcPr>
          <w:p w14:paraId="15A47FF6" w14:textId="77777777" w:rsidR="002B4722" w:rsidRPr="00FF119B" w:rsidRDefault="002B4722" w:rsidP="00E73A18">
            <w:pPr>
              <w:spacing w:before="60" w:after="60"/>
              <w:jc w:val="left"/>
              <w:rPr>
                <w:rFonts w:ascii="Garamond" w:hAnsi="Garamond"/>
                <w:b/>
                <w:bCs/>
                <w:sz w:val="20"/>
                <w:lang w:val="it-IT"/>
              </w:rPr>
            </w:pPr>
          </w:p>
        </w:tc>
        <w:tc>
          <w:tcPr>
            <w:tcW w:w="2268" w:type="dxa"/>
            <w:vMerge/>
            <w:vAlign w:val="center"/>
            <w:hideMark/>
          </w:tcPr>
          <w:p w14:paraId="62CDB976" w14:textId="77777777" w:rsidR="002B4722" w:rsidRPr="00FF119B" w:rsidRDefault="002B4722" w:rsidP="00E73A18">
            <w:pPr>
              <w:spacing w:before="60" w:after="60"/>
              <w:jc w:val="left"/>
              <w:rPr>
                <w:rFonts w:ascii="Garamond" w:hAnsi="Garamond"/>
                <w:sz w:val="20"/>
                <w:lang w:val="it-IT"/>
              </w:rPr>
            </w:pPr>
          </w:p>
        </w:tc>
        <w:tc>
          <w:tcPr>
            <w:tcW w:w="2268" w:type="dxa"/>
            <w:vAlign w:val="center"/>
            <w:hideMark/>
          </w:tcPr>
          <w:p w14:paraId="0950CD72" w14:textId="77777777" w:rsidR="002B4722" w:rsidRPr="00FF119B" w:rsidRDefault="002B4722" w:rsidP="00E73A18">
            <w:pPr>
              <w:spacing w:before="60" w:after="60"/>
              <w:jc w:val="left"/>
              <w:rPr>
                <w:rFonts w:ascii="Garamond" w:hAnsi="Garamond"/>
                <w:sz w:val="20"/>
                <w:lang w:val="it-IT"/>
              </w:rPr>
            </w:pPr>
            <w:r w:rsidRPr="00FF119B">
              <w:rPr>
                <w:rFonts w:ascii="Garamond" w:hAnsi="Garamond"/>
                <w:sz w:val="20"/>
                <w:lang w:val="it-IT"/>
              </w:rPr>
              <w:t>Entro 15 giorni</w:t>
            </w:r>
            <w:r w:rsidRPr="00FF119B">
              <w:rPr>
                <w:rFonts w:ascii="Garamond" w:hAnsi="Garamond"/>
                <w:sz w:val="20"/>
                <w:lang w:val="it-IT"/>
              </w:rPr>
              <w:br/>
              <w:t>dall'approvazione</w:t>
            </w:r>
          </w:p>
        </w:tc>
        <w:tc>
          <w:tcPr>
            <w:tcW w:w="992" w:type="dxa"/>
            <w:vAlign w:val="center"/>
            <w:hideMark/>
          </w:tcPr>
          <w:p w14:paraId="7BE63F44" w14:textId="77777777" w:rsidR="002B4722" w:rsidRPr="00FF119B" w:rsidRDefault="002B4722" w:rsidP="004D4B3B">
            <w:pPr>
              <w:jc w:val="left"/>
              <w:rPr>
                <w:lang w:val="it-IT"/>
              </w:rPr>
            </w:pPr>
            <w:r w:rsidRPr="00FF119B">
              <w:rPr>
                <w:rFonts w:ascii="Garamond" w:hAnsi="Garamond"/>
                <w:sz w:val="20"/>
                <w:lang w:val="it-IT"/>
              </w:rPr>
              <w:t xml:space="preserve">C.E.D. </w:t>
            </w:r>
          </w:p>
        </w:tc>
        <w:tc>
          <w:tcPr>
            <w:tcW w:w="2552" w:type="dxa"/>
            <w:vAlign w:val="center"/>
            <w:hideMark/>
          </w:tcPr>
          <w:p w14:paraId="4B15FE07" w14:textId="77777777" w:rsidR="002B4722" w:rsidRPr="00FF119B" w:rsidRDefault="002B4722" w:rsidP="00E73A18">
            <w:pPr>
              <w:spacing w:before="60" w:after="60"/>
              <w:jc w:val="left"/>
              <w:rPr>
                <w:rFonts w:ascii="Garamond" w:hAnsi="Garamond"/>
                <w:sz w:val="20"/>
                <w:lang w:val="it-IT"/>
              </w:rPr>
            </w:pPr>
            <w:r w:rsidRPr="00FF119B">
              <w:rPr>
                <w:rFonts w:ascii="Garamond" w:hAnsi="Garamond"/>
                <w:sz w:val="20"/>
                <w:lang w:val="it-IT"/>
              </w:rPr>
              <w:t>Monitoraggio annuale</w:t>
            </w:r>
          </w:p>
        </w:tc>
      </w:tr>
      <w:tr w:rsidR="002B4722" w:rsidRPr="00FF119B" w14:paraId="6747117C" w14:textId="77777777" w:rsidTr="007A3873">
        <w:trPr>
          <w:trHeight w:val="1020"/>
        </w:trPr>
        <w:tc>
          <w:tcPr>
            <w:tcW w:w="1384" w:type="dxa"/>
            <w:vMerge w:val="restart"/>
            <w:textDirection w:val="btLr"/>
            <w:vAlign w:val="center"/>
            <w:hideMark/>
          </w:tcPr>
          <w:p w14:paraId="30A68DD4" w14:textId="77777777" w:rsidR="002B4722" w:rsidRPr="00FF119B" w:rsidRDefault="002B4722" w:rsidP="007A3873">
            <w:pPr>
              <w:spacing w:before="60" w:after="60"/>
              <w:ind w:left="113" w:right="113"/>
              <w:jc w:val="center"/>
              <w:rPr>
                <w:rFonts w:ascii="Garamond" w:hAnsi="Garamond"/>
                <w:b/>
                <w:bCs/>
                <w:sz w:val="36"/>
                <w:szCs w:val="36"/>
                <w:lang w:val="it-IT"/>
              </w:rPr>
            </w:pPr>
            <w:r w:rsidRPr="00FF119B">
              <w:rPr>
                <w:rFonts w:ascii="Garamond" w:hAnsi="Garamond"/>
                <w:b/>
                <w:bCs/>
                <w:sz w:val="36"/>
                <w:szCs w:val="36"/>
                <w:lang w:val="it-IT"/>
              </w:rPr>
              <w:t>Informazioni ambientali</w:t>
            </w:r>
          </w:p>
        </w:tc>
        <w:tc>
          <w:tcPr>
            <w:tcW w:w="2410" w:type="dxa"/>
            <w:vMerge w:val="restart"/>
            <w:vAlign w:val="center"/>
            <w:hideMark/>
          </w:tcPr>
          <w:p w14:paraId="009BCDD2" w14:textId="77777777" w:rsidR="002B4722" w:rsidRPr="00FF119B" w:rsidRDefault="002B4722" w:rsidP="005E511C">
            <w:pPr>
              <w:spacing w:before="60" w:after="60"/>
              <w:jc w:val="left"/>
              <w:rPr>
                <w:rFonts w:ascii="Garamond" w:hAnsi="Garamond"/>
                <w:sz w:val="20"/>
                <w:lang w:val="it-IT"/>
              </w:rPr>
            </w:pPr>
            <w:r w:rsidRPr="00FF119B">
              <w:rPr>
                <w:rFonts w:ascii="Garamond" w:hAnsi="Garamond"/>
                <w:sz w:val="20"/>
                <w:lang w:val="it-IT"/>
              </w:rPr>
              <w:t> </w:t>
            </w:r>
          </w:p>
          <w:p w14:paraId="74338F8F" w14:textId="77777777" w:rsidR="002B4722" w:rsidRPr="00FF119B" w:rsidRDefault="002B4722" w:rsidP="005E511C">
            <w:pPr>
              <w:spacing w:before="60" w:after="60"/>
              <w:jc w:val="left"/>
              <w:rPr>
                <w:rFonts w:ascii="Garamond" w:hAnsi="Garamond"/>
                <w:sz w:val="20"/>
                <w:lang w:val="it-IT"/>
              </w:rPr>
            </w:pPr>
            <w:r w:rsidRPr="00FF119B">
              <w:rPr>
                <w:rFonts w:ascii="Garamond" w:hAnsi="Garamond"/>
                <w:sz w:val="20"/>
                <w:lang w:val="it-IT"/>
              </w:rPr>
              <w:t> </w:t>
            </w:r>
          </w:p>
          <w:p w14:paraId="79174979" w14:textId="77777777" w:rsidR="002B4722" w:rsidRPr="00FF119B" w:rsidRDefault="002B4722" w:rsidP="005E511C">
            <w:pPr>
              <w:spacing w:before="60" w:after="60"/>
              <w:jc w:val="left"/>
              <w:rPr>
                <w:rFonts w:ascii="Garamond" w:hAnsi="Garamond"/>
                <w:sz w:val="20"/>
                <w:lang w:val="it-IT"/>
              </w:rPr>
            </w:pPr>
            <w:r w:rsidRPr="00FF119B">
              <w:rPr>
                <w:rFonts w:ascii="Garamond" w:hAnsi="Garamond"/>
                <w:sz w:val="20"/>
                <w:lang w:val="it-IT"/>
              </w:rPr>
              <w:t> </w:t>
            </w:r>
          </w:p>
          <w:p w14:paraId="0D6A9B53" w14:textId="77777777" w:rsidR="002B4722" w:rsidRPr="00FF119B" w:rsidRDefault="002B4722" w:rsidP="005E511C">
            <w:pPr>
              <w:spacing w:before="60" w:after="60"/>
              <w:jc w:val="left"/>
              <w:rPr>
                <w:rFonts w:ascii="Garamond" w:hAnsi="Garamond"/>
                <w:sz w:val="20"/>
                <w:lang w:val="it-IT"/>
              </w:rPr>
            </w:pPr>
            <w:r w:rsidRPr="00FF119B">
              <w:rPr>
                <w:rFonts w:ascii="Garamond" w:hAnsi="Garamond"/>
                <w:sz w:val="20"/>
                <w:lang w:val="it-IT"/>
              </w:rPr>
              <w:t> </w:t>
            </w:r>
          </w:p>
          <w:p w14:paraId="4DD57613" w14:textId="77777777" w:rsidR="002B4722" w:rsidRPr="00FF119B" w:rsidRDefault="002B4722" w:rsidP="005E511C">
            <w:pPr>
              <w:spacing w:before="60" w:after="60"/>
              <w:jc w:val="left"/>
              <w:rPr>
                <w:rFonts w:ascii="Garamond" w:hAnsi="Garamond"/>
                <w:sz w:val="20"/>
                <w:lang w:val="it-IT"/>
              </w:rPr>
            </w:pPr>
            <w:r w:rsidRPr="00FF119B">
              <w:rPr>
                <w:rFonts w:ascii="Garamond" w:hAnsi="Garamond"/>
                <w:sz w:val="20"/>
                <w:lang w:val="it-IT"/>
              </w:rPr>
              <w:t> </w:t>
            </w:r>
          </w:p>
          <w:p w14:paraId="111F9637" w14:textId="77777777" w:rsidR="002B4722" w:rsidRPr="00FF119B" w:rsidRDefault="002B4722" w:rsidP="005E511C">
            <w:pPr>
              <w:spacing w:before="60" w:after="60"/>
              <w:jc w:val="left"/>
              <w:rPr>
                <w:rFonts w:ascii="Garamond" w:hAnsi="Garamond"/>
                <w:sz w:val="20"/>
                <w:lang w:val="it-IT"/>
              </w:rPr>
            </w:pPr>
            <w:r w:rsidRPr="00FF119B">
              <w:rPr>
                <w:rFonts w:ascii="Garamond" w:hAnsi="Garamond"/>
                <w:sz w:val="20"/>
                <w:lang w:val="it-IT"/>
              </w:rPr>
              <w:t> </w:t>
            </w:r>
          </w:p>
        </w:tc>
        <w:tc>
          <w:tcPr>
            <w:tcW w:w="1417" w:type="dxa"/>
            <w:vMerge w:val="restart"/>
            <w:vAlign w:val="center"/>
            <w:hideMark/>
          </w:tcPr>
          <w:p w14:paraId="03D27142" w14:textId="77777777" w:rsidR="002B4722" w:rsidRPr="00FF119B" w:rsidRDefault="002B4722" w:rsidP="005E511C">
            <w:pPr>
              <w:spacing w:before="60" w:after="60"/>
              <w:jc w:val="left"/>
              <w:rPr>
                <w:rFonts w:ascii="Garamond" w:hAnsi="Garamond"/>
                <w:sz w:val="20"/>
                <w:lang w:val="it-IT"/>
              </w:rPr>
            </w:pPr>
            <w:r w:rsidRPr="00FF119B">
              <w:rPr>
                <w:rFonts w:ascii="Garamond" w:hAnsi="Garamond"/>
                <w:sz w:val="20"/>
                <w:lang w:val="it-IT"/>
              </w:rPr>
              <w:t> </w:t>
            </w:r>
          </w:p>
          <w:p w14:paraId="3B4FAA13" w14:textId="77777777" w:rsidR="002B4722" w:rsidRPr="00FF119B" w:rsidRDefault="002B4722" w:rsidP="005E511C">
            <w:pPr>
              <w:spacing w:before="60" w:after="60"/>
              <w:jc w:val="left"/>
              <w:rPr>
                <w:rFonts w:ascii="Garamond" w:hAnsi="Garamond"/>
                <w:sz w:val="20"/>
                <w:lang w:val="it-IT"/>
              </w:rPr>
            </w:pPr>
            <w:r w:rsidRPr="00FF119B">
              <w:rPr>
                <w:rFonts w:ascii="Garamond" w:hAnsi="Garamond"/>
                <w:sz w:val="20"/>
                <w:lang w:val="it-IT"/>
              </w:rPr>
              <w:t> </w:t>
            </w:r>
          </w:p>
          <w:p w14:paraId="7A3C5E1C" w14:textId="77777777" w:rsidR="002B4722" w:rsidRPr="00FF119B" w:rsidRDefault="002B4722" w:rsidP="005E511C">
            <w:pPr>
              <w:spacing w:before="60" w:after="60"/>
              <w:jc w:val="left"/>
              <w:rPr>
                <w:rFonts w:ascii="Garamond" w:hAnsi="Garamond"/>
                <w:sz w:val="20"/>
                <w:lang w:val="it-IT"/>
              </w:rPr>
            </w:pPr>
            <w:r w:rsidRPr="00FF119B">
              <w:rPr>
                <w:rFonts w:ascii="Garamond" w:hAnsi="Garamond"/>
                <w:sz w:val="20"/>
                <w:lang w:val="it-IT"/>
              </w:rPr>
              <w:t> </w:t>
            </w:r>
          </w:p>
          <w:p w14:paraId="78F355C0" w14:textId="77777777" w:rsidR="002B4722" w:rsidRPr="00FF119B" w:rsidRDefault="002B4722" w:rsidP="005E511C">
            <w:pPr>
              <w:spacing w:before="60" w:after="60"/>
              <w:jc w:val="left"/>
              <w:rPr>
                <w:rFonts w:ascii="Garamond" w:hAnsi="Garamond"/>
                <w:sz w:val="20"/>
                <w:lang w:val="it-IT"/>
              </w:rPr>
            </w:pPr>
            <w:r w:rsidRPr="00FF119B">
              <w:rPr>
                <w:rFonts w:ascii="Garamond" w:hAnsi="Garamond"/>
                <w:sz w:val="20"/>
                <w:lang w:val="it-IT"/>
              </w:rPr>
              <w:t> </w:t>
            </w:r>
          </w:p>
          <w:p w14:paraId="2A2D9113" w14:textId="77777777" w:rsidR="002B4722" w:rsidRPr="00FF119B" w:rsidRDefault="002B4722" w:rsidP="005E511C">
            <w:pPr>
              <w:spacing w:before="60" w:after="60"/>
              <w:jc w:val="left"/>
              <w:rPr>
                <w:rFonts w:ascii="Garamond" w:hAnsi="Garamond"/>
                <w:sz w:val="20"/>
                <w:lang w:val="it-IT"/>
              </w:rPr>
            </w:pPr>
            <w:r w:rsidRPr="00FF119B">
              <w:rPr>
                <w:rFonts w:ascii="Garamond" w:hAnsi="Garamond"/>
                <w:sz w:val="20"/>
                <w:lang w:val="it-IT"/>
              </w:rPr>
              <w:t> </w:t>
            </w:r>
          </w:p>
          <w:p w14:paraId="31235627" w14:textId="77777777" w:rsidR="002B4722" w:rsidRPr="00FF119B" w:rsidRDefault="002B4722" w:rsidP="005E511C">
            <w:pPr>
              <w:spacing w:before="60" w:after="60"/>
              <w:jc w:val="left"/>
              <w:rPr>
                <w:rFonts w:ascii="Garamond" w:hAnsi="Garamond"/>
                <w:sz w:val="20"/>
                <w:lang w:val="it-IT"/>
              </w:rPr>
            </w:pPr>
            <w:r w:rsidRPr="00FF119B">
              <w:rPr>
                <w:rFonts w:ascii="Garamond" w:hAnsi="Garamond"/>
                <w:sz w:val="20"/>
                <w:lang w:val="it-IT"/>
              </w:rPr>
              <w:t> </w:t>
            </w:r>
          </w:p>
        </w:tc>
        <w:tc>
          <w:tcPr>
            <w:tcW w:w="2127" w:type="dxa"/>
            <w:vAlign w:val="center"/>
            <w:hideMark/>
          </w:tcPr>
          <w:p w14:paraId="33ACDE40" w14:textId="77777777" w:rsidR="002B4722" w:rsidRPr="00FF119B" w:rsidRDefault="002B4722" w:rsidP="005E511C">
            <w:pPr>
              <w:spacing w:before="60" w:after="60"/>
              <w:jc w:val="left"/>
              <w:rPr>
                <w:rFonts w:ascii="Garamond" w:hAnsi="Garamond"/>
                <w:sz w:val="20"/>
                <w:lang w:val="it-IT"/>
              </w:rPr>
            </w:pPr>
            <w:r w:rsidRPr="00FF119B">
              <w:rPr>
                <w:rFonts w:ascii="Garamond" w:hAnsi="Garamond"/>
                <w:sz w:val="20"/>
                <w:lang w:val="it-IT"/>
              </w:rPr>
              <w:t>Fattori inquinanti</w:t>
            </w:r>
          </w:p>
        </w:tc>
        <w:tc>
          <w:tcPr>
            <w:tcW w:w="3969" w:type="dxa"/>
            <w:vAlign w:val="center"/>
            <w:hideMark/>
          </w:tcPr>
          <w:p w14:paraId="09D70D0D" w14:textId="77777777" w:rsidR="002B4722" w:rsidRPr="00FF119B" w:rsidRDefault="002B4722" w:rsidP="005E511C">
            <w:pPr>
              <w:spacing w:before="60" w:after="60"/>
              <w:jc w:val="left"/>
              <w:rPr>
                <w:rFonts w:ascii="Garamond" w:hAnsi="Garamond"/>
                <w:sz w:val="20"/>
                <w:lang w:val="it-IT"/>
              </w:rPr>
            </w:pPr>
            <w:r w:rsidRPr="00FF119B">
              <w:rPr>
                <w:rFonts w:ascii="Garamond" w:hAnsi="Garamond"/>
                <w:sz w:val="20"/>
                <w:lang w:val="it-IT"/>
              </w:rPr>
              <w:t>2) Fattori quali le sostanze, l'energia, il rumore, le radiazioni od i rifiuti, anche quelli radioattivi, le emissioni, gli scarichi ed altri rilasci nell'ambiente, che incidono o possono incidere sugli elementi dell'ambiente</w:t>
            </w:r>
          </w:p>
        </w:tc>
        <w:tc>
          <w:tcPr>
            <w:tcW w:w="1559" w:type="dxa"/>
            <w:vAlign w:val="center"/>
            <w:hideMark/>
          </w:tcPr>
          <w:p w14:paraId="1A1C705C" w14:textId="77777777" w:rsidR="002B4722" w:rsidRPr="00FF119B" w:rsidRDefault="002B4722" w:rsidP="005E511C">
            <w:pPr>
              <w:spacing w:before="60" w:after="60"/>
              <w:jc w:val="left"/>
              <w:rPr>
                <w:rFonts w:ascii="Garamond" w:hAnsi="Garamond"/>
                <w:sz w:val="20"/>
                <w:lang w:val="it-IT"/>
              </w:rPr>
            </w:pPr>
            <w:r w:rsidRPr="00FF119B">
              <w:rPr>
                <w:rFonts w:ascii="Garamond" w:hAnsi="Garamond"/>
                <w:sz w:val="20"/>
                <w:lang w:val="it-IT"/>
              </w:rPr>
              <w:t>Tempestivo (ex art. 8, d.lgs. n. 33/2013)</w:t>
            </w:r>
          </w:p>
        </w:tc>
        <w:tc>
          <w:tcPr>
            <w:tcW w:w="1559" w:type="dxa"/>
            <w:vMerge w:val="restart"/>
            <w:vAlign w:val="center"/>
            <w:hideMark/>
          </w:tcPr>
          <w:p w14:paraId="500F3B95" w14:textId="77777777" w:rsidR="002B4722" w:rsidRPr="00FF119B" w:rsidRDefault="002B4722" w:rsidP="005E511C">
            <w:pPr>
              <w:spacing w:before="60" w:after="60"/>
              <w:jc w:val="left"/>
              <w:rPr>
                <w:rFonts w:ascii="Garamond" w:hAnsi="Garamond"/>
                <w:b/>
                <w:bCs/>
                <w:sz w:val="20"/>
                <w:lang w:val="it-IT"/>
              </w:rPr>
            </w:pPr>
            <w:r w:rsidRPr="00FF119B">
              <w:rPr>
                <w:rFonts w:ascii="Garamond" w:hAnsi="Garamond"/>
                <w:b/>
                <w:bCs/>
                <w:sz w:val="20"/>
                <w:lang w:val="it-IT"/>
              </w:rPr>
              <w:t>Dirigente Area Tecnica</w:t>
            </w:r>
          </w:p>
        </w:tc>
        <w:tc>
          <w:tcPr>
            <w:tcW w:w="2268" w:type="dxa"/>
            <w:vMerge w:val="restart"/>
            <w:vAlign w:val="center"/>
            <w:hideMark/>
          </w:tcPr>
          <w:p w14:paraId="736DABE0" w14:textId="77777777" w:rsidR="002B4722" w:rsidRPr="00FF119B" w:rsidRDefault="002B4722" w:rsidP="005E511C">
            <w:pPr>
              <w:spacing w:before="60" w:after="60"/>
              <w:jc w:val="left"/>
              <w:rPr>
                <w:rFonts w:ascii="Garamond" w:hAnsi="Garamond"/>
                <w:sz w:val="20"/>
                <w:lang w:val="it-IT"/>
              </w:rPr>
            </w:pPr>
            <w:r w:rsidRPr="00FF119B">
              <w:rPr>
                <w:rFonts w:ascii="Garamond" w:hAnsi="Garamond"/>
                <w:sz w:val="20"/>
                <w:lang w:val="it-IT"/>
              </w:rPr>
              <w:t>Servizio Ambiente</w:t>
            </w:r>
          </w:p>
        </w:tc>
        <w:tc>
          <w:tcPr>
            <w:tcW w:w="2268" w:type="dxa"/>
            <w:vAlign w:val="center"/>
            <w:hideMark/>
          </w:tcPr>
          <w:p w14:paraId="5167AE07" w14:textId="77777777" w:rsidR="002B4722" w:rsidRPr="00FF119B" w:rsidRDefault="002B4722" w:rsidP="005E511C">
            <w:pPr>
              <w:spacing w:before="60" w:after="60"/>
              <w:jc w:val="left"/>
              <w:rPr>
                <w:rFonts w:ascii="Garamond" w:hAnsi="Garamond"/>
                <w:sz w:val="20"/>
                <w:lang w:val="it-IT"/>
              </w:rPr>
            </w:pPr>
            <w:r w:rsidRPr="00FF119B">
              <w:rPr>
                <w:rFonts w:ascii="Garamond" w:hAnsi="Garamond"/>
                <w:sz w:val="20"/>
                <w:lang w:val="it-IT"/>
              </w:rPr>
              <w:t>Entro 15 giorni</w:t>
            </w:r>
            <w:r w:rsidRPr="00FF119B">
              <w:rPr>
                <w:rFonts w:ascii="Garamond" w:hAnsi="Garamond"/>
                <w:sz w:val="20"/>
                <w:lang w:val="it-IT"/>
              </w:rPr>
              <w:br/>
              <w:t>dall'approvazione</w:t>
            </w:r>
          </w:p>
        </w:tc>
        <w:tc>
          <w:tcPr>
            <w:tcW w:w="992" w:type="dxa"/>
            <w:vAlign w:val="center"/>
            <w:hideMark/>
          </w:tcPr>
          <w:p w14:paraId="118C33EA" w14:textId="77777777" w:rsidR="002B4722" w:rsidRPr="00FF119B" w:rsidRDefault="002B4722" w:rsidP="004D4B3B">
            <w:pPr>
              <w:jc w:val="left"/>
              <w:rPr>
                <w:lang w:val="it-IT"/>
              </w:rPr>
            </w:pPr>
            <w:r w:rsidRPr="00FF119B">
              <w:rPr>
                <w:rFonts w:ascii="Garamond" w:hAnsi="Garamond"/>
                <w:sz w:val="20"/>
                <w:lang w:val="it-IT"/>
              </w:rPr>
              <w:t xml:space="preserve">C.E.D. </w:t>
            </w:r>
          </w:p>
        </w:tc>
        <w:tc>
          <w:tcPr>
            <w:tcW w:w="2552" w:type="dxa"/>
            <w:vAlign w:val="center"/>
            <w:hideMark/>
          </w:tcPr>
          <w:p w14:paraId="4AB044AA" w14:textId="77777777" w:rsidR="002B4722" w:rsidRPr="00FF119B" w:rsidRDefault="002B4722" w:rsidP="005E511C">
            <w:pPr>
              <w:spacing w:before="60" w:after="60"/>
              <w:jc w:val="left"/>
              <w:rPr>
                <w:rFonts w:ascii="Garamond" w:hAnsi="Garamond"/>
                <w:sz w:val="20"/>
                <w:lang w:val="it-IT"/>
              </w:rPr>
            </w:pPr>
            <w:r w:rsidRPr="00FF119B">
              <w:rPr>
                <w:rFonts w:ascii="Garamond" w:hAnsi="Garamond"/>
                <w:sz w:val="20"/>
                <w:lang w:val="it-IT"/>
              </w:rPr>
              <w:t>Monitoraggio annuale</w:t>
            </w:r>
          </w:p>
        </w:tc>
      </w:tr>
      <w:tr w:rsidR="002B4722" w:rsidRPr="00FF119B" w14:paraId="588E29F2" w14:textId="77777777" w:rsidTr="00F93122">
        <w:trPr>
          <w:trHeight w:val="1530"/>
        </w:trPr>
        <w:tc>
          <w:tcPr>
            <w:tcW w:w="1384" w:type="dxa"/>
            <w:vMerge/>
            <w:vAlign w:val="center"/>
            <w:hideMark/>
          </w:tcPr>
          <w:p w14:paraId="2C76B92F" w14:textId="77777777" w:rsidR="002B4722" w:rsidRPr="00FF119B" w:rsidRDefault="002B4722" w:rsidP="005E511C">
            <w:pPr>
              <w:spacing w:before="60" w:after="60"/>
              <w:jc w:val="left"/>
              <w:rPr>
                <w:rFonts w:ascii="Garamond" w:hAnsi="Garamond"/>
                <w:b/>
                <w:bCs/>
                <w:sz w:val="20"/>
                <w:lang w:val="it-IT"/>
              </w:rPr>
            </w:pPr>
          </w:p>
        </w:tc>
        <w:tc>
          <w:tcPr>
            <w:tcW w:w="2410" w:type="dxa"/>
            <w:vMerge/>
            <w:vAlign w:val="center"/>
            <w:hideMark/>
          </w:tcPr>
          <w:p w14:paraId="61AB1292" w14:textId="77777777" w:rsidR="002B4722" w:rsidRPr="00FF119B" w:rsidRDefault="002B4722" w:rsidP="005E511C">
            <w:pPr>
              <w:spacing w:before="60" w:after="60"/>
              <w:jc w:val="left"/>
              <w:rPr>
                <w:rFonts w:ascii="Garamond" w:hAnsi="Garamond"/>
                <w:sz w:val="20"/>
                <w:lang w:val="it-IT"/>
              </w:rPr>
            </w:pPr>
          </w:p>
        </w:tc>
        <w:tc>
          <w:tcPr>
            <w:tcW w:w="1417" w:type="dxa"/>
            <w:vMerge/>
            <w:vAlign w:val="center"/>
            <w:hideMark/>
          </w:tcPr>
          <w:p w14:paraId="7AF4445A" w14:textId="77777777" w:rsidR="002B4722" w:rsidRPr="00FF119B" w:rsidRDefault="002B4722" w:rsidP="005E511C">
            <w:pPr>
              <w:spacing w:before="60" w:after="60"/>
              <w:jc w:val="left"/>
              <w:rPr>
                <w:rFonts w:ascii="Garamond" w:hAnsi="Garamond"/>
                <w:sz w:val="20"/>
                <w:lang w:val="it-IT"/>
              </w:rPr>
            </w:pPr>
          </w:p>
        </w:tc>
        <w:tc>
          <w:tcPr>
            <w:tcW w:w="2127" w:type="dxa"/>
            <w:vAlign w:val="center"/>
            <w:hideMark/>
          </w:tcPr>
          <w:p w14:paraId="07EF1E52" w14:textId="77777777" w:rsidR="002B4722" w:rsidRPr="00FF119B" w:rsidRDefault="002B4722" w:rsidP="005E511C">
            <w:pPr>
              <w:spacing w:before="60" w:after="60"/>
              <w:jc w:val="left"/>
              <w:rPr>
                <w:rFonts w:ascii="Garamond" w:hAnsi="Garamond"/>
                <w:sz w:val="20"/>
                <w:lang w:val="it-IT"/>
              </w:rPr>
            </w:pPr>
            <w:r w:rsidRPr="00FF119B">
              <w:rPr>
                <w:rFonts w:ascii="Garamond" w:hAnsi="Garamond"/>
                <w:sz w:val="20"/>
                <w:lang w:val="it-IT"/>
              </w:rPr>
              <w:t>Misure incidenti sull'ambiente e relative analisi di impatto</w:t>
            </w:r>
          </w:p>
        </w:tc>
        <w:tc>
          <w:tcPr>
            <w:tcW w:w="3969" w:type="dxa"/>
            <w:vAlign w:val="center"/>
            <w:hideMark/>
          </w:tcPr>
          <w:p w14:paraId="7B6AD95F" w14:textId="77777777" w:rsidR="002B4722" w:rsidRPr="00FF119B" w:rsidRDefault="002B4722" w:rsidP="005E511C">
            <w:pPr>
              <w:spacing w:before="60" w:after="60"/>
              <w:jc w:val="left"/>
              <w:rPr>
                <w:rFonts w:ascii="Garamond" w:hAnsi="Garamond"/>
                <w:sz w:val="20"/>
                <w:lang w:val="it-IT"/>
              </w:rPr>
            </w:pPr>
            <w:r w:rsidRPr="00FF119B">
              <w:rPr>
                <w:rFonts w:ascii="Garamond" w:hAnsi="Garamond"/>
                <w:sz w:val="20"/>
                <w:lang w:val="it-IT"/>
              </w:rPr>
              <w:t>3) Misure, anche amministrative, quali le politiche, le disposizioni legislative, i piani, i programmi, gli accordi ambientali e ogni altro atto, anche di natura amministrativa, nonché le attività che incidono o possono incidere sugli elementi e sui fattori dell'ambiente ed analisi costi-benefìci ed altre analisi ed ipotesi economiche usate nell'àmbito delle stesse</w:t>
            </w:r>
          </w:p>
        </w:tc>
        <w:tc>
          <w:tcPr>
            <w:tcW w:w="1559" w:type="dxa"/>
            <w:vAlign w:val="center"/>
            <w:hideMark/>
          </w:tcPr>
          <w:p w14:paraId="4D220A72" w14:textId="77777777" w:rsidR="002B4722" w:rsidRPr="00FF119B" w:rsidRDefault="002B4722" w:rsidP="005E511C">
            <w:pPr>
              <w:spacing w:before="60" w:after="60"/>
              <w:jc w:val="left"/>
              <w:rPr>
                <w:rFonts w:ascii="Garamond" w:hAnsi="Garamond"/>
                <w:sz w:val="20"/>
                <w:lang w:val="it-IT"/>
              </w:rPr>
            </w:pPr>
            <w:r w:rsidRPr="00FF119B">
              <w:rPr>
                <w:rFonts w:ascii="Garamond" w:hAnsi="Garamond"/>
                <w:sz w:val="20"/>
                <w:lang w:val="it-IT"/>
              </w:rPr>
              <w:t>Tempestivo (ex art. 8, d.lgs. n. 33/2013)</w:t>
            </w:r>
          </w:p>
        </w:tc>
        <w:tc>
          <w:tcPr>
            <w:tcW w:w="1559" w:type="dxa"/>
            <w:vMerge/>
            <w:vAlign w:val="center"/>
            <w:hideMark/>
          </w:tcPr>
          <w:p w14:paraId="2DF797D9" w14:textId="77777777" w:rsidR="002B4722" w:rsidRPr="00FF119B" w:rsidRDefault="002B4722" w:rsidP="005E511C">
            <w:pPr>
              <w:spacing w:before="60" w:after="60"/>
              <w:jc w:val="left"/>
              <w:rPr>
                <w:rFonts w:ascii="Garamond" w:hAnsi="Garamond"/>
                <w:b/>
                <w:bCs/>
                <w:sz w:val="20"/>
                <w:lang w:val="it-IT"/>
              </w:rPr>
            </w:pPr>
          </w:p>
        </w:tc>
        <w:tc>
          <w:tcPr>
            <w:tcW w:w="2268" w:type="dxa"/>
            <w:vMerge/>
            <w:vAlign w:val="center"/>
            <w:hideMark/>
          </w:tcPr>
          <w:p w14:paraId="0E8930E8" w14:textId="77777777" w:rsidR="002B4722" w:rsidRPr="00FF119B" w:rsidRDefault="002B4722" w:rsidP="005E511C">
            <w:pPr>
              <w:spacing w:before="60" w:after="60"/>
              <w:jc w:val="left"/>
              <w:rPr>
                <w:rFonts w:ascii="Garamond" w:hAnsi="Garamond"/>
                <w:sz w:val="20"/>
                <w:lang w:val="it-IT"/>
              </w:rPr>
            </w:pPr>
          </w:p>
        </w:tc>
        <w:tc>
          <w:tcPr>
            <w:tcW w:w="2268" w:type="dxa"/>
            <w:vAlign w:val="center"/>
            <w:hideMark/>
          </w:tcPr>
          <w:p w14:paraId="4025FC4A" w14:textId="77777777" w:rsidR="002B4722" w:rsidRPr="00FF119B" w:rsidRDefault="002B4722" w:rsidP="005E511C">
            <w:pPr>
              <w:spacing w:before="60" w:after="60"/>
              <w:jc w:val="left"/>
              <w:rPr>
                <w:rFonts w:ascii="Garamond" w:hAnsi="Garamond"/>
                <w:sz w:val="20"/>
                <w:lang w:val="it-IT"/>
              </w:rPr>
            </w:pPr>
            <w:r w:rsidRPr="00FF119B">
              <w:rPr>
                <w:rFonts w:ascii="Garamond" w:hAnsi="Garamond"/>
                <w:sz w:val="20"/>
                <w:lang w:val="it-IT"/>
              </w:rPr>
              <w:t>Entro 15 giorni</w:t>
            </w:r>
            <w:r w:rsidRPr="00FF119B">
              <w:rPr>
                <w:rFonts w:ascii="Garamond" w:hAnsi="Garamond"/>
                <w:sz w:val="20"/>
                <w:lang w:val="it-IT"/>
              </w:rPr>
              <w:br/>
              <w:t>dall'approvazione</w:t>
            </w:r>
          </w:p>
        </w:tc>
        <w:tc>
          <w:tcPr>
            <w:tcW w:w="992" w:type="dxa"/>
            <w:vAlign w:val="center"/>
            <w:hideMark/>
          </w:tcPr>
          <w:p w14:paraId="0C4C6BB7" w14:textId="77777777" w:rsidR="002B4722" w:rsidRPr="00FF119B" w:rsidRDefault="002B4722" w:rsidP="004D4B3B">
            <w:pPr>
              <w:jc w:val="left"/>
              <w:rPr>
                <w:lang w:val="it-IT"/>
              </w:rPr>
            </w:pPr>
            <w:r w:rsidRPr="00FF119B">
              <w:rPr>
                <w:rFonts w:ascii="Garamond" w:hAnsi="Garamond"/>
                <w:sz w:val="20"/>
                <w:lang w:val="it-IT"/>
              </w:rPr>
              <w:t xml:space="preserve">C.E.D. </w:t>
            </w:r>
          </w:p>
        </w:tc>
        <w:tc>
          <w:tcPr>
            <w:tcW w:w="2552" w:type="dxa"/>
            <w:vAlign w:val="center"/>
            <w:hideMark/>
          </w:tcPr>
          <w:p w14:paraId="6ACD143C" w14:textId="77777777" w:rsidR="002B4722" w:rsidRPr="00FF119B" w:rsidRDefault="002B4722" w:rsidP="005E511C">
            <w:pPr>
              <w:spacing w:before="60" w:after="60"/>
              <w:jc w:val="left"/>
              <w:rPr>
                <w:rFonts w:ascii="Garamond" w:hAnsi="Garamond"/>
                <w:sz w:val="20"/>
                <w:lang w:val="it-IT"/>
              </w:rPr>
            </w:pPr>
            <w:r w:rsidRPr="00FF119B">
              <w:rPr>
                <w:rFonts w:ascii="Garamond" w:hAnsi="Garamond"/>
                <w:sz w:val="20"/>
                <w:lang w:val="it-IT"/>
              </w:rPr>
              <w:t>Monitoraggio annuale</w:t>
            </w:r>
          </w:p>
        </w:tc>
      </w:tr>
      <w:tr w:rsidR="002B4722" w:rsidRPr="00FF119B" w14:paraId="23E3A01D" w14:textId="77777777" w:rsidTr="00F93122">
        <w:trPr>
          <w:trHeight w:val="765"/>
        </w:trPr>
        <w:tc>
          <w:tcPr>
            <w:tcW w:w="1384" w:type="dxa"/>
            <w:vMerge/>
            <w:vAlign w:val="center"/>
            <w:hideMark/>
          </w:tcPr>
          <w:p w14:paraId="60EC1555" w14:textId="77777777" w:rsidR="002B4722" w:rsidRPr="00FF119B" w:rsidRDefault="002B4722" w:rsidP="005E511C">
            <w:pPr>
              <w:spacing w:before="60" w:after="60"/>
              <w:jc w:val="left"/>
              <w:rPr>
                <w:rFonts w:ascii="Garamond" w:hAnsi="Garamond"/>
                <w:b/>
                <w:bCs/>
                <w:sz w:val="20"/>
                <w:lang w:val="it-IT"/>
              </w:rPr>
            </w:pPr>
          </w:p>
        </w:tc>
        <w:tc>
          <w:tcPr>
            <w:tcW w:w="2410" w:type="dxa"/>
            <w:vMerge/>
            <w:vAlign w:val="center"/>
            <w:hideMark/>
          </w:tcPr>
          <w:p w14:paraId="5BFB57B6" w14:textId="77777777" w:rsidR="002B4722" w:rsidRPr="00FF119B" w:rsidRDefault="002B4722" w:rsidP="005E511C">
            <w:pPr>
              <w:spacing w:before="60" w:after="60"/>
              <w:jc w:val="left"/>
              <w:rPr>
                <w:rFonts w:ascii="Garamond" w:hAnsi="Garamond"/>
                <w:sz w:val="20"/>
                <w:lang w:val="it-IT"/>
              </w:rPr>
            </w:pPr>
          </w:p>
        </w:tc>
        <w:tc>
          <w:tcPr>
            <w:tcW w:w="1417" w:type="dxa"/>
            <w:vMerge/>
            <w:vAlign w:val="center"/>
            <w:hideMark/>
          </w:tcPr>
          <w:p w14:paraId="5460C84B" w14:textId="77777777" w:rsidR="002B4722" w:rsidRPr="00FF119B" w:rsidRDefault="002B4722" w:rsidP="005E511C">
            <w:pPr>
              <w:spacing w:before="60" w:after="60"/>
              <w:jc w:val="left"/>
              <w:rPr>
                <w:rFonts w:ascii="Garamond" w:hAnsi="Garamond"/>
                <w:sz w:val="20"/>
                <w:lang w:val="it-IT"/>
              </w:rPr>
            </w:pPr>
          </w:p>
        </w:tc>
        <w:tc>
          <w:tcPr>
            <w:tcW w:w="2127" w:type="dxa"/>
            <w:vAlign w:val="center"/>
            <w:hideMark/>
          </w:tcPr>
          <w:p w14:paraId="1FF0C3A8" w14:textId="77777777" w:rsidR="002B4722" w:rsidRPr="00FF119B" w:rsidRDefault="002B4722" w:rsidP="005E511C">
            <w:pPr>
              <w:spacing w:before="60" w:after="60"/>
              <w:jc w:val="left"/>
              <w:rPr>
                <w:rFonts w:ascii="Garamond" w:hAnsi="Garamond"/>
                <w:sz w:val="20"/>
                <w:lang w:val="it-IT"/>
              </w:rPr>
            </w:pPr>
            <w:r w:rsidRPr="00FF119B">
              <w:rPr>
                <w:rFonts w:ascii="Garamond" w:hAnsi="Garamond"/>
                <w:sz w:val="20"/>
                <w:lang w:val="it-IT"/>
              </w:rPr>
              <w:t>Misure a protezione dell'ambiente e relative analisi di impatto</w:t>
            </w:r>
          </w:p>
        </w:tc>
        <w:tc>
          <w:tcPr>
            <w:tcW w:w="3969" w:type="dxa"/>
            <w:vAlign w:val="center"/>
            <w:hideMark/>
          </w:tcPr>
          <w:p w14:paraId="728ED8C6" w14:textId="77777777" w:rsidR="002B4722" w:rsidRPr="00FF119B" w:rsidRDefault="002B4722" w:rsidP="005E511C">
            <w:pPr>
              <w:spacing w:before="60" w:after="60"/>
              <w:jc w:val="left"/>
              <w:rPr>
                <w:rFonts w:ascii="Garamond" w:hAnsi="Garamond"/>
                <w:sz w:val="20"/>
                <w:lang w:val="it-IT"/>
              </w:rPr>
            </w:pPr>
            <w:r w:rsidRPr="00FF119B">
              <w:rPr>
                <w:rFonts w:ascii="Garamond" w:hAnsi="Garamond"/>
                <w:sz w:val="20"/>
                <w:lang w:val="it-IT"/>
              </w:rPr>
              <w:t>4) Misure o attività finalizzate a proteggere i suddetti elementi ed analisi costi-benefìci ed altre analisi ed ipotesi economiche usate nell'àmbito delle stesse</w:t>
            </w:r>
          </w:p>
        </w:tc>
        <w:tc>
          <w:tcPr>
            <w:tcW w:w="1559" w:type="dxa"/>
            <w:vAlign w:val="center"/>
            <w:hideMark/>
          </w:tcPr>
          <w:p w14:paraId="6D1F0E7A" w14:textId="77777777" w:rsidR="002B4722" w:rsidRPr="00FF119B" w:rsidRDefault="002B4722" w:rsidP="005E511C">
            <w:pPr>
              <w:spacing w:before="60" w:after="60"/>
              <w:jc w:val="left"/>
              <w:rPr>
                <w:rFonts w:ascii="Garamond" w:hAnsi="Garamond"/>
                <w:sz w:val="20"/>
                <w:lang w:val="it-IT"/>
              </w:rPr>
            </w:pPr>
            <w:r w:rsidRPr="00FF119B">
              <w:rPr>
                <w:rFonts w:ascii="Garamond" w:hAnsi="Garamond"/>
                <w:sz w:val="20"/>
                <w:lang w:val="it-IT"/>
              </w:rPr>
              <w:t>Tempestivo (ex art. 8, d.lgs. n. 33/2013)</w:t>
            </w:r>
          </w:p>
        </w:tc>
        <w:tc>
          <w:tcPr>
            <w:tcW w:w="1559" w:type="dxa"/>
            <w:vMerge/>
            <w:vAlign w:val="center"/>
            <w:hideMark/>
          </w:tcPr>
          <w:p w14:paraId="5B7B438C" w14:textId="77777777" w:rsidR="002B4722" w:rsidRPr="00FF119B" w:rsidRDefault="002B4722" w:rsidP="005E511C">
            <w:pPr>
              <w:spacing w:before="60" w:after="60"/>
              <w:jc w:val="left"/>
              <w:rPr>
                <w:rFonts w:ascii="Garamond" w:hAnsi="Garamond"/>
                <w:b/>
                <w:bCs/>
                <w:sz w:val="20"/>
                <w:lang w:val="it-IT"/>
              </w:rPr>
            </w:pPr>
          </w:p>
        </w:tc>
        <w:tc>
          <w:tcPr>
            <w:tcW w:w="2268" w:type="dxa"/>
            <w:vMerge/>
            <w:vAlign w:val="center"/>
            <w:hideMark/>
          </w:tcPr>
          <w:p w14:paraId="22DB3AFC" w14:textId="77777777" w:rsidR="002B4722" w:rsidRPr="00FF119B" w:rsidRDefault="002B4722" w:rsidP="005E511C">
            <w:pPr>
              <w:spacing w:before="60" w:after="60"/>
              <w:jc w:val="left"/>
              <w:rPr>
                <w:rFonts w:ascii="Garamond" w:hAnsi="Garamond"/>
                <w:sz w:val="20"/>
                <w:lang w:val="it-IT"/>
              </w:rPr>
            </w:pPr>
          </w:p>
        </w:tc>
        <w:tc>
          <w:tcPr>
            <w:tcW w:w="2268" w:type="dxa"/>
            <w:vAlign w:val="center"/>
            <w:hideMark/>
          </w:tcPr>
          <w:p w14:paraId="4F72A951" w14:textId="77777777" w:rsidR="002B4722" w:rsidRPr="00FF119B" w:rsidRDefault="002B4722" w:rsidP="005E511C">
            <w:pPr>
              <w:spacing w:before="60" w:after="60"/>
              <w:jc w:val="left"/>
              <w:rPr>
                <w:rFonts w:ascii="Garamond" w:hAnsi="Garamond"/>
                <w:sz w:val="20"/>
                <w:lang w:val="it-IT"/>
              </w:rPr>
            </w:pPr>
            <w:r w:rsidRPr="00FF119B">
              <w:rPr>
                <w:rFonts w:ascii="Garamond" w:hAnsi="Garamond"/>
                <w:sz w:val="20"/>
                <w:lang w:val="it-IT"/>
              </w:rPr>
              <w:t>Entro 15 giorni</w:t>
            </w:r>
            <w:r w:rsidRPr="00FF119B">
              <w:rPr>
                <w:rFonts w:ascii="Garamond" w:hAnsi="Garamond"/>
                <w:sz w:val="20"/>
                <w:lang w:val="it-IT"/>
              </w:rPr>
              <w:br/>
              <w:t>dall'approvazione</w:t>
            </w:r>
          </w:p>
        </w:tc>
        <w:tc>
          <w:tcPr>
            <w:tcW w:w="992" w:type="dxa"/>
            <w:vAlign w:val="center"/>
            <w:hideMark/>
          </w:tcPr>
          <w:p w14:paraId="7CD6651C" w14:textId="77777777" w:rsidR="002B4722" w:rsidRPr="00FF119B" w:rsidRDefault="002B4722" w:rsidP="004D4B3B">
            <w:pPr>
              <w:jc w:val="left"/>
              <w:rPr>
                <w:lang w:val="it-IT"/>
              </w:rPr>
            </w:pPr>
            <w:r w:rsidRPr="00FF119B">
              <w:rPr>
                <w:rFonts w:ascii="Garamond" w:hAnsi="Garamond"/>
                <w:sz w:val="20"/>
                <w:lang w:val="it-IT"/>
              </w:rPr>
              <w:t xml:space="preserve">C.E.D. </w:t>
            </w:r>
          </w:p>
        </w:tc>
        <w:tc>
          <w:tcPr>
            <w:tcW w:w="2552" w:type="dxa"/>
            <w:vAlign w:val="center"/>
            <w:hideMark/>
          </w:tcPr>
          <w:p w14:paraId="47F1D776" w14:textId="77777777" w:rsidR="002B4722" w:rsidRPr="00FF119B" w:rsidRDefault="002B4722" w:rsidP="005E511C">
            <w:pPr>
              <w:spacing w:before="60" w:after="60"/>
              <w:jc w:val="left"/>
              <w:rPr>
                <w:rFonts w:ascii="Garamond" w:hAnsi="Garamond"/>
                <w:sz w:val="20"/>
                <w:lang w:val="it-IT"/>
              </w:rPr>
            </w:pPr>
            <w:r w:rsidRPr="00FF119B">
              <w:rPr>
                <w:rFonts w:ascii="Garamond" w:hAnsi="Garamond"/>
                <w:sz w:val="20"/>
                <w:lang w:val="it-IT"/>
              </w:rPr>
              <w:t>Monitoraggio annuale</w:t>
            </w:r>
          </w:p>
        </w:tc>
      </w:tr>
      <w:tr w:rsidR="002B4722" w:rsidRPr="00FF119B" w14:paraId="210BE35E" w14:textId="77777777" w:rsidTr="00F93122">
        <w:trPr>
          <w:trHeight w:val="510"/>
        </w:trPr>
        <w:tc>
          <w:tcPr>
            <w:tcW w:w="1384" w:type="dxa"/>
            <w:vMerge/>
            <w:vAlign w:val="center"/>
            <w:hideMark/>
          </w:tcPr>
          <w:p w14:paraId="6E822EA2" w14:textId="77777777" w:rsidR="002B4722" w:rsidRPr="00FF119B" w:rsidRDefault="002B4722" w:rsidP="005E511C">
            <w:pPr>
              <w:spacing w:before="60" w:after="60"/>
              <w:jc w:val="left"/>
              <w:rPr>
                <w:rFonts w:ascii="Garamond" w:hAnsi="Garamond"/>
                <w:b/>
                <w:bCs/>
                <w:sz w:val="20"/>
                <w:lang w:val="it-IT"/>
              </w:rPr>
            </w:pPr>
          </w:p>
        </w:tc>
        <w:tc>
          <w:tcPr>
            <w:tcW w:w="2410" w:type="dxa"/>
            <w:vMerge/>
            <w:vAlign w:val="center"/>
            <w:hideMark/>
          </w:tcPr>
          <w:p w14:paraId="1343DC3D" w14:textId="77777777" w:rsidR="002B4722" w:rsidRPr="00FF119B" w:rsidRDefault="002B4722" w:rsidP="005E511C">
            <w:pPr>
              <w:spacing w:before="60" w:after="60"/>
              <w:jc w:val="left"/>
              <w:rPr>
                <w:rFonts w:ascii="Garamond" w:hAnsi="Garamond"/>
                <w:sz w:val="20"/>
                <w:lang w:val="it-IT"/>
              </w:rPr>
            </w:pPr>
          </w:p>
        </w:tc>
        <w:tc>
          <w:tcPr>
            <w:tcW w:w="1417" w:type="dxa"/>
            <w:vMerge/>
            <w:vAlign w:val="center"/>
            <w:hideMark/>
          </w:tcPr>
          <w:p w14:paraId="2D64CC7B" w14:textId="77777777" w:rsidR="002B4722" w:rsidRPr="00FF119B" w:rsidRDefault="002B4722" w:rsidP="005E511C">
            <w:pPr>
              <w:spacing w:before="60" w:after="60"/>
              <w:jc w:val="left"/>
              <w:rPr>
                <w:rFonts w:ascii="Garamond" w:hAnsi="Garamond"/>
                <w:sz w:val="20"/>
                <w:lang w:val="it-IT"/>
              </w:rPr>
            </w:pPr>
          </w:p>
        </w:tc>
        <w:tc>
          <w:tcPr>
            <w:tcW w:w="2127" w:type="dxa"/>
            <w:vAlign w:val="center"/>
            <w:hideMark/>
          </w:tcPr>
          <w:p w14:paraId="0F0546A1" w14:textId="77777777" w:rsidR="002B4722" w:rsidRPr="00FF119B" w:rsidRDefault="002B4722" w:rsidP="005E511C">
            <w:pPr>
              <w:spacing w:before="60" w:after="60"/>
              <w:jc w:val="left"/>
              <w:rPr>
                <w:rFonts w:ascii="Garamond" w:hAnsi="Garamond"/>
                <w:sz w:val="20"/>
                <w:lang w:val="it-IT"/>
              </w:rPr>
            </w:pPr>
            <w:r w:rsidRPr="00FF119B">
              <w:rPr>
                <w:rFonts w:ascii="Garamond" w:hAnsi="Garamond"/>
                <w:sz w:val="20"/>
                <w:lang w:val="it-IT"/>
              </w:rPr>
              <w:t xml:space="preserve">Relazioni sull'attuazione della legislazione </w:t>
            </w:r>
          </w:p>
        </w:tc>
        <w:tc>
          <w:tcPr>
            <w:tcW w:w="3969" w:type="dxa"/>
            <w:vAlign w:val="center"/>
            <w:hideMark/>
          </w:tcPr>
          <w:p w14:paraId="58734DF4" w14:textId="77777777" w:rsidR="002B4722" w:rsidRPr="00FF119B" w:rsidRDefault="002B4722" w:rsidP="005E511C">
            <w:pPr>
              <w:spacing w:before="60" w:after="60"/>
              <w:jc w:val="left"/>
              <w:rPr>
                <w:rFonts w:ascii="Garamond" w:hAnsi="Garamond"/>
                <w:sz w:val="20"/>
                <w:lang w:val="it-IT"/>
              </w:rPr>
            </w:pPr>
            <w:r w:rsidRPr="00FF119B">
              <w:rPr>
                <w:rFonts w:ascii="Garamond" w:hAnsi="Garamond"/>
                <w:sz w:val="20"/>
                <w:lang w:val="it-IT"/>
              </w:rPr>
              <w:t>5) Relazioni sull'attuazione della legislazione ambientale</w:t>
            </w:r>
          </w:p>
        </w:tc>
        <w:tc>
          <w:tcPr>
            <w:tcW w:w="1559" w:type="dxa"/>
            <w:vAlign w:val="center"/>
            <w:hideMark/>
          </w:tcPr>
          <w:p w14:paraId="5A825DB5" w14:textId="77777777" w:rsidR="002B4722" w:rsidRPr="00FF119B" w:rsidRDefault="002B4722" w:rsidP="005E511C">
            <w:pPr>
              <w:spacing w:before="60" w:after="60"/>
              <w:jc w:val="left"/>
              <w:rPr>
                <w:rFonts w:ascii="Garamond" w:hAnsi="Garamond"/>
                <w:sz w:val="20"/>
                <w:lang w:val="it-IT"/>
              </w:rPr>
            </w:pPr>
            <w:r w:rsidRPr="00FF119B">
              <w:rPr>
                <w:rFonts w:ascii="Garamond" w:hAnsi="Garamond"/>
                <w:sz w:val="20"/>
                <w:lang w:val="it-IT"/>
              </w:rPr>
              <w:t>Tempestivo (ex art. 8, d.lgs. n. 33/2013)</w:t>
            </w:r>
          </w:p>
        </w:tc>
        <w:tc>
          <w:tcPr>
            <w:tcW w:w="1559" w:type="dxa"/>
            <w:vMerge/>
            <w:vAlign w:val="center"/>
            <w:hideMark/>
          </w:tcPr>
          <w:p w14:paraId="5651E150" w14:textId="77777777" w:rsidR="002B4722" w:rsidRPr="00FF119B" w:rsidRDefault="002B4722" w:rsidP="005E511C">
            <w:pPr>
              <w:spacing w:before="60" w:after="60"/>
              <w:jc w:val="left"/>
              <w:rPr>
                <w:rFonts w:ascii="Garamond" w:hAnsi="Garamond"/>
                <w:b/>
                <w:bCs/>
                <w:sz w:val="20"/>
                <w:lang w:val="it-IT"/>
              </w:rPr>
            </w:pPr>
          </w:p>
        </w:tc>
        <w:tc>
          <w:tcPr>
            <w:tcW w:w="2268" w:type="dxa"/>
            <w:vMerge/>
            <w:vAlign w:val="center"/>
            <w:hideMark/>
          </w:tcPr>
          <w:p w14:paraId="1E3D9DDF" w14:textId="77777777" w:rsidR="002B4722" w:rsidRPr="00FF119B" w:rsidRDefault="002B4722" w:rsidP="005E511C">
            <w:pPr>
              <w:spacing w:before="60" w:after="60"/>
              <w:jc w:val="left"/>
              <w:rPr>
                <w:rFonts w:ascii="Garamond" w:hAnsi="Garamond"/>
                <w:sz w:val="20"/>
                <w:lang w:val="it-IT"/>
              </w:rPr>
            </w:pPr>
          </w:p>
        </w:tc>
        <w:tc>
          <w:tcPr>
            <w:tcW w:w="2268" w:type="dxa"/>
            <w:vAlign w:val="center"/>
            <w:hideMark/>
          </w:tcPr>
          <w:p w14:paraId="3CDE2564" w14:textId="77777777" w:rsidR="002B4722" w:rsidRPr="00FF119B" w:rsidRDefault="002B4722" w:rsidP="005E511C">
            <w:pPr>
              <w:spacing w:before="60" w:after="60"/>
              <w:jc w:val="left"/>
              <w:rPr>
                <w:rFonts w:ascii="Garamond" w:hAnsi="Garamond"/>
                <w:sz w:val="20"/>
                <w:lang w:val="it-IT"/>
              </w:rPr>
            </w:pPr>
            <w:r w:rsidRPr="00FF119B">
              <w:rPr>
                <w:rFonts w:ascii="Garamond" w:hAnsi="Garamond"/>
                <w:sz w:val="20"/>
                <w:lang w:val="it-IT"/>
              </w:rPr>
              <w:t>Entro 15 giorni</w:t>
            </w:r>
            <w:r w:rsidRPr="00FF119B">
              <w:rPr>
                <w:rFonts w:ascii="Garamond" w:hAnsi="Garamond"/>
                <w:sz w:val="20"/>
                <w:lang w:val="it-IT"/>
              </w:rPr>
              <w:br/>
              <w:t>dall'approvazione</w:t>
            </w:r>
          </w:p>
        </w:tc>
        <w:tc>
          <w:tcPr>
            <w:tcW w:w="992" w:type="dxa"/>
            <w:vAlign w:val="center"/>
            <w:hideMark/>
          </w:tcPr>
          <w:p w14:paraId="314D3BB4" w14:textId="77777777" w:rsidR="002B4722" w:rsidRPr="00FF119B" w:rsidRDefault="002B4722" w:rsidP="004D4B3B">
            <w:pPr>
              <w:jc w:val="left"/>
              <w:rPr>
                <w:lang w:val="it-IT"/>
              </w:rPr>
            </w:pPr>
            <w:r w:rsidRPr="00FF119B">
              <w:rPr>
                <w:rFonts w:ascii="Garamond" w:hAnsi="Garamond"/>
                <w:sz w:val="20"/>
                <w:lang w:val="it-IT"/>
              </w:rPr>
              <w:t xml:space="preserve">C.E.D. </w:t>
            </w:r>
          </w:p>
        </w:tc>
        <w:tc>
          <w:tcPr>
            <w:tcW w:w="2552" w:type="dxa"/>
            <w:vAlign w:val="center"/>
            <w:hideMark/>
          </w:tcPr>
          <w:p w14:paraId="7AF84214" w14:textId="77777777" w:rsidR="002B4722" w:rsidRPr="00FF119B" w:rsidRDefault="002B4722" w:rsidP="005E511C">
            <w:pPr>
              <w:spacing w:before="60" w:after="60"/>
              <w:jc w:val="left"/>
              <w:rPr>
                <w:rFonts w:ascii="Garamond" w:hAnsi="Garamond"/>
                <w:sz w:val="20"/>
                <w:lang w:val="it-IT"/>
              </w:rPr>
            </w:pPr>
            <w:r w:rsidRPr="00FF119B">
              <w:rPr>
                <w:rFonts w:ascii="Garamond" w:hAnsi="Garamond"/>
                <w:sz w:val="20"/>
                <w:lang w:val="it-IT"/>
              </w:rPr>
              <w:t>Monitoraggio annuale</w:t>
            </w:r>
          </w:p>
        </w:tc>
      </w:tr>
      <w:tr w:rsidR="002B4722" w:rsidRPr="00FF119B" w14:paraId="22F3D3A1" w14:textId="77777777" w:rsidTr="00F93122">
        <w:trPr>
          <w:trHeight w:val="1275"/>
        </w:trPr>
        <w:tc>
          <w:tcPr>
            <w:tcW w:w="1384" w:type="dxa"/>
            <w:vMerge/>
            <w:vAlign w:val="center"/>
            <w:hideMark/>
          </w:tcPr>
          <w:p w14:paraId="601E486A" w14:textId="77777777" w:rsidR="002B4722" w:rsidRPr="00FF119B" w:rsidRDefault="002B4722" w:rsidP="005E511C">
            <w:pPr>
              <w:spacing w:before="60" w:after="60"/>
              <w:jc w:val="left"/>
              <w:rPr>
                <w:rFonts w:ascii="Garamond" w:hAnsi="Garamond"/>
                <w:b/>
                <w:bCs/>
                <w:sz w:val="20"/>
                <w:lang w:val="it-IT"/>
              </w:rPr>
            </w:pPr>
          </w:p>
        </w:tc>
        <w:tc>
          <w:tcPr>
            <w:tcW w:w="2410" w:type="dxa"/>
            <w:vMerge/>
            <w:vAlign w:val="center"/>
            <w:hideMark/>
          </w:tcPr>
          <w:p w14:paraId="04CCFE5A" w14:textId="77777777" w:rsidR="002B4722" w:rsidRPr="00FF119B" w:rsidRDefault="002B4722" w:rsidP="005E511C">
            <w:pPr>
              <w:spacing w:before="60" w:after="60"/>
              <w:jc w:val="left"/>
              <w:rPr>
                <w:rFonts w:ascii="Garamond" w:hAnsi="Garamond"/>
                <w:sz w:val="20"/>
                <w:lang w:val="it-IT"/>
              </w:rPr>
            </w:pPr>
          </w:p>
        </w:tc>
        <w:tc>
          <w:tcPr>
            <w:tcW w:w="1417" w:type="dxa"/>
            <w:vMerge/>
            <w:vAlign w:val="center"/>
            <w:hideMark/>
          </w:tcPr>
          <w:p w14:paraId="47466F21" w14:textId="77777777" w:rsidR="002B4722" w:rsidRPr="00FF119B" w:rsidRDefault="002B4722" w:rsidP="005E511C">
            <w:pPr>
              <w:spacing w:before="60" w:after="60"/>
              <w:jc w:val="left"/>
              <w:rPr>
                <w:rFonts w:ascii="Garamond" w:hAnsi="Garamond"/>
                <w:sz w:val="20"/>
                <w:lang w:val="it-IT"/>
              </w:rPr>
            </w:pPr>
          </w:p>
        </w:tc>
        <w:tc>
          <w:tcPr>
            <w:tcW w:w="2127" w:type="dxa"/>
            <w:vAlign w:val="center"/>
            <w:hideMark/>
          </w:tcPr>
          <w:p w14:paraId="742213CF" w14:textId="77777777" w:rsidR="002B4722" w:rsidRPr="00FF119B" w:rsidRDefault="002B4722" w:rsidP="005E511C">
            <w:pPr>
              <w:spacing w:before="60" w:after="60"/>
              <w:jc w:val="left"/>
              <w:rPr>
                <w:rFonts w:ascii="Garamond" w:hAnsi="Garamond"/>
                <w:sz w:val="20"/>
                <w:lang w:val="it-IT"/>
              </w:rPr>
            </w:pPr>
            <w:r w:rsidRPr="00FF119B">
              <w:rPr>
                <w:rFonts w:ascii="Garamond" w:hAnsi="Garamond"/>
                <w:sz w:val="20"/>
                <w:lang w:val="it-IT"/>
              </w:rPr>
              <w:t>Stato della salute e della sicurezza umana</w:t>
            </w:r>
          </w:p>
        </w:tc>
        <w:tc>
          <w:tcPr>
            <w:tcW w:w="3969" w:type="dxa"/>
            <w:vAlign w:val="center"/>
            <w:hideMark/>
          </w:tcPr>
          <w:p w14:paraId="5A5EEFB2" w14:textId="77777777" w:rsidR="002B4722" w:rsidRPr="00FF119B" w:rsidRDefault="002B4722" w:rsidP="005E511C">
            <w:pPr>
              <w:spacing w:before="60" w:after="60"/>
              <w:jc w:val="left"/>
              <w:rPr>
                <w:rFonts w:ascii="Garamond" w:hAnsi="Garamond"/>
                <w:sz w:val="20"/>
                <w:lang w:val="it-IT"/>
              </w:rPr>
            </w:pPr>
            <w:r w:rsidRPr="00FF119B">
              <w:rPr>
                <w:rFonts w:ascii="Garamond" w:hAnsi="Garamond"/>
                <w:sz w:val="20"/>
                <w:lang w:val="it-IT"/>
              </w:rPr>
              <w:t>6) Stato della salute e della sicurezza umana, compresa la contaminazione della catena alimentare, le condizioni della vita umana, il paesaggio, i siti e gli edifici d'interesse culturale, per quanto influenzabili dallo stato degli elementi dell'ambiente, attraverso tali elementi, da qualsiasi fattore</w:t>
            </w:r>
          </w:p>
        </w:tc>
        <w:tc>
          <w:tcPr>
            <w:tcW w:w="1559" w:type="dxa"/>
            <w:vAlign w:val="center"/>
            <w:hideMark/>
          </w:tcPr>
          <w:p w14:paraId="071E777A" w14:textId="77777777" w:rsidR="002B4722" w:rsidRPr="00FF119B" w:rsidRDefault="002B4722" w:rsidP="005E511C">
            <w:pPr>
              <w:spacing w:before="60" w:after="60"/>
              <w:jc w:val="left"/>
              <w:rPr>
                <w:rFonts w:ascii="Garamond" w:hAnsi="Garamond"/>
                <w:sz w:val="20"/>
                <w:lang w:val="it-IT"/>
              </w:rPr>
            </w:pPr>
            <w:r w:rsidRPr="00FF119B">
              <w:rPr>
                <w:rFonts w:ascii="Garamond" w:hAnsi="Garamond"/>
                <w:sz w:val="20"/>
                <w:lang w:val="it-IT"/>
              </w:rPr>
              <w:t>Tempestivo (ex art. 8, d.lgs. n. 33/2013)</w:t>
            </w:r>
          </w:p>
        </w:tc>
        <w:tc>
          <w:tcPr>
            <w:tcW w:w="1559" w:type="dxa"/>
            <w:vMerge/>
            <w:vAlign w:val="center"/>
            <w:hideMark/>
          </w:tcPr>
          <w:p w14:paraId="36DA47CE" w14:textId="77777777" w:rsidR="002B4722" w:rsidRPr="00FF119B" w:rsidRDefault="002B4722" w:rsidP="005E511C">
            <w:pPr>
              <w:spacing w:before="60" w:after="60"/>
              <w:jc w:val="left"/>
              <w:rPr>
                <w:rFonts w:ascii="Garamond" w:hAnsi="Garamond"/>
                <w:b/>
                <w:bCs/>
                <w:sz w:val="20"/>
                <w:lang w:val="it-IT"/>
              </w:rPr>
            </w:pPr>
          </w:p>
        </w:tc>
        <w:tc>
          <w:tcPr>
            <w:tcW w:w="2268" w:type="dxa"/>
            <w:vMerge/>
            <w:vAlign w:val="center"/>
            <w:hideMark/>
          </w:tcPr>
          <w:p w14:paraId="6F01846C" w14:textId="77777777" w:rsidR="002B4722" w:rsidRPr="00FF119B" w:rsidRDefault="002B4722" w:rsidP="005E511C">
            <w:pPr>
              <w:spacing w:before="60" w:after="60"/>
              <w:jc w:val="left"/>
              <w:rPr>
                <w:rFonts w:ascii="Garamond" w:hAnsi="Garamond"/>
                <w:sz w:val="20"/>
                <w:lang w:val="it-IT"/>
              </w:rPr>
            </w:pPr>
          </w:p>
        </w:tc>
        <w:tc>
          <w:tcPr>
            <w:tcW w:w="2268" w:type="dxa"/>
            <w:vAlign w:val="center"/>
            <w:hideMark/>
          </w:tcPr>
          <w:p w14:paraId="2842143A" w14:textId="77777777" w:rsidR="002B4722" w:rsidRPr="00FF119B" w:rsidRDefault="002B4722" w:rsidP="005E511C">
            <w:pPr>
              <w:spacing w:before="60" w:after="60"/>
              <w:jc w:val="left"/>
              <w:rPr>
                <w:rFonts w:ascii="Garamond" w:hAnsi="Garamond"/>
                <w:sz w:val="20"/>
                <w:lang w:val="it-IT"/>
              </w:rPr>
            </w:pPr>
            <w:r w:rsidRPr="00FF119B">
              <w:rPr>
                <w:rFonts w:ascii="Garamond" w:hAnsi="Garamond"/>
                <w:sz w:val="20"/>
                <w:lang w:val="it-IT"/>
              </w:rPr>
              <w:t>Entro 15 giorni</w:t>
            </w:r>
            <w:r w:rsidRPr="00FF119B">
              <w:rPr>
                <w:rFonts w:ascii="Garamond" w:hAnsi="Garamond"/>
                <w:sz w:val="20"/>
                <w:lang w:val="it-IT"/>
              </w:rPr>
              <w:br/>
              <w:t>dall'approvazione</w:t>
            </w:r>
          </w:p>
        </w:tc>
        <w:tc>
          <w:tcPr>
            <w:tcW w:w="992" w:type="dxa"/>
            <w:vAlign w:val="center"/>
            <w:hideMark/>
          </w:tcPr>
          <w:p w14:paraId="0A0ECB9E" w14:textId="77777777" w:rsidR="002B4722" w:rsidRPr="00FF119B" w:rsidRDefault="002B4722" w:rsidP="004D4B3B">
            <w:pPr>
              <w:jc w:val="left"/>
              <w:rPr>
                <w:lang w:val="it-IT"/>
              </w:rPr>
            </w:pPr>
            <w:r w:rsidRPr="00FF119B">
              <w:rPr>
                <w:rFonts w:ascii="Garamond" w:hAnsi="Garamond"/>
                <w:sz w:val="20"/>
                <w:lang w:val="it-IT"/>
              </w:rPr>
              <w:t xml:space="preserve">C.E.D. </w:t>
            </w:r>
          </w:p>
        </w:tc>
        <w:tc>
          <w:tcPr>
            <w:tcW w:w="2552" w:type="dxa"/>
            <w:vAlign w:val="center"/>
            <w:hideMark/>
          </w:tcPr>
          <w:p w14:paraId="74A61801" w14:textId="77777777" w:rsidR="002B4722" w:rsidRPr="00FF119B" w:rsidRDefault="002B4722" w:rsidP="005E511C">
            <w:pPr>
              <w:spacing w:before="60" w:after="60"/>
              <w:jc w:val="left"/>
              <w:rPr>
                <w:rFonts w:ascii="Garamond" w:hAnsi="Garamond"/>
                <w:sz w:val="20"/>
                <w:lang w:val="it-IT"/>
              </w:rPr>
            </w:pPr>
            <w:r w:rsidRPr="00FF119B">
              <w:rPr>
                <w:rFonts w:ascii="Garamond" w:hAnsi="Garamond"/>
                <w:sz w:val="20"/>
                <w:lang w:val="it-IT"/>
              </w:rPr>
              <w:t>Monitoraggio annuale</w:t>
            </w:r>
          </w:p>
        </w:tc>
      </w:tr>
      <w:tr w:rsidR="002B4722" w:rsidRPr="00FF119B" w14:paraId="7EB1237F" w14:textId="77777777" w:rsidTr="00F93122">
        <w:trPr>
          <w:trHeight w:val="765"/>
        </w:trPr>
        <w:tc>
          <w:tcPr>
            <w:tcW w:w="1384" w:type="dxa"/>
            <w:vMerge/>
            <w:vAlign w:val="center"/>
            <w:hideMark/>
          </w:tcPr>
          <w:p w14:paraId="7F0A854D" w14:textId="77777777" w:rsidR="002B4722" w:rsidRPr="00FF119B" w:rsidRDefault="002B4722" w:rsidP="005E511C">
            <w:pPr>
              <w:spacing w:before="60" w:after="60"/>
              <w:jc w:val="left"/>
              <w:rPr>
                <w:rFonts w:ascii="Garamond" w:hAnsi="Garamond"/>
                <w:b/>
                <w:bCs/>
                <w:sz w:val="20"/>
                <w:lang w:val="it-IT"/>
              </w:rPr>
            </w:pPr>
          </w:p>
        </w:tc>
        <w:tc>
          <w:tcPr>
            <w:tcW w:w="2410" w:type="dxa"/>
            <w:vMerge/>
            <w:vAlign w:val="center"/>
            <w:hideMark/>
          </w:tcPr>
          <w:p w14:paraId="51A8D58E" w14:textId="77777777" w:rsidR="002B4722" w:rsidRPr="00FF119B" w:rsidRDefault="002B4722" w:rsidP="005E511C">
            <w:pPr>
              <w:spacing w:before="60" w:after="60"/>
              <w:jc w:val="left"/>
              <w:rPr>
                <w:rFonts w:ascii="Garamond" w:hAnsi="Garamond"/>
                <w:sz w:val="20"/>
                <w:lang w:val="it-IT"/>
              </w:rPr>
            </w:pPr>
          </w:p>
        </w:tc>
        <w:tc>
          <w:tcPr>
            <w:tcW w:w="1417" w:type="dxa"/>
            <w:vMerge/>
            <w:vAlign w:val="center"/>
            <w:hideMark/>
          </w:tcPr>
          <w:p w14:paraId="551588B8" w14:textId="77777777" w:rsidR="002B4722" w:rsidRPr="00FF119B" w:rsidRDefault="002B4722" w:rsidP="005E511C">
            <w:pPr>
              <w:spacing w:before="60" w:after="60"/>
              <w:jc w:val="left"/>
              <w:rPr>
                <w:rFonts w:ascii="Garamond" w:hAnsi="Garamond"/>
                <w:sz w:val="20"/>
                <w:lang w:val="it-IT"/>
              </w:rPr>
            </w:pPr>
          </w:p>
        </w:tc>
        <w:tc>
          <w:tcPr>
            <w:tcW w:w="2127" w:type="dxa"/>
            <w:vAlign w:val="center"/>
            <w:hideMark/>
          </w:tcPr>
          <w:p w14:paraId="362AD668" w14:textId="77777777" w:rsidR="002B4722" w:rsidRPr="00FF119B" w:rsidRDefault="002B4722" w:rsidP="005E511C">
            <w:pPr>
              <w:spacing w:before="60" w:after="60"/>
              <w:jc w:val="left"/>
              <w:rPr>
                <w:rFonts w:ascii="Garamond" w:hAnsi="Garamond"/>
                <w:sz w:val="20"/>
                <w:lang w:val="it-IT"/>
              </w:rPr>
            </w:pPr>
            <w:r w:rsidRPr="00FF119B">
              <w:rPr>
                <w:rFonts w:ascii="Garamond" w:hAnsi="Garamond"/>
                <w:sz w:val="20"/>
                <w:lang w:val="it-IT"/>
              </w:rPr>
              <w:t>Relazione sullo stato dell'ambiente del Ministero dell'Ambiente e della tutela del territorio</w:t>
            </w:r>
          </w:p>
        </w:tc>
        <w:tc>
          <w:tcPr>
            <w:tcW w:w="3969" w:type="dxa"/>
            <w:vAlign w:val="center"/>
            <w:hideMark/>
          </w:tcPr>
          <w:p w14:paraId="24702C46" w14:textId="77777777" w:rsidR="002B4722" w:rsidRPr="00FF119B" w:rsidRDefault="002B4722" w:rsidP="005E511C">
            <w:pPr>
              <w:spacing w:before="60" w:after="60"/>
              <w:jc w:val="left"/>
              <w:rPr>
                <w:rFonts w:ascii="Garamond" w:hAnsi="Garamond"/>
                <w:sz w:val="20"/>
                <w:lang w:val="it-IT"/>
              </w:rPr>
            </w:pPr>
            <w:r w:rsidRPr="00FF119B">
              <w:rPr>
                <w:rFonts w:ascii="Garamond" w:hAnsi="Garamond"/>
                <w:sz w:val="20"/>
                <w:lang w:val="it-IT"/>
              </w:rPr>
              <w:t xml:space="preserve"> Relazione sullo stato dell'ambiente redatta dal Ministero dell'Ambiente e della tutela del territorio </w:t>
            </w:r>
          </w:p>
        </w:tc>
        <w:tc>
          <w:tcPr>
            <w:tcW w:w="1559" w:type="dxa"/>
            <w:vAlign w:val="center"/>
            <w:hideMark/>
          </w:tcPr>
          <w:p w14:paraId="7E5F40C2" w14:textId="77777777" w:rsidR="002B4722" w:rsidRPr="00FF119B" w:rsidRDefault="002B4722" w:rsidP="005E511C">
            <w:pPr>
              <w:spacing w:before="60" w:after="60"/>
              <w:jc w:val="left"/>
              <w:rPr>
                <w:rFonts w:ascii="Garamond" w:hAnsi="Garamond"/>
                <w:sz w:val="20"/>
                <w:lang w:val="it-IT"/>
              </w:rPr>
            </w:pPr>
            <w:r w:rsidRPr="00FF119B">
              <w:rPr>
                <w:rFonts w:ascii="Garamond" w:hAnsi="Garamond"/>
                <w:sz w:val="20"/>
                <w:lang w:val="it-IT"/>
              </w:rPr>
              <w:t>Tempestivo (ex art. 8, d.lgs. n. 33/2013)</w:t>
            </w:r>
          </w:p>
        </w:tc>
        <w:tc>
          <w:tcPr>
            <w:tcW w:w="1559" w:type="dxa"/>
            <w:vMerge/>
            <w:vAlign w:val="center"/>
            <w:hideMark/>
          </w:tcPr>
          <w:p w14:paraId="27444FAF" w14:textId="77777777" w:rsidR="002B4722" w:rsidRPr="00FF119B" w:rsidRDefault="002B4722" w:rsidP="005E511C">
            <w:pPr>
              <w:spacing w:before="60" w:after="60"/>
              <w:jc w:val="left"/>
              <w:rPr>
                <w:rFonts w:ascii="Garamond" w:hAnsi="Garamond"/>
                <w:b/>
                <w:bCs/>
                <w:sz w:val="20"/>
                <w:lang w:val="it-IT"/>
              </w:rPr>
            </w:pPr>
          </w:p>
        </w:tc>
        <w:tc>
          <w:tcPr>
            <w:tcW w:w="2268" w:type="dxa"/>
            <w:vMerge/>
            <w:vAlign w:val="center"/>
            <w:hideMark/>
          </w:tcPr>
          <w:p w14:paraId="02B1B423" w14:textId="77777777" w:rsidR="002B4722" w:rsidRPr="00FF119B" w:rsidRDefault="002B4722" w:rsidP="005E511C">
            <w:pPr>
              <w:spacing w:before="60" w:after="60"/>
              <w:jc w:val="left"/>
              <w:rPr>
                <w:rFonts w:ascii="Garamond" w:hAnsi="Garamond"/>
                <w:sz w:val="20"/>
                <w:lang w:val="it-IT"/>
              </w:rPr>
            </w:pPr>
          </w:p>
        </w:tc>
        <w:tc>
          <w:tcPr>
            <w:tcW w:w="2268" w:type="dxa"/>
            <w:vAlign w:val="center"/>
            <w:hideMark/>
          </w:tcPr>
          <w:p w14:paraId="765841BB" w14:textId="77777777" w:rsidR="002B4722" w:rsidRPr="00FF119B" w:rsidRDefault="002B4722" w:rsidP="005E511C">
            <w:pPr>
              <w:spacing w:before="60" w:after="60"/>
              <w:jc w:val="left"/>
              <w:rPr>
                <w:rFonts w:ascii="Garamond" w:hAnsi="Garamond"/>
                <w:sz w:val="20"/>
                <w:lang w:val="it-IT"/>
              </w:rPr>
            </w:pPr>
            <w:r w:rsidRPr="00FF119B">
              <w:rPr>
                <w:rFonts w:ascii="Garamond" w:hAnsi="Garamond"/>
                <w:sz w:val="20"/>
                <w:lang w:val="it-IT"/>
              </w:rPr>
              <w:t>Entro 15 giorni</w:t>
            </w:r>
            <w:r w:rsidRPr="00FF119B">
              <w:rPr>
                <w:rFonts w:ascii="Garamond" w:hAnsi="Garamond"/>
                <w:sz w:val="20"/>
                <w:lang w:val="it-IT"/>
              </w:rPr>
              <w:br/>
              <w:t>dall'approvazione</w:t>
            </w:r>
          </w:p>
        </w:tc>
        <w:tc>
          <w:tcPr>
            <w:tcW w:w="992" w:type="dxa"/>
            <w:vAlign w:val="center"/>
            <w:hideMark/>
          </w:tcPr>
          <w:p w14:paraId="32DEAAC8" w14:textId="77777777" w:rsidR="002B4722" w:rsidRPr="00FF119B" w:rsidRDefault="002B4722" w:rsidP="004D4B3B">
            <w:pPr>
              <w:jc w:val="left"/>
              <w:rPr>
                <w:lang w:val="it-IT"/>
              </w:rPr>
            </w:pPr>
            <w:r w:rsidRPr="00FF119B">
              <w:rPr>
                <w:rFonts w:ascii="Garamond" w:hAnsi="Garamond"/>
                <w:sz w:val="20"/>
                <w:lang w:val="it-IT"/>
              </w:rPr>
              <w:t xml:space="preserve">C.E.D. </w:t>
            </w:r>
          </w:p>
        </w:tc>
        <w:tc>
          <w:tcPr>
            <w:tcW w:w="2552" w:type="dxa"/>
            <w:vAlign w:val="center"/>
            <w:hideMark/>
          </w:tcPr>
          <w:p w14:paraId="234A9133" w14:textId="77777777" w:rsidR="002B4722" w:rsidRPr="00FF119B" w:rsidRDefault="002B4722" w:rsidP="005E511C">
            <w:pPr>
              <w:spacing w:before="60" w:after="60"/>
              <w:jc w:val="left"/>
              <w:rPr>
                <w:rFonts w:ascii="Garamond" w:hAnsi="Garamond"/>
                <w:sz w:val="20"/>
                <w:lang w:val="it-IT"/>
              </w:rPr>
            </w:pPr>
            <w:r w:rsidRPr="00FF119B">
              <w:rPr>
                <w:rFonts w:ascii="Garamond" w:hAnsi="Garamond"/>
                <w:sz w:val="20"/>
                <w:lang w:val="it-IT"/>
              </w:rPr>
              <w:t>Monitoraggio annuale</w:t>
            </w:r>
          </w:p>
        </w:tc>
      </w:tr>
      <w:tr w:rsidR="006B4304" w:rsidRPr="00FF119B" w14:paraId="5A60E30C" w14:textId="77777777" w:rsidTr="007A3873">
        <w:trPr>
          <w:trHeight w:val="765"/>
        </w:trPr>
        <w:tc>
          <w:tcPr>
            <w:tcW w:w="1384" w:type="dxa"/>
            <w:vMerge w:val="restart"/>
            <w:textDirection w:val="btLr"/>
            <w:vAlign w:val="center"/>
            <w:hideMark/>
          </w:tcPr>
          <w:p w14:paraId="6CABB466" w14:textId="77777777" w:rsidR="006B4304" w:rsidRPr="00FF119B" w:rsidRDefault="006B4304" w:rsidP="007A3873">
            <w:pPr>
              <w:spacing w:before="60" w:after="60"/>
              <w:ind w:left="113" w:right="113"/>
              <w:jc w:val="center"/>
              <w:rPr>
                <w:rFonts w:ascii="Garamond" w:hAnsi="Garamond"/>
                <w:b/>
                <w:bCs/>
                <w:sz w:val="36"/>
                <w:szCs w:val="36"/>
                <w:lang w:val="it-IT"/>
              </w:rPr>
            </w:pPr>
            <w:r w:rsidRPr="00FF119B">
              <w:rPr>
                <w:rFonts w:ascii="Garamond" w:hAnsi="Garamond"/>
                <w:b/>
                <w:bCs/>
                <w:sz w:val="36"/>
                <w:szCs w:val="36"/>
                <w:lang w:val="it-IT"/>
              </w:rPr>
              <w:t>Strutture sanitarie private accreditate</w:t>
            </w:r>
          </w:p>
        </w:tc>
        <w:tc>
          <w:tcPr>
            <w:tcW w:w="2410" w:type="dxa"/>
            <w:vMerge w:val="restart"/>
            <w:vAlign w:val="center"/>
            <w:hideMark/>
          </w:tcPr>
          <w:p w14:paraId="1234913D" w14:textId="77777777" w:rsidR="006B4304" w:rsidRPr="00FF119B" w:rsidRDefault="006B4304" w:rsidP="005E511C">
            <w:pPr>
              <w:spacing w:before="60" w:after="60"/>
              <w:jc w:val="left"/>
              <w:rPr>
                <w:rFonts w:ascii="Garamond" w:hAnsi="Garamond"/>
                <w:sz w:val="20"/>
                <w:lang w:val="it-IT"/>
              </w:rPr>
            </w:pPr>
            <w:r w:rsidRPr="00FF119B">
              <w:rPr>
                <w:rFonts w:ascii="Garamond" w:hAnsi="Garamond"/>
                <w:sz w:val="20"/>
                <w:lang w:val="it-IT"/>
              </w:rPr>
              <w:t> </w:t>
            </w:r>
          </w:p>
          <w:p w14:paraId="05B47F18" w14:textId="77777777" w:rsidR="006B4304" w:rsidRPr="00FF119B" w:rsidRDefault="006B4304" w:rsidP="005E511C">
            <w:pPr>
              <w:spacing w:before="60" w:after="60"/>
              <w:jc w:val="left"/>
              <w:rPr>
                <w:rFonts w:ascii="Garamond" w:hAnsi="Garamond"/>
                <w:sz w:val="20"/>
                <w:lang w:val="it-IT"/>
              </w:rPr>
            </w:pPr>
            <w:r w:rsidRPr="00FF119B">
              <w:rPr>
                <w:rFonts w:ascii="Garamond" w:hAnsi="Garamond"/>
                <w:sz w:val="20"/>
                <w:lang w:val="it-IT"/>
              </w:rPr>
              <w:t> </w:t>
            </w:r>
          </w:p>
        </w:tc>
        <w:tc>
          <w:tcPr>
            <w:tcW w:w="1417" w:type="dxa"/>
            <w:vAlign w:val="center"/>
            <w:hideMark/>
          </w:tcPr>
          <w:p w14:paraId="787C7C74" w14:textId="77777777" w:rsidR="006B4304" w:rsidRPr="00FF119B" w:rsidRDefault="006B4304" w:rsidP="005E511C">
            <w:pPr>
              <w:spacing w:before="60" w:after="60"/>
              <w:jc w:val="left"/>
              <w:rPr>
                <w:rFonts w:ascii="Garamond" w:hAnsi="Garamond"/>
                <w:sz w:val="20"/>
                <w:lang w:val="it-IT"/>
              </w:rPr>
            </w:pPr>
            <w:r w:rsidRPr="00FF119B">
              <w:rPr>
                <w:rFonts w:ascii="Garamond" w:hAnsi="Garamond"/>
                <w:sz w:val="20"/>
                <w:lang w:val="it-IT"/>
              </w:rPr>
              <w:t>Art. 41, c. 4, d.lgs. n. 33/2013</w:t>
            </w:r>
          </w:p>
        </w:tc>
        <w:tc>
          <w:tcPr>
            <w:tcW w:w="2127" w:type="dxa"/>
            <w:vAlign w:val="center"/>
            <w:hideMark/>
          </w:tcPr>
          <w:p w14:paraId="5ABF6BF2" w14:textId="77777777" w:rsidR="006B4304" w:rsidRPr="00FF119B" w:rsidRDefault="006B4304" w:rsidP="005E511C">
            <w:pPr>
              <w:spacing w:before="60" w:after="60"/>
              <w:jc w:val="left"/>
              <w:rPr>
                <w:rFonts w:ascii="Garamond" w:hAnsi="Garamond"/>
                <w:sz w:val="20"/>
                <w:lang w:val="it-IT"/>
              </w:rPr>
            </w:pPr>
            <w:r w:rsidRPr="00FF119B">
              <w:rPr>
                <w:rFonts w:ascii="Garamond" w:hAnsi="Garamond"/>
                <w:sz w:val="20"/>
                <w:lang w:val="it-IT"/>
              </w:rPr>
              <w:t xml:space="preserve">Strutture sanitarie private accreditate </w:t>
            </w:r>
            <w:r w:rsidRPr="00FF119B">
              <w:rPr>
                <w:rFonts w:ascii="Garamond" w:hAnsi="Garamond"/>
                <w:sz w:val="20"/>
                <w:lang w:val="it-IT"/>
              </w:rPr>
              <w:br/>
              <w:t>(da pubblicare in tabelle)</w:t>
            </w:r>
          </w:p>
        </w:tc>
        <w:tc>
          <w:tcPr>
            <w:tcW w:w="3969" w:type="dxa"/>
            <w:vAlign w:val="center"/>
            <w:hideMark/>
          </w:tcPr>
          <w:p w14:paraId="7C9CFBDA" w14:textId="77777777" w:rsidR="006B4304" w:rsidRPr="00FF119B" w:rsidRDefault="006B4304" w:rsidP="005E511C">
            <w:pPr>
              <w:spacing w:before="60" w:after="60"/>
              <w:jc w:val="left"/>
              <w:rPr>
                <w:rFonts w:ascii="Garamond" w:hAnsi="Garamond"/>
                <w:sz w:val="20"/>
                <w:lang w:val="it-IT"/>
              </w:rPr>
            </w:pPr>
            <w:r w:rsidRPr="00FF119B">
              <w:rPr>
                <w:rFonts w:ascii="Garamond" w:hAnsi="Garamond"/>
                <w:sz w:val="20"/>
                <w:lang w:val="it-IT"/>
              </w:rPr>
              <w:t>Elenco delle strutture sanitarie private accreditate</w:t>
            </w:r>
          </w:p>
        </w:tc>
        <w:tc>
          <w:tcPr>
            <w:tcW w:w="1559" w:type="dxa"/>
            <w:vAlign w:val="center"/>
            <w:hideMark/>
          </w:tcPr>
          <w:p w14:paraId="2D76CB57" w14:textId="77777777" w:rsidR="006B4304" w:rsidRPr="00FF119B" w:rsidRDefault="006B4304" w:rsidP="005E511C">
            <w:pPr>
              <w:spacing w:before="60" w:after="60"/>
              <w:jc w:val="left"/>
              <w:rPr>
                <w:rFonts w:ascii="Garamond" w:hAnsi="Garamond"/>
                <w:sz w:val="20"/>
              </w:rPr>
            </w:pPr>
            <w:r w:rsidRPr="00FF119B">
              <w:rPr>
                <w:rFonts w:ascii="Garamond" w:hAnsi="Garamond"/>
                <w:sz w:val="20"/>
              </w:rPr>
              <w:t>Annuale  (art. 41,</w:t>
            </w:r>
            <w:r w:rsidRPr="00FF119B">
              <w:rPr>
                <w:rFonts w:ascii="Garamond" w:hAnsi="Garamond"/>
                <w:sz w:val="20"/>
              </w:rPr>
              <w:br/>
              <w:t>c. 4, d.lgs. n. 33/2013)</w:t>
            </w:r>
          </w:p>
        </w:tc>
        <w:tc>
          <w:tcPr>
            <w:tcW w:w="1559" w:type="dxa"/>
            <w:vAlign w:val="center"/>
            <w:hideMark/>
          </w:tcPr>
          <w:p w14:paraId="416386DF" w14:textId="77777777" w:rsidR="006B4304" w:rsidRPr="00FF119B" w:rsidRDefault="006B4304" w:rsidP="005E511C">
            <w:pPr>
              <w:spacing w:before="60" w:after="60"/>
              <w:jc w:val="left"/>
              <w:rPr>
                <w:rFonts w:ascii="Garamond" w:hAnsi="Garamond"/>
                <w:sz w:val="20"/>
                <w:lang w:val="it-IT"/>
              </w:rPr>
            </w:pPr>
            <w:r w:rsidRPr="00FF119B">
              <w:rPr>
                <w:rFonts w:ascii="Garamond" w:hAnsi="Garamond"/>
                <w:sz w:val="20"/>
                <w:lang w:val="it-IT"/>
              </w:rPr>
              <w:t>Il Comune di Nichelino non ha strutture sanitaria</w:t>
            </w:r>
          </w:p>
        </w:tc>
        <w:tc>
          <w:tcPr>
            <w:tcW w:w="2268" w:type="dxa"/>
            <w:vAlign w:val="center"/>
            <w:hideMark/>
          </w:tcPr>
          <w:p w14:paraId="2239F0AE" w14:textId="77777777" w:rsidR="006B4304" w:rsidRPr="00FF119B" w:rsidRDefault="006B4304" w:rsidP="005E511C">
            <w:pPr>
              <w:spacing w:before="60" w:after="60"/>
              <w:jc w:val="left"/>
              <w:rPr>
                <w:rFonts w:ascii="Garamond" w:hAnsi="Garamond"/>
                <w:sz w:val="20"/>
                <w:lang w:val="it-IT"/>
              </w:rPr>
            </w:pPr>
            <w:r w:rsidRPr="00FF119B">
              <w:rPr>
                <w:rFonts w:ascii="Garamond" w:hAnsi="Garamond"/>
                <w:sz w:val="20"/>
                <w:lang w:val="it-IT"/>
              </w:rPr>
              <w:t> </w:t>
            </w:r>
          </w:p>
        </w:tc>
        <w:tc>
          <w:tcPr>
            <w:tcW w:w="2268" w:type="dxa"/>
            <w:vAlign w:val="center"/>
            <w:hideMark/>
          </w:tcPr>
          <w:p w14:paraId="23D30A9F" w14:textId="77777777" w:rsidR="006B4304" w:rsidRPr="00FF119B" w:rsidRDefault="006B4304" w:rsidP="005E511C">
            <w:pPr>
              <w:spacing w:before="60" w:after="60"/>
              <w:jc w:val="left"/>
              <w:rPr>
                <w:rFonts w:ascii="Garamond" w:hAnsi="Garamond"/>
                <w:sz w:val="20"/>
                <w:lang w:val="it-IT"/>
              </w:rPr>
            </w:pPr>
            <w:r w:rsidRPr="00FF119B">
              <w:rPr>
                <w:rFonts w:ascii="Garamond" w:hAnsi="Garamond"/>
                <w:sz w:val="20"/>
                <w:lang w:val="it-IT"/>
              </w:rPr>
              <w:t> </w:t>
            </w:r>
          </w:p>
        </w:tc>
        <w:tc>
          <w:tcPr>
            <w:tcW w:w="992" w:type="dxa"/>
            <w:vAlign w:val="center"/>
            <w:hideMark/>
          </w:tcPr>
          <w:p w14:paraId="724B2D35" w14:textId="77777777" w:rsidR="006B4304" w:rsidRPr="00FF119B" w:rsidRDefault="006B4304" w:rsidP="005E511C">
            <w:pPr>
              <w:spacing w:before="60" w:after="60"/>
              <w:jc w:val="left"/>
              <w:rPr>
                <w:rFonts w:ascii="Garamond" w:hAnsi="Garamond"/>
                <w:sz w:val="20"/>
                <w:lang w:val="it-IT"/>
              </w:rPr>
            </w:pPr>
            <w:r w:rsidRPr="00FF119B">
              <w:rPr>
                <w:rFonts w:ascii="Garamond" w:hAnsi="Garamond"/>
                <w:sz w:val="20"/>
                <w:lang w:val="it-IT"/>
              </w:rPr>
              <w:t> </w:t>
            </w:r>
          </w:p>
        </w:tc>
        <w:tc>
          <w:tcPr>
            <w:tcW w:w="2552" w:type="dxa"/>
            <w:vAlign w:val="center"/>
            <w:hideMark/>
          </w:tcPr>
          <w:p w14:paraId="491233FA" w14:textId="77777777" w:rsidR="006B4304" w:rsidRPr="00FF119B" w:rsidRDefault="006B4304" w:rsidP="005E511C">
            <w:pPr>
              <w:spacing w:before="60" w:after="60"/>
              <w:jc w:val="left"/>
              <w:rPr>
                <w:rFonts w:ascii="Garamond" w:hAnsi="Garamond"/>
                <w:sz w:val="20"/>
                <w:lang w:val="it-IT"/>
              </w:rPr>
            </w:pPr>
            <w:r w:rsidRPr="00FF119B">
              <w:rPr>
                <w:rFonts w:ascii="Garamond" w:hAnsi="Garamond"/>
                <w:sz w:val="20"/>
                <w:lang w:val="it-IT"/>
              </w:rPr>
              <w:t> </w:t>
            </w:r>
          </w:p>
        </w:tc>
      </w:tr>
      <w:tr w:rsidR="006B4304" w:rsidRPr="00FF119B" w14:paraId="77890F2C" w14:textId="77777777" w:rsidTr="007A3873">
        <w:trPr>
          <w:trHeight w:val="3245"/>
        </w:trPr>
        <w:tc>
          <w:tcPr>
            <w:tcW w:w="1384" w:type="dxa"/>
            <w:vMerge/>
            <w:vAlign w:val="center"/>
            <w:hideMark/>
          </w:tcPr>
          <w:p w14:paraId="51F32C68" w14:textId="77777777" w:rsidR="006B4304" w:rsidRPr="00FF119B" w:rsidRDefault="006B4304" w:rsidP="005E511C">
            <w:pPr>
              <w:spacing w:before="60" w:after="60"/>
              <w:jc w:val="left"/>
              <w:rPr>
                <w:rFonts w:ascii="Garamond" w:hAnsi="Garamond"/>
                <w:b/>
                <w:bCs/>
                <w:sz w:val="20"/>
                <w:lang w:val="it-IT"/>
              </w:rPr>
            </w:pPr>
          </w:p>
        </w:tc>
        <w:tc>
          <w:tcPr>
            <w:tcW w:w="2410" w:type="dxa"/>
            <w:vMerge/>
            <w:vAlign w:val="center"/>
            <w:hideMark/>
          </w:tcPr>
          <w:p w14:paraId="78FB84F1" w14:textId="77777777" w:rsidR="006B4304" w:rsidRPr="00FF119B" w:rsidRDefault="006B4304" w:rsidP="005E511C">
            <w:pPr>
              <w:spacing w:before="60" w:after="60"/>
              <w:jc w:val="left"/>
              <w:rPr>
                <w:rFonts w:ascii="Garamond" w:hAnsi="Garamond"/>
                <w:sz w:val="20"/>
                <w:lang w:val="it-IT"/>
              </w:rPr>
            </w:pPr>
          </w:p>
        </w:tc>
        <w:tc>
          <w:tcPr>
            <w:tcW w:w="1417" w:type="dxa"/>
            <w:vAlign w:val="center"/>
            <w:hideMark/>
          </w:tcPr>
          <w:p w14:paraId="642818B8" w14:textId="77777777" w:rsidR="006B4304" w:rsidRPr="00FF119B" w:rsidRDefault="006B4304" w:rsidP="005E511C">
            <w:pPr>
              <w:spacing w:before="60" w:after="60"/>
              <w:jc w:val="left"/>
              <w:rPr>
                <w:rFonts w:ascii="Garamond" w:hAnsi="Garamond"/>
                <w:sz w:val="20"/>
                <w:lang w:val="it-IT"/>
              </w:rPr>
            </w:pPr>
            <w:r w:rsidRPr="00FF119B">
              <w:rPr>
                <w:rFonts w:ascii="Garamond" w:hAnsi="Garamond"/>
                <w:sz w:val="20"/>
                <w:lang w:val="it-IT"/>
              </w:rPr>
              <w:t> </w:t>
            </w:r>
          </w:p>
        </w:tc>
        <w:tc>
          <w:tcPr>
            <w:tcW w:w="2127" w:type="dxa"/>
            <w:vAlign w:val="center"/>
            <w:hideMark/>
          </w:tcPr>
          <w:p w14:paraId="71493EC1" w14:textId="77777777" w:rsidR="006B4304" w:rsidRPr="00FF119B" w:rsidRDefault="006B4304" w:rsidP="005E511C">
            <w:pPr>
              <w:spacing w:before="60" w:after="60"/>
              <w:jc w:val="left"/>
              <w:rPr>
                <w:rFonts w:ascii="Garamond" w:hAnsi="Garamond"/>
                <w:sz w:val="20"/>
                <w:lang w:val="it-IT"/>
              </w:rPr>
            </w:pPr>
            <w:r w:rsidRPr="00FF119B">
              <w:rPr>
                <w:rFonts w:ascii="Garamond" w:hAnsi="Garamond"/>
                <w:sz w:val="20"/>
                <w:lang w:val="it-IT"/>
              </w:rPr>
              <w:t> </w:t>
            </w:r>
          </w:p>
        </w:tc>
        <w:tc>
          <w:tcPr>
            <w:tcW w:w="3969" w:type="dxa"/>
            <w:vAlign w:val="center"/>
            <w:hideMark/>
          </w:tcPr>
          <w:p w14:paraId="21F9723E" w14:textId="77777777" w:rsidR="006B4304" w:rsidRPr="00FF119B" w:rsidRDefault="006B4304" w:rsidP="005E511C">
            <w:pPr>
              <w:spacing w:before="60" w:after="60"/>
              <w:jc w:val="left"/>
              <w:rPr>
                <w:rFonts w:ascii="Garamond" w:hAnsi="Garamond"/>
                <w:sz w:val="20"/>
                <w:lang w:val="it-IT"/>
              </w:rPr>
            </w:pPr>
            <w:r w:rsidRPr="00FF119B">
              <w:rPr>
                <w:rFonts w:ascii="Garamond" w:hAnsi="Garamond"/>
                <w:sz w:val="20"/>
                <w:lang w:val="it-IT"/>
              </w:rPr>
              <w:t>Accordi intercorsi con le strutture private accreditate</w:t>
            </w:r>
          </w:p>
        </w:tc>
        <w:tc>
          <w:tcPr>
            <w:tcW w:w="1559" w:type="dxa"/>
            <w:vAlign w:val="center"/>
            <w:hideMark/>
          </w:tcPr>
          <w:p w14:paraId="79A07F60" w14:textId="77777777" w:rsidR="006B4304" w:rsidRPr="00FF119B" w:rsidRDefault="006B4304" w:rsidP="005E511C">
            <w:pPr>
              <w:spacing w:before="60" w:after="60"/>
              <w:jc w:val="left"/>
              <w:rPr>
                <w:rFonts w:ascii="Garamond" w:hAnsi="Garamond"/>
                <w:sz w:val="20"/>
              </w:rPr>
            </w:pPr>
            <w:r w:rsidRPr="00FF119B">
              <w:rPr>
                <w:rFonts w:ascii="Garamond" w:hAnsi="Garamond"/>
                <w:sz w:val="20"/>
              </w:rPr>
              <w:t>Annuale  (art. 41,</w:t>
            </w:r>
            <w:r w:rsidRPr="00FF119B">
              <w:rPr>
                <w:rFonts w:ascii="Garamond" w:hAnsi="Garamond"/>
                <w:sz w:val="20"/>
              </w:rPr>
              <w:br/>
              <w:t>c. 4, d.lgs. n. 33/2013)</w:t>
            </w:r>
          </w:p>
        </w:tc>
        <w:tc>
          <w:tcPr>
            <w:tcW w:w="1559" w:type="dxa"/>
            <w:vAlign w:val="center"/>
            <w:hideMark/>
          </w:tcPr>
          <w:p w14:paraId="1D437153" w14:textId="77777777" w:rsidR="006B4304" w:rsidRPr="00FF119B" w:rsidRDefault="006B4304" w:rsidP="005E511C">
            <w:pPr>
              <w:spacing w:before="60" w:after="60"/>
              <w:jc w:val="left"/>
              <w:rPr>
                <w:rFonts w:ascii="Garamond" w:hAnsi="Garamond"/>
                <w:sz w:val="20"/>
                <w:lang w:val="it-IT"/>
              </w:rPr>
            </w:pPr>
            <w:r w:rsidRPr="00FF119B">
              <w:rPr>
                <w:rFonts w:ascii="Garamond" w:hAnsi="Garamond"/>
                <w:sz w:val="20"/>
                <w:lang w:val="it-IT"/>
              </w:rPr>
              <w:t>Il Comune di Nichelino non ha strutture sanitaria</w:t>
            </w:r>
          </w:p>
        </w:tc>
        <w:tc>
          <w:tcPr>
            <w:tcW w:w="2268" w:type="dxa"/>
            <w:vAlign w:val="center"/>
            <w:hideMark/>
          </w:tcPr>
          <w:p w14:paraId="3F5F42E9" w14:textId="77777777" w:rsidR="006B4304" w:rsidRPr="00FF119B" w:rsidRDefault="006B4304" w:rsidP="005E511C">
            <w:pPr>
              <w:spacing w:before="60" w:after="60"/>
              <w:jc w:val="left"/>
              <w:rPr>
                <w:rFonts w:ascii="Garamond" w:hAnsi="Garamond"/>
                <w:sz w:val="20"/>
                <w:lang w:val="it-IT"/>
              </w:rPr>
            </w:pPr>
            <w:r w:rsidRPr="00FF119B">
              <w:rPr>
                <w:rFonts w:ascii="Garamond" w:hAnsi="Garamond"/>
                <w:sz w:val="20"/>
                <w:lang w:val="it-IT"/>
              </w:rPr>
              <w:t> </w:t>
            </w:r>
          </w:p>
        </w:tc>
        <w:tc>
          <w:tcPr>
            <w:tcW w:w="2268" w:type="dxa"/>
            <w:vAlign w:val="center"/>
            <w:hideMark/>
          </w:tcPr>
          <w:p w14:paraId="4496C29B" w14:textId="77777777" w:rsidR="006B4304" w:rsidRPr="00FF119B" w:rsidRDefault="006B4304" w:rsidP="005E511C">
            <w:pPr>
              <w:spacing w:before="60" w:after="60"/>
              <w:jc w:val="left"/>
              <w:rPr>
                <w:rFonts w:ascii="Garamond" w:hAnsi="Garamond"/>
                <w:sz w:val="20"/>
                <w:lang w:val="it-IT"/>
              </w:rPr>
            </w:pPr>
            <w:r w:rsidRPr="00FF119B">
              <w:rPr>
                <w:rFonts w:ascii="Garamond" w:hAnsi="Garamond"/>
                <w:sz w:val="20"/>
                <w:lang w:val="it-IT"/>
              </w:rPr>
              <w:t> </w:t>
            </w:r>
          </w:p>
        </w:tc>
        <w:tc>
          <w:tcPr>
            <w:tcW w:w="992" w:type="dxa"/>
            <w:vAlign w:val="center"/>
            <w:hideMark/>
          </w:tcPr>
          <w:p w14:paraId="66B4859B" w14:textId="77777777" w:rsidR="006B4304" w:rsidRPr="00FF119B" w:rsidRDefault="006B4304" w:rsidP="005E511C">
            <w:pPr>
              <w:spacing w:before="60" w:after="60"/>
              <w:jc w:val="left"/>
              <w:rPr>
                <w:rFonts w:ascii="Garamond" w:hAnsi="Garamond"/>
                <w:sz w:val="20"/>
                <w:lang w:val="it-IT"/>
              </w:rPr>
            </w:pPr>
            <w:r w:rsidRPr="00FF119B">
              <w:rPr>
                <w:rFonts w:ascii="Garamond" w:hAnsi="Garamond"/>
                <w:sz w:val="20"/>
                <w:lang w:val="it-IT"/>
              </w:rPr>
              <w:t> </w:t>
            </w:r>
          </w:p>
        </w:tc>
        <w:tc>
          <w:tcPr>
            <w:tcW w:w="2552" w:type="dxa"/>
            <w:vAlign w:val="center"/>
            <w:hideMark/>
          </w:tcPr>
          <w:p w14:paraId="36766838" w14:textId="77777777" w:rsidR="006B4304" w:rsidRPr="00FF119B" w:rsidRDefault="006B4304" w:rsidP="005E511C">
            <w:pPr>
              <w:spacing w:before="60" w:after="60"/>
              <w:jc w:val="left"/>
              <w:rPr>
                <w:rFonts w:ascii="Garamond" w:hAnsi="Garamond"/>
                <w:sz w:val="20"/>
                <w:lang w:val="it-IT"/>
              </w:rPr>
            </w:pPr>
            <w:r w:rsidRPr="00FF119B">
              <w:rPr>
                <w:rFonts w:ascii="Garamond" w:hAnsi="Garamond"/>
                <w:sz w:val="20"/>
                <w:lang w:val="it-IT"/>
              </w:rPr>
              <w:t> </w:t>
            </w:r>
          </w:p>
        </w:tc>
      </w:tr>
      <w:tr w:rsidR="00F31FC6" w:rsidRPr="00FF119B" w14:paraId="25E9851D" w14:textId="77777777" w:rsidTr="007A3873">
        <w:trPr>
          <w:trHeight w:val="1275"/>
        </w:trPr>
        <w:tc>
          <w:tcPr>
            <w:tcW w:w="1384" w:type="dxa"/>
            <w:vMerge w:val="restart"/>
            <w:textDirection w:val="btLr"/>
            <w:vAlign w:val="center"/>
            <w:hideMark/>
          </w:tcPr>
          <w:p w14:paraId="6017FB3A" w14:textId="77777777" w:rsidR="00F31FC6" w:rsidRPr="00FF119B" w:rsidRDefault="00F31FC6" w:rsidP="007A3873">
            <w:pPr>
              <w:spacing w:before="60" w:after="60"/>
              <w:ind w:left="113" w:right="113"/>
              <w:jc w:val="center"/>
              <w:rPr>
                <w:rFonts w:ascii="Garamond" w:hAnsi="Garamond"/>
                <w:b/>
                <w:bCs/>
                <w:sz w:val="36"/>
                <w:szCs w:val="36"/>
                <w:lang w:val="it-IT"/>
              </w:rPr>
            </w:pPr>
            <w:r w:rsidRPr="00FF119B">
              <w:rPr>
                <w:rFonts w:ascii="Garamond" w:hAnsi="Garamond"/>
                <w:b/>
                <w:bCs/>
                <w:sz w:val="36"/>
                <w:szCs w:val="36"/>
                <w:lang w:val="it-IT"/>
              </w:rPr>
              <w:t>Interventi straordinari e di emergenza</w:t>
            </w:r>
          </w:p>
        </w:tc>
        <w:tc>
          <w:tcPr>
            <w:tcW w:w="2410" w:type="dxa"/>
            <w:vMerge w:val="restart"/>
            <w:vAlign w:val="center"/>
            <w:hideMark/>
          </w:tcPr>
          <w:p w14:paraId="130DBDCF"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 </w:t>
            </w:r>
          </w:p>
          <w:p w14:paraId="11376A98"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 </w:t>
            </w:r>
          </w:p>
          <w:p w14:paraId="16010C22"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 </w:t>
            </w:r>
          </w:p>
        </w:tc>
        <w:tc>
          <w:tcPr>
            <w:tcW w:w="1417" w:type="dxa"/>
            <w:vAlign w:val="center"/>
            <w:hideMark/>
          </w:tcPr>
          <w:p w14:paraId="413B2FB2" w14:textId="77777777" w:rsidR="00F31FC6" w:rsidRPr="00FF119B" w:rsidRDefault="00F31FC6" w:rsidP="005E511C">
            <w:pPr>
              <w:spacing w:before="60" w:after="60"/>
              <w:jc w:val="left"/>
              <w:rPr>
                <w:rFonts w:ascii="Garamond" w:hAnsi="Garamond"/>
                <w:sz w:val="20"/>
              </w:rPr>
            </w:pPr>
            <w:r w:rsidRPr="00FF119B">
              <w:rPr>
                <w:rFonts w:ascii="Garamond" w:hAnsi="Garamond"/>
                <w:sz w:val="20"/>
              </w:rPr>
              <w:t>Art. 42, c. 1, lett. a), d.lgs. n. 33/2013</w:t>
            </w:r>
          </w:p>
        </w:tc>
        <w:tc>
          <w:tcPr>
            <w:tcW w:w="2127" w:type="dxa"/>
            <w:vAlign w:val="center"/>
            <w:hideMark/>
          </w:tcPr>
          <w:p w14:paraId="16A1941C"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Interventi straordinari e di emergenza</w:t>
            </w:r>
            <w:r w:rsidRPr="00FF119B">
              <w:rPr>
                <w:rFonts w:ascii="Garamond" w:hAnsi="Garamond"/>
                <w:sz w:val="20"/>
                <w:lang w:val="it-IT"/>
              </w:rPr>
              <w:br/>
            </w:r>
            <w:r w:rsidRPr="00FF119B">
              <w:rPr>
                <w:rFonts w:ascii="Garamond" w:hAnsi="Garamond"/>
                <w:sz w:val="20"/>
                <w:lang w:val="it-IT"/>
              </w:rPr>
              <w:br/>
              <w:t>(da pubblicare in tabelle)</w:t>
            </w:r>
          </w:p>
        </w:tc>
        <w:tc>
          <w:tcPr>
            <w:tcW w:w="3969" w:type="dxa"/>
            <w:vAlign w:val="center"/>
            <w:hideMark/>
          </w:tcPr>
          <w:p w14:paraId="4FBBC4D9"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Provvedimenti adottati concernenti gli interventi straordinari e di emergenza che comportano deroghe alla legislazione vigente, con l'indicazione espressa delle norme di legge eventualmente derogate e dei motivi della deroga, nonché con l'indicazione di eventuali atti amministrativi o giurisdizionali intervenuti</w:t>
            </w:r>
          </w:p>
        </w:tc>
        <w:tc>
          <w:tcPr>
            <w:tcW w:w="1559" w:type="dxa"/>
            <w:vAlign w:val="center"/>
            <w:hideMark/>
          </w:tcPr>
          <w:p w14:paraId="717B8807"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 xml:space="preserve">Tempestivo </w:t>
            </w:r>
            <w:r w:rsidRPr="00FF119B">
              <w:rPr>
                <w:rFonts w:ascii="Garamond" w:hAnsi="Garamond"/>
                <w:sz w:val="20"/>
                <w:lang w:val="it-IT"/>
              </w:rPr>
              <w:br/>
              <w:t>(ex art. 8, d.lgs. n. 33/2013)</w:t>
            </w:r>
          </w:p>
        </w:tc>
        <w:tc>
          <w:tcPr>
            <w:tcW w:w="1559" w:type="dxa"/>
            <w:vMerge w:val="restart"/>
            <w:vAlign w:val="center"/>
            <w:hideMark/>
          </w:tcPr>
          <w:p w14:paraId="2B1E7486" w14:textId="77777777" w:rsidR="00F31FC6" w:rsidRPr="00FF119B" w:rsidRDefault="00F31FC6" w:rsidP="005E511C">
            <w:pPr>
              <w:spacing w:before="60" w:after="60"/>
              <w:jc w:val="left"/>
              <w:rPr>
                <w:rFonts w:ascii="Garamond" w:hAnsi="Garamond"/>
                <w:b/>
                <w:bCs/>
                <w:sz w:val="20"/>
                <w:lang w:val="it-IT"/>
              </w:rPr>
            </w:pPr>
            <w:r w:rsidRPr="00FF119B">
              <w:rPr>
                <w:rFonts w:ascii="Garamond" w:hAnsi="Garamond"/>
                <w:b/>
                <w:bCs/>
                <w:sz w:val="20"/>
                <w:lang w:val="it-IT"/>
              </w:rPr>
              <w:t>Dirigente Area Tecnica</w:t>
            </w:r>
          </w:p>
        </w:tc>
        <w:tc>
          <w:tcPr>
            <w:tcW w:w="2268" w:type="dxa"/>
            <w:vMerge w:val="restart"/>
            <w:vAlign w:val="center"/>
            <w:hideMark/>
          </w:tcPr>
          <w:p w14:paraId="4A68F572"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P.O./Resopnabili Servizi Area Tecnica</w:t>
            </w:r>
          </w:p>
        </w:tc>
        <w:tc>
          <w:tcPr>
            <w:tcW w:w="2268" w:type="dxa"/>
            <w:vAlign w:val="center"/>
            <w:hideMark/>
          </w:tcPr>
          <w:p w14:paraId="379CFC2B"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dall’approvazione</w:t>
            </w:r>
          </w:p>
        </w:tc>
        <w:tc>
          <w:tcPr>
            <w:tcW w:w="992" w:type="dxa"/>
            <w:vAlign w:val="center"/>
            <w:hideMark/>
          </w:tcPr>
          <w:p w14:paraId="1C82CABA"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C.E.D.</w:t>
            </w:r>
          </w:p>
        </w:tc>
        <w:tc>
          <w:tcPr>
            <w:tcW w:w="2552" w:type="dxa"/>
            <w:vAlign w:val="center"/>
            <w:hideMark/>
          </w:tcPr>
          <w:p w14:paraId="60A7F186"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Monitoraggio annuale</w:t>
            </w:r>
          </w:p>
        </w:tc>
      </w:tr>
      <w:tr w:rsidR="00F31FC6" w:rsidRPr="00FF119B" w14:paraId="08FF612A" w14:textId="77777777" w:rsidTr="00F93122">
        <w:trPr>
          <w:trHeight w:val="510"/>
        </w:trPr>
        <w:tc>
          <w:tcPr>
            <w:tcW w:w="1384" w:type="dxa"/>
            <w:vMerge/>
            <w:vAlign w:val="center"/>
            <w:hideMark/>
          </w:tcPr>
          <w:p w14:paraId="0AA45E70" w14:textId="77777777" w:rsidR="00F31FC6" w:rsidRPr="00FF119B" w:rsidRDefault="00F31FC6" w:rsidP="005E511C">
            <w:pPr>
              <w:spacing w:before="60" w:after="60"/>
              <w:jc w:val="left"/>
              <w:rPr>
                <w:rFonts w:ascii="Garamond" w:hAnsi="Garamond"/>
                <w:b/>
                <w:bCs/>
                <w:sz w:val="20"/>
                <w:lang w:val="it-IT"/>
              </w:rPr>
            </w:pPr>
          </w:p>
        </w:tc>
        <w:tc>
          <w:tcPr>
            <w:tcW w:w="2410" w:type="dxa"/>
            <w:vMerge/>
            <w:vAlign w:val="center"/>
            <w:hideMark/>
          </w:tcPr>
          <w:p w14:paraId="5EC7AB4E" w14:textId="77777777" w:rsidR="00F31FC6" w:rsidRPr="00FF119B" w:rsidRDefault="00F31FC6" w:rsidP="005E511C">
            <w:pPr>
              <w:spacing w:before="60" w:after="60"/>
              <w:jc w:val="left"/>
              <w:rPr>
                <w:rFonts w:ascii="Garamond" w:hAnsi="Garamond"/>
                <w:sz w:val="20"/>
                <w:lang w:val="it-IT"/>
              </w:rPr>
            </w:pPr>
          </w:p>
        </w:tc>
        <w:tc>
          <w:tcPr>
            <w:tcW w:w="1417" w:type="dxa"/>
            <w:vAlign w:val="center"/>
            <w:hideMark/>
          </w:tcPr>
          <w:p w14:paraId="2D03A727" w14:textId="77777777" w:rsidR="00F31FC6" w:rsidRPr="00FF119B" w:rsidRDefault="00F31FC6" w:rsidP="005E511C">
            <w:pPr>
              <w:spacing w:before="60" w:after="60"/>
              <w:jc w:val="left"/>
              <w:rPr>
                <w:rFonts w:ascii="Garamond" w:hAnsi="Garamond"/>
                <w:sz w:val="20"/>
              </w:rPr>
            </w:pPr>
            <w:r w:rsidRPr="00FF119B">
              <w:rPr>
                <w:rFonts w:ascii="Garamond" w:hAnsi="Garamond"/>
                <w:sz w:val="20"/>
              </w:rPr>
              <w:t>Art. 42, c. 1, lett. b), d.lgs. n. 33/2013</w:t>
            </w:r>
          </w:p>
        </w:tc>
        <w:tc>
          <w:tcPr>
            <w:tcW w:w="2127" w:type="dxa"/>
            <w:vAlign w:val="center"/>
            <w:hideMark/>
          </w:tcPr>
          <w:p w14:paraId="00305884" w14:textId="77777777" w:rsidR="00F31FC6" w:rsidRPr="00FF119B" w:rsidRDefault="00F31FC6" w:rsidP="005E511C">
            <w:pPr>
              <w:spacing w:before="60" w:after="60"/>
              <w:jc w:val="left"/>
              <w:rPr>
                <w:rFonts w:ascii="Garamond" w:hAnsi="Garamond"/>
                <w:sz w:val="20"/>
              </w:rPr>
            </w:pPr>
            <w:r w:rsidRPr="00FF119B">
              <w:rPr>
                <w:rFonts w:ascii="Garamond" w:hAnsi="Garamond"/>
                <w:sz w:val="20"/>
              </w:rPr>
              <w:t> </w:t>
            </w:r>
          </w:p>
        </w:tc>
        <w:tc>
          <w:tcPr>
            <w:tcW w:w="3969" w:type="dxa"/>
            <w:vAlign w:val="center"/>
            <w:hideMark/>
          </w:tcPr>
          <w:p w14:paraId="59C06F28"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Termini temporali eventualmente fissati per l'esercizio dei poteri di adozione dei provvedimenti straordinari</w:t>
            </w:r>
          </w:p>
        </w:tc>
        <w:tc>
          <w:tcPr>
            <w:tcW w:w="1559" w:type="dxa"/>
            <w:vAlign w:val="center"/>
            <w:hideMark/>
          </w:tcPr>
          <w:p w14:paraId="46753C01"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Tempestivo (ex art. 8, d.lgs. n. 33/2013)</w:t>
            </w:r>
          </w:p>
        </w:tc>
        <w:tc>
          <w:tcPr>
            <w:tcW w:w="1559" w:type="dxa"/>
            <w:vMerge/>
            <w:vAlign w:val="center"/>
            <w:hideMark/>
          </w:tcPr>
          <w:p w14:paraId="1A8BDEDD" w14:textId="77777777" w:rsidR="00F31FC6" w:rsidRPr="00FF119B" w:rsidRDefault="00F31FC6" w:rsidP="005E511C">
            <w:pPr>
              <w:spacing w:before="60" w:after="60"/>
              <w:jc w:val="left"/>
              <w:rPr>
                <w:rFonts w:ascii="Garamond" w:hAnsi="Garamond"/>
                <w:b/>
                <w:bCs/>
                <w:sz w:val="20"/>
                <w:lang w:val="it-IT"/>
              </w:rPr>
            </w:pPr>
          </w:p>
        </w:tc>
        <w:tc>
          <w:tcPr>
            <w:tcW w:w="2268" w:type="dxa"/>
            <w:vMerge/>
            <w:vAlign w:val="center"/>
            <w:hideMark/>
          </w:tcPr>
          <w:p w14:paraId="02F1785D" w14:textId="77777777" w:rsidR="00F31FC6" w:rsidRPr="00FF119B" w:rsidRDefault="00F31FC6" w:rsidP="005E511C">
            <w:pPr>
              <w:spacing w:before="60" w:after="60"/>
              <w:jc w:val="left"/>
              <w:rPr>
                <w:rFonts w:ascii="Garamond" w:hAnsi="Garamond"/>
                <w:sz w:val="20"/>
                <w:lang w:val="it-IT"/>
              </w:rPr>
            </w:pPr>
          </w:p>
        </w:tc>
        <w:tc>
          <w:tcPr>
            <w:tcW w:w="2268" w:type="dxa"/>
            <w:vAlign w:val="center"/>
            <w:hideMark/>
          </w:tcPr>
          <w:p w14:paraId="04A3447B"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dall’approvazione</w:t>
            </w:r>
          </w:p>
        </w:tc>
        <w:tc>
          <w:tcPr>
            <w:tcW w:w="992" w:type="dxa"/>
            <w:vAlign w:val="center"/>
            <w:hideMark/>
          </w:tcPr>
          <w:p w14:paraId="0686DB1C" w14:textId="77777777" w:rsidR="00F31FC6" w:rsidRPr="00FF119B" w:rsidRDefault="00F31FC6" w:rsidP="004D4B3B">
            <w:pPr>
              <w:jc w:val="left"/>
              <w:rPr>
                <w:lang w:val="it-IT"/>
              </w:rPr>
            </w:pPr>
            <w:r w:rsidRPr="00FF119B">
              <w:rPr>
                <w:rFonts w:ascii="Garamond" w:hAnsi="Garamond"/>
                <w:sz w:val="20"/>
                <w:lang w:val="it-IT"/>
              </w:rPr>
              <w:t xml:space="preserve">C.E.D. </w:t>
            </w:r>
          </w:p>
        </w:tc>
        <w:tc>
          <w:tcPr>
            <w:tcW w:w="2552" w:type="dxa"/>
            <w:vAlign w:val="center"/>
            <w:hideMark/>
          </w:tcPr>
          <w:p w14:paraId="7E908305"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 xml:space="preserve">Annuale 20 febbraio </w:t>
            </w:r>
          </w:p>
        </w:tc>
      </w:tr>
      <w:tr w:rsidR="00F31FC6" w:rsidRPr="00FF119B" w14:paraId="404344F3" w14:textId="77777777" w:rsidTr="00F93122">
        <w:trPr>
          <w:trHeight w:val="510"/>
        </w:trPr>
        <w:tc>
          <w:tcPr>
            <w:tcW w:w="1384" w:type="dxa"/>
            <w:vMerge/>
            <w:vAlign w:val="center"/>
            <w:hideMark/>
          </w:tcPr>
          <w:p w14:paraId="483F4F11" w14:textId="77777777" w:rsidR="00F31FC6" w:rsidRPr="00FF119B" w:rsidRDefault="00F31FC6" w:rsidP="005E511C">
            <w:pPr>
              <w:spacing w:before="60" w:after="60"/>
              <w:jc w:val="left"/>
              <w:rPr>
                <w:rFonts w:ascii="Garamond" w:hAnsi="Garamond"/>
                <w:b/>
                <w:bCs/>
                <w:sz w:val="20"/>
                <w:lang w:val="it-IT"/>
              </w:rPr>
            </w:pPr>
          </w:p>
        </w:tc>
        <w:tc>
          <w:tcPr>
            <w:tcW w:w="2410" w:type="dxa"/>
            <w:vMerge/>
            <w:vAlign w:val="center"/>
            <w:hideMark/>
          </w:tcPr>
          <w:p w14:paraId="3FC90B9A" w14:textId="77777777" w:rsidR="00F31FC6" w:rsidRPr="00FF119B" w:rsidRDefault="00F31FC6" w:rsidP="005E511C">
            <w:pPr>
              <w:spacing w:before="60" w:after="60"/>
              <w:jc w:val="left"/>
              <w:rPr>
                <w:rFonts w:ascii="Garamond" w:hAnsi="Garamond"/>
                <w:sz w:val="20"/>
                <w:lang w:val="it-IT"/>
              </w:rPr>
            </w:pPr>
          </w:p>
        </w:tc>
        <w:tc>
          <w:tcPr>
            <w:tcW w:w="1417" w:type="dxa"/>
            <w:vAlign w:val="center"/>
            <w:hideMark/>
          </w:tcPr>
          <w:p w14:paraId="1ECEF747" w14:textId="77777777" w:rsidR="00F31FC6" w:rsidRPr="00FF119B" w:rsidRDefault="00F31FC6" w:rsidP="005E511C">
            <w:pPr>
              <w:spacing w:before="60" w:after="60"/>
              <w:jc w:val="left"/>
              <w:rPr>
                <w:rFonts w:ascii="Garamond" w:hAnsi="Garamond"/>
                <w:sz w:val="20"/>
              </w:rPr>
            </w:pPr>
            <w:r w:rsidRPr="00FF119B">
              <w:rPr>
                <w:rFonts w:ascii="Garamond" w:hAnsi="Garamond"/>
                <w:sz w:val="20"/>
              </w:rPr>
              <w:t>Art. 42, c. 1, lett. c), d.lgs. n. 33/2013</w:t>
            </w:r>
          </w:p>
        </w:tc>
        <w:tc>
          <w:tcPr>
            <w:tcW w:w="2127" w:type="dxa"/>
            <w:vAlign w:val="center"/>
            <w:hideMark/>
          </w:tcPr>
          <w:p w14:paraId="04F11A97" w14:textId="77777777" w:rsidR="00F31FC6" w:rsidRPr="00FF119B" w:rsidRDefault="00F31FC6" w:rsidP="005E511C">
            <w:pPr>
              <w:spacing w:before="60" w:after="60"/>
              <w:jc w:val="left"/>
              <w:rPr>
                <w:rFonts w:ascii="Garamond" w:hAnsi="Garamond"/>
                <w:sz w:val="20"/>
              </w:rPr>
            </w:pPr>
            <w:r w:rsidRPr="00FF119B">
              <w:rPr>
                <w:rFonts w:ascii="Garamond" w:hAnsi="Garamond"/>
                <w:sz w:val="20"/>
              </w:rPr>
              <w:t> </w:t>
            </w:r>
          </w:p>
        </w:tc>
        <w:tc>
          <w:tcPr>
            <w:tcW w:w="3969" w:type="dxa"/>
            <w:vAlign w:val="center"/>
            <w:hideMark/>
          </w:tcPr>
          <w:p w14:paraId="3095C462"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Costo previsto degli interventi e costo effettivo sostenuto dall'amministrazione</w:t>
            </w:r>
          </w:p>
        </w:tc>
        <w:tc>
          <w:tcPr>
            <w:tcW w:w="1559" w:type="dxa"/>
            <w:vAlign w:val="center"/>
            <w:hideMark/>
          </w:tcPr>
          <w:p w14:paraId="7C9BBFE9"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Tempestivo (ex art. 8, d.lgs. n. 33/2013)</w:t>
            </w:r>
          </w:p>
        </w:tc>
        <w:tc>
          <w:tcPr>
            <w:tcW w:w="1559" w:type="dxa"/>
            <w:vMerge/>
            <w:vAlign w:val="center"/>
            <w:hideMark/>
          </w:tcPr>
          <w:p w14:paraId="7E1E4574" w14:textId="77777777" w:rsidR="00F31FC6" w:rsidRPr="00FF119B" w:rsidRDefault="00F31FC6" w:rsidP="005E511C">
            <w:pPr>
              <w:spacing w:before="60" w:after="60"/>
              <w:jc w:val="left"/>
              <w:rPr>
                <w:rFonts w:ascii="Garamond" w:hAnsi="Garamond"/>
                <w:b/>
                <w:bCs/>
                <w:sz w:val="20"/>
                <w:lang w:val="it-IT"/>
              </w:rPr>
            </w:pPr>
          </w:p>
        </w:tc>
        <w:tc>
          <w:tcPr>
            <w:tcW w:w="2268" w:type="dxa"/>
            <w:vMerge/>
            <w:vAlign w:val="center"/>
            <w:hideMark/>
          </w:tcPr>
          <w:p w14:paraId="6A5B5E10" w14:textId="77777777" w:rsidR="00F31FC6" w:rsidRPr="00FF119B" w:rsidRDefault="00F31FC6" w:rsidP="005E511C">
            <w:pPr>
              <w:spacing w:before="60" w:after="60"/>
              <w:jc w:val="left"/>
              <w:rPr>
                <w:rFonts w:ascii="Garamond" w:hAnsi="Garamond"/>
                <w:sz w:val="20"/>
                <w:lang w:val="it-IT"/>
              </w:rPr>
            </w:pPr>
          </w:p>
        </w:tc>
        <w:tc>
          <w:tcPr>
            <w:tcW w:w="2268" w:type="dxa"/>
            <w:vAlign w:val="center"/>
            <w:hideMark/>
          </w:tcPr>
          <w:p w14:paraId="4E346D72"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dall’approvazione</w:t>
            </w:r>
          </w:p>
        </w:tc>
        <w:tc>
          <w:tcPr>
            <w:tcW w:w="992" w:type="dxa"/>
            <w:vAlign w:val="center"/>
            <w:hideMark/>
          </w:tcPr>
          <w:p w14:paraId="4C577BE4" w14:textId="77777777" w:rsidR="00F31FC6" w:rsidRPr="00FF119B" w:rsidRDefault="00F31FC6" w:rsidP="004D4B3B">
            <w:pPr>
              <w:jc w:val="left"/>
              <w:rPr>
                <w:lang w:val="it-IT"/>
              </w:rPr>
            </w:pPr>
            <w:r w:rsidRPr="00FF119B">
              <w:rPr>
                <w:rFonts w:ascii="Garamond" w:hAnsi="Garamond"/>
                <w:sz w:val="20"/>
                <w:lang w:val="it-IT"/>
              </w:rPr>
              <w:t xml:space="preserve">C.E.D. </w:t>
            </w:r>
          </w:p>
        </w:tc>
        <w:tc>
          <w:tcPr>
            <w:tcW w:w="2552" w:type="dxa"/>
            <w:vAlign w:val="center"/>
            <w:hideMark/>
          </w:tcPr>
          <w:p w14:paraId="5338AC9F"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 xml:space="preserve">Annuale 30 gennaio </w:t>
            </w:r>
          </w:p>
        </w:tc>
      </w:tr>
      <w:tr w:rsidR="00F31FC6" w:rsidRPr="00FF119B" w14:paraId="61B2702E" w14:textId="77777777" w:rsidTr="007A3873">
        <w:trPr>
          <w:trHeight w:val="1020"/>
        </w:trPr>
        <w:tc>
          <w:tcPr>
            <w:tcW w:w="1384" w:type="dxa"/>
            <w:vMerge w:val="restart"/>
            <w:textDirection w:val="btLr"/>
            <w:vAlign w:val="center"/>
            <w:hideMark/>
          </w:tcPr>
          <w:p w14:paraId="6FB8FB69" w14:textId="77777777" w:rsidR="00F31FC6" w:rsidRPr="00FF119B" w:rsidRDefault="00F31FC6" w:rsidP="007A3873">
            <w:pPr>
              <w:spacing w:before="60" w:after="60"/>
              <w:ind w:left="113" w:right="113"/>
              <w:jc w:val="center"/>
              <w:rPr>
                <w:rFonts w:ascii="Garamond" w:hAnsi="Garamond"/>
                <w:b/>
                <w:bCs/>
                <w:sz w:val="20"/>
                <w:lang w:val="it-IT"/>
              </w:rPr>
            </w:pPr>
            <w:r w:rsidRPr="00FF119B">
              <w:rPr>
                <w:rFonts w:ascii="Garamond" w:hAnsi="Garamond"/>
                <w:b/>
                <w:bCs/>
                <w:sz w:val="36"/>
                <w:szCs w:val="36"/>
                <w:lang w:val="it-IT"/>
              </w:rPr>
              <w:t>Altri contenuti</w:t>
            </w:r>
          </w:p>
        </w:tc>
        <w:tc>
          <w:tcPr>
            <w:tcW w:w="2410" w:type="dxa"/>
            <w:vMerge w:val="restart"/>
            <w:textDirection w:val="btLr"/>
            <w:vAlign w:val="center"/>
            <w:hideMark/>
          </w:tcPr>
          <w:p w14:paraId="2691E2E2" w14:textId="77777777" w:rsidR="00F31FC6" w:rsidRPr="00FF119B" w:rsidRDefault="00F31FC6" w:rsidP="007A3873">
            <w:pPr>
              <w:spacing w:before="60" w:after="60"/>
              <w:ind w:left="113" w:right="113"/>
              <w:jc w:val="center"/>
              <w:rPr>
                <w:rFonts w:ascii="Garamond" w:hAnsi="Garamond"/>
                <w:b/>
                <w:bCs/>
                <w:szCs w:val="24"/>
                <w:lang w:val="it-IT"/>
              </w:rPr>
            </w:pPr>
            <w:r w:rsidRPr="00FF119B">
              <w:rPr>
                <w:rFonts w:ascii="Garamond" w:hAnsi="Garamond"/>
                <w:b/>
                <w:bCs/>
                <w:szCs w:val="24"/>
                <w:lang w:val="it-IT"/>
              </w:rPr>
              <w:t>Prevenzione della Corruzione</w:t>
            </w:r>
          </w:p>
        </w:tc>
        <w:tc>
          <w:tcPr>
            <w:tcW w:w="1417" w:type="dxa"/>
            <w:vAlign w:val="center"/>
            <w:hideMark/>
          </w:tcPr>
          <w:p w14:paraId="45B9B5C4" w14:textId="77777777" w:rsidR="00F31FC6" w:rsidRPr="00FF119B" w:rsidRDefault="00F31FC6" w:rsidP="005E511C">
            <w:pPr>
              <w:spacing w:before="60" w:after="60"/>
              <w:jc w:val="left"/>
              <w:rPr>
                <w:rFonts w:ascii="Garamond" w:hAnsi="Garamond"/>
                <w:sz w:val="20"/>
              </w:rPr>
            </w:pPr>
            <w:r w:rsidRPr="00FF119B">
              <w:rPr>
                <w:rFonts w:ascii="Garamond" w:hAnsi="Garamond"/>
                <w:sz w:val="20"/>
              </w:rPr>
              <w:t>Art. 10, c. 8, lett. a), d.lgs. n. 33/2013</w:t>
            </w:r>
          </w:p>
        </w:tc>
        <w:tc>
          <w:tcPr>
            <w:tcW w:w="2127" w:type="dxa"/>
            <w:vAlign w:val="center"/>
            <w:hideMark/>
          </w:tcPr>
          <w:p w14:paraId="007F0CDA"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Piano triennale per la prevenzione della corruzione e della trasparenza</w:t>
            </w:r>
          </w:p>
        </w:tc>
        <w:tc>
          <w:tcPr>
            <w:tcW w:w="3969" w:type="dxa"/>
            <w:vAlign w:val="center"/>
            <w:hideMark/>
          </w:tcPr>
          <w:p w14:paraId="251CC936"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 xml:space="preserve">Piano triennale per la prevenzione della corruzione e della trasparenza e suoi allegati, le misure integrative di prevenzione della corruzione individuate ai sensi dell’articolo 1,comma 2-bis della </w:t>
            </w:r>
            <w:r w:rsidRPr="00FF119B">
              <w:rPr>
                <w:rFonts w:ascii="Garamond" w:hAnsi="Garamond"/>
                <w:sz w:val="20"/>
                <w:lang w:val="it-IT"/>
              </w:rPr>
              <w:br/>
              <w:t>legge n. 190 del 2012, (MOG 231)</w:t>
            </w:r>
          </w:p>
        </w:tc>
        <w:tc>
          <w:tcPr>
            <w:tcW w:w="1559" w:type="dxa"/>
            <w:vAlign w:val="center"/>
            <w:hideMark/>
          </w:tcPr>
          <w:p w14:paraId="5C5FD111"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Annuale</w:t>
            </w:r>
          </w:p>
        </w:tc>
        <w:tc>
          <w:tcPr>
            <w:tcW w:w="1559" w:type="dxa"/>
            <w:vMerge w:val="restart"/>
            <w:vAlign w:val="center"/>
            <w:hideMark/>
          </w:tcPr>
          <w:p w14:paraId="62E46436" w14:textId="77777777" w:rsidR="00F31FC6" w:rsidRPr="00FF119B" w:rsidRDefault="00F31FC6" w:rsidP="005E511C">
            <w:pPr>
              <w:spacing w:before="60" w:after="60"/>
              <w:jc w:val="left"/>
              <w:rPr>
                <w:rFonts w:ascii="Garamond" w:hAnsi="Garamond"/>
                <w:b/>
                <w:bCs/>
                <w:sz w:val="20"/>
                <w:lang w:val="it-IT"/>
              </w:rPr>
            </w:pPr>
            <w:r w:rsidRPr="00FF119B">
              <w:rPr>
                <w:rFonts w:ascii="Garamond" w:hAnsi="Garamond"/>
                <w:b/>
                <w:bCs/>
                <w:sz w:val="20"/>
                <w:lang w:val="it-IT"/>
              </w:rPr>
              <w:t xml:space="preserve">Segretario Generale </w:t>
            </w:r>
          </w:p>
        </w:tc>
        <w:tc>
          <w:tcPr>
            <w:tcW w:w="2268" w:type="dxa"/>
            <w:vMerge w:val="restart"/>
            <w:vAlign w:val="center"/>
            <w:hideMark/>
          </w:tcPr>
          <w:p w14:paraId="6EE5447B"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Ufficio Staff Segretario Generale - Anticorruzione</w:t>
            </w:r>
          </w:p>
        </w:tc>
        <w:tc>
          <w:tcPr>
            <w:tcW w:w="2268" w:type="dxa"/>
            <w:vAlign w:val="center"/>
            <w:hideMark/>
          </w:tcPr>
          <w:p w14:paraId="6C810CDB"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 xml:space="preserve">Entro 10 giorni </w:t>
            </w:r>
            <w:r w:rsidRPr="00FF119B">
              <w:rPr>
                <w:rFonts w:ascii="Garamond" w:hAnsi="Garamond"/>
                <w:sz w:val="20"/>
                <w:lang w:val="it-IT"/>
              </w:rPr>
              <w:br/>
              <w:t xml:space="preserve">dall’approvazione </w:t>
            </w:r>
            <w:r w:rsidRPr="00FF119B">
              <w:rPr>
                <w:rFonts w:ascii="Garamond" w:hAnsi="Garamond"/>
                <w:sz w:val="20"/>
                <w:lang w:val="it-IT"/>
              </w:rPr>
              <w:br/>
              <w:t>prevista per il 15 dicembre</w:t>
            </w:r>
          </w:p>
        </w:tc>
        <w:tc>
          <w:tcPr>
            <w:tcW w:w="992" w:type="dxa"/>
            <w:vAlign w:val="center"/>
            <w:hideMark/>
          </w:tcPr>
          <w:p w14:paraId="2DD7163C" w14:textId="77777777" w:rsidR="00F31FC6" w:rsidRPr="00FF119B" w:rsidRDefault="00F31FC6" w:rsidP="004D4B3B">
            <w:pPr>
              <w:jc w:val="left"/>
              <w:rPr>
                <w:lang w:val="it-IT"/>
              </w:rPr>
            </w:pPr>
            <w:r w:rsidRPr="00FF119B">
              <w:rPr>
                <w:rFonts w:ascii="Garamond" w:hAnsi="Garamond"/>
                <w:sz w:val="20"/>
                <w:lang w:val="it-IT"/>
              </w:rPr>
              <w:t xml:space="preserve">C.E.D. </w:t>
            </w:r>
          </w:p>
        </w:tc>
        <w:tc>
          <w:tcPr>
            <w:tcW w:w="2552" w:type="dxa"/>
            <w:vAlign w:val="center"/>
            <w:hideMark/>
          </w:tcPr>
          <w:p w14:paraId="2F7CCC32"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Monitoraggio annuale 31 gennaio</w:t>
            </w:r>
          </w:p>
        </w:tc>
      </w:tr>
      <w:tr w:rsidR="00F31FC6" w:rsidRPr="00FF119B" w14:paraId="6E4A35C8" w14:textId="77777777" w:rsidTr="00F93122">
        <w:trPr>
          <w:trHeight w:val="1020"/>
        </w:trPr>
        <w:tc>
          <w:tcPr>
            <w:tcW w:w="1384" w:type="dxa"/>
            <w:vMerge/>
            <w:vAlign w:val="center"/>
            <w:hideMark/>
          </w:tcPr>
          <w:p w14:paraId="158682A2" w14:textId="77777777" w:rsidR="00F31FC6" w:rsidRPr="00FF119B" w:rsidRDefault="00F31FC6" w:rsidP="005E511C">
            <w:pPr>
              <w:spacing w:before="60" w:after="60"/>
              <w:jc w:val="left"/>
              <w:rPr>
                <w:rFonts w:ascii="Garamond" w:hAnsi="Garamond"/>
                <w:b/>
                <w:bCs/>
                <w:sz w:val="20"/>
                <w:lang w:val="it-IT"/>
              </w:rPr>
            </w:pPr>
          </w:p>
        </w:tc>
        <w:tc>
          <w:tcPr>
            <w:tcW w:w="2410" w:type="dxa"/>
            <w:vMerge/>
            <w:vAlign w:val="center"/>
            <w:hideMark/>
          </w:tcPr>
          <w:p w14:paraId="644E463C" w14:textId="77777777" w:rsidR="00F31FC6" w:rsidRPr="00FF119B" w:rsidRDefault="00F31FC6" w:rsidP="005E511C">
            <w:pPr>
              <w:spacing w:before="60" w:after="60"/>
              <w:jc w:val="left"/>
              <w:rPr>
                <w:rFonts w:ascii="Garamond" w:hAnsi="Garamond"/>
                <w:b/>
                <w:bCs/>
                <w:sz w:val="20"/>
                <w:lang w:val="it-IT"/>
              </w:rPr>
            </w:pPr>
          </w:p>
        </w:tc>
        <w:tc>
          <w:tcPr>
            <w:tcW w:w="1417" w:type="dxa"/>
            <w:vAlign w:val="center"/>
            <w:hideMark/>
          </w:tcPr>
          <w:p w14:paraId="29E94D48" w14:textId="77777777" w:rsidR="00F31FC6" w:rsidRPr="00FF119B" w:rsidRDefault="00F31FC6" w:rsidP="005E511C">
            <w:pPr>
              <w:spacing w:before="60" w:after="60"/>
              <w:jc w:val="left"/>
              <w:rPr>
                <w:rFonts w:ascii="Garamond" w:hAnsi="Garamond"/>
                <w:sz w:val="20"/>
              </w:rPr>
            </w:pPr>
            <w:r w:rsidRPr="00FF119B">
              <w:rPr>
                <w:rFonts w:ascii="Garamond" w:hAnsi="Garamond"/>
                <w:sz w:val="20"/>
              </w:rPr>
              <w:t>Art. 1, c. 8, l. n. 190/2012, Art. 43, c. 1, d.lgs. n. 33/2013</w:t>
            </w:r>
          </w:p>
        </w:tc>
        <w:tc>
          <w:tcPr>
            <w:tcW w:w="2127" w:type="dxa"/>
            <w:vAlign w:val="center"/>
            <w:hideMark/>
          </w:tcPr>
          <w:p w14:paraId="764682B1"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Responsabile della prevenzione della corruzione e della trasparenza</w:t>
            </w:r>
          </w:p>
        </w:tc>
        <w:tc>
          <w:tcPr>
            <w:tcW w:w="3969" w:type="dxa"/>
            <w:vAlign w:val="center"/>
            <w:hideMark/>
          </w:tcPr>
          <w:p w14:paraId="0A10C1B5"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Responsabile della prevenzione della corruzione e della trasparenza</w:t>
            </w:r>
          </w:p>
        </w:tc>
        <w:tc>
          <w:tcPr>
            <w:tcW w:w="1559" w:type="dxa"/>
            <w:vAlign w:val="center"/>
            <w:hideMark/>
          </w:tcPr>
          <w:p w14:paraId="3FE3E48B"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Tempestivo</w:t>
            </w:r>
          </w:p>
        </w:tc>
        <w:tc>
          <w:tcPr>
            <w:tcW w:w="1559" w:type="dxa"/>
            <w:vMerge/>
            <w:vAlign w:val="center"/>
            <w:hideMark/>
          </w:tcPr>
          <w:p w14:paraId="24C36D48" w14:textId="77777777" w:rsidR="00F31FC6" w:rsidRPr="00FF119B" w:rsidRDefault="00F31FC6" w:rsidP="005E511C">
            <w:pPr>
              <w:spacing w:before="60" w:after="60"/>
              <w:jc w:val="left"/>
              <w:rPr>
                <w:rFonts w:ascii="Garamond" w:hAnsi="Garamond"/>
                <w:b/>
                <w:bCs/>
                <w:sz w:val="20"/>
                <w:lang w:val="it-IT"/>
              </w:rPr>
            </w:pPr>
          </w:p>
        </w:tc>
        <w:tc>
          <w:tcPr>
            <w:tcW w:w="2268" w:type="dxa"/>
            <w:vMerge/>
            <w:vAlign w:val="center"/>
            <w:hideMark/>
          </w:tcPr>
          <w:p w14:paraId="78443340" w14:textId="77777777" w:rsidR="00F31FC6" w:rsidRPr="00FF119B" w:rsidRDefault="00F31FC6" w:rsidP="005E511C">
            <w:pPr>
              <w:spacing w:before="60" w:after="60"/>
              <w:jc w:val="left"/>
              <w:rPr>
                <w:rFonts w:ascii="Garamond" w:hAnsi="Garamond"/>
                <w:sz w:val="20"/>
                <w:lang w:val="it-IT"/>
              </w:rPr>
            </w:pPr>
          </w:p>
        </w:tc>
        <w:tc>
          <w:tcPr>
            <w:tcW w:w="2268" w:type="dxa"/>
            <w:vAlign w:val="center"/>
            <w:hideMark/>
          </w:tcPr>
          <w:p w14:paraId="6B6F251E"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 xml:space="preserve">Entro 10 giorni </w:t>
            </w:r>
            <w:r w:rsidRPr="00FF119B">
              <w:rPr>
                <w:rFonts w:ascii="Garamond" w:hAnsi="Garamond"/>
                <w:sz w:val="20"/>
                <w:lang w:val="it-IT"/>
              </w:rPr>
              <w:br/>
              <w:t>dall'accertamento</w:t>
            </w:r>
          </w:p>
        </w:tc>
        <w:tc>
          <w:tcPr>
            <w:tcW w:w="992" w:type="dxa"/>
            <w:vAlign w:val="center"/>
            <w:hideMark/>
          </w:tcPr>
          <w:p w14:paraId="21EFEE4E" w14:textId="77777777" w:rsidR="00F31FC6" w:rsidRPr="00FF119B" w:rsidRDefault="00F31FC6" w:rsidP="004D4B3B">
            <w:pPr>
              <w:jc w:val="left"/>
              <w:rPr>
                <w:lang w:val="it-IT"/>
              </w:rPr>
            </w:pPr>
            <w:r w:rsidRPr="00FF119B">
              <w:rPr>
                <w:rFonts w:ascii="Garamond" w:hAnsi="Garamond"/>
                <w:sz w:val="20"/>
                <w:lang w:val="it-IT"/>
              </w:rPr>
              <w:t xml:space="preserve">C.E.D. </w:t>
            </w:r>
          </w:p>
        </w:tc>
        <w:tc>
          <w:tcPr>
            <w:tcW w:w="2552" w:type="dxa"/>
            <w:vAlign w:val="center"/>
            <w:hideMark/>
          </w:tcPr>
          <w:p w14:paraId="0C95EA4D"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Monitoraggio semestrale 30 giugno 31 dicembre</w:t>
            </w:r>
          </w:p>
        </w:tc>
      </w:tr>
      <w:tr w:rsidR="00F31FC6" w:rsidRPr="00FF119B" w14:paraId="3E74CA75" w14:textId="77777777" w:rsidTr="00F93122">
        <w:trPr>
          <w:trHeight w:val="765"/>
        </w:trPr>
        <w:tc>
          <w:tcPr>
            <w:tcW w:w="1384" w:type="dxa"/>
            <w:vMerge/>
            <w:vAlign w:val="center"/>
            <w:hideMark/>
          </w:tcPr>
          <w:p w14:paraId="2FFE2122" w14:textId="77777777" w:rsidR="00F31FC6" w:rsidRPr="00FF119B" w:rsidRDefault="00F31FC6" w:rsidP="005E511C">
            <w:pPr>
              <w:spacing w:before="60" w:after="60"/>
              <w:jc w:val="left"/>
              <w:rPr>
                <w:rFonts w:ascii="Garamond" w:hAnsi="Garamond"/>
                <w:b/>
                <w:bCs/>
                <w:sz w:val="20"/>
                <w:lang w:val="it-IT"/>
              </w:rPr>
            </w:pPr>
          </w:p>
        </w:tc>
        <w:tc>
          <w:tcPr>
            <w:tcW w:w="2410" w:type="dxa"/>
            <w:vMerge/>
            <w:vAlign w:val="center"/>
            <w:hideMark/>
          </w:tcPr>
          <w:p w14:paraId="4349E959" w14:textId="77777777" w:rsidR="00F31FC6" w:rsidRPr="00FF119B" w:rsidRDefault="00F31FC6" w:rsidP="005E511C">
            <w:pPr>
              <w:spacing w:before="60" w:after="60"/>
              <w:jc w:val="left"/>
              <w:rPr>
                <w:rFonts w:ascii="Garamond" w:hAnsi="Garamond"/>
                <w:b/>
                <w:bCs/>
                <w:sz w:val="20"/>
                <w:lang w:val="it-IT"/>
              </w:rPr>
            </w:pPr>
          </w:p>
        </w:tc>
        <w:tc>
          <w:tcPr>
            <w:tcW w:w="1417" w:type="dxa"/>
            <w:vAlign w:val="center"/>
            <w:hideMark/>
          </w:tcPr>
          <w:p w14:paraId="0589C690"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 </w:t>
            </w:r>
          </w:p>
        </w:tc>
        <w:tc>
          <w:tcPr>
            <w:tcW w:w="2127" w:type="dxa"/>
            <w:vAlign w:val="center"/>
            <w:hideMark/>
          </w:tcPr>
          <w:p w14:paraId="119343E1"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Regolamenti per la prevenzione e la repressione della corruzione e dell'illegalità</w:t>
            </w:r>
          </w:p>
        </w:tc>
        <w:tc>
          <w:tcPr>
            <w:tcW w:w="3969" w:type="dxa"/>
            <w:vAlign w:val="center"/>
            <w:hideMark/>
          </w:tcPr>
          <w:p w14:paraId="599FBFBD"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Regolamenti per la prevenzione e la repressione della corruzione e dell'illegalità (laddove adottati)</w:t>
            </w:r>
          </w:p>
        </w:tc>
        <w:tc>
          <w:tcPr>
            <w:tcW w:w="1559" w:type="dxa"/>
            <w:vAlign w:val="center"/>
            <w:hideMark/>
          </w:tcPr>
          <w:p w14:paraId="608BADEB"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Tempestivo</w:t>
            </w:r>
          </w:p>
        </w:tc>
        <w:tc>
          <w:tcPr>
            <w:tcW w:w="1559" w:type="dxa"/>
            <w:vMerge/>
            <w:vAlign w:val="center"/>
            <w:hideMark/>
          </w:tcPr>
          <w:p w14:paraId="699BFEAA" w14:textId="77777777" w:rsidR="00F31FC6" w:rsidRPr="00FF119B" w:rsidRDefault="00F31FC6" w:rsidP="005E511C">
            <w:pPr>
              <w:spacing w:before="60" w:after="60"/>
              <w:jc w:val="left"/>
              <w:rPr>
                <w:rFonts w:ascii="Garamond" w:hAnsi="Garamond"/>
                <w:b/>
                <w:bCs/>
                <w:sz w:val="20"/>
                <w:lang w:val="it-IT"/>
              </w:rPr>
            </w:pPr>
          </w:p>
        </w:tc>
        <w:tc>
          <w:tcPr>
            <w:tcW w:w="2268" w:type="dxa"/>
            <w:vMerge/>
            <w:vAlign w:val="center"/>
            <w:hideMark/>
          </w:tcPr>
          <w:p w14:paraId="2085A7FC" w14:textId="77777777" w:rsidR="00F31FC6" w:rsidRPr="00FF119B" w:rsidRDefault="00F31FC6" w:rsidP="005E511C">
            <w:pPr>
              <w:spacing w:before="60" w:after="60"/>
              <w:jc w:val="left"/>
              <w:rPr>
                <w:rFonts w:ascii="Garamond" w:hAnsi="Garamond"/>
                <w:sz w:val="20"/>
                <w:lang w:val="it-IT"/>
              </w:rPr>
            </w:pPr>
          </w:p>
        </w:tc>
        <w:tc>
          <w:tcPr>
            <w:tcW w:w="2268" w:type="dxa"/>
            <w:vAlign w:val="center"/>
            <w:hideMark/>
          </w:tcPr>
          <w:p w14:paraId="428A3B6C"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 xml:space="preserve">Entro 10 giorni </w:t>
            </w:r>
            <w:r w:rsidRPr="00FF119B">
              <w:rPr>
                <w:rFonts w:ascii="Garamond" w:hAnsi="Garamond"/>
                <w:sz w:val="20"/>
                <w:lang w:val="it-IT"/>
              </w:rPr>
              <w:br/>
              <w:t>dall'atto di nomina</w:t>
            </w:r>
          </w:p>
        </w:tc>
        <w:tc>
          <w:tcPr>
            <w:tcW w:w="992" w:type="dxa"/>
            <w:vAlign w:val="center"/>
            <w:hideMark/>
          </w:tcPr>
          <w:p w14:paraId="4C168602" w14:textId="77777777" w:rsidR="00F31FC6" w:rsidRPr="00FF119B" w:rsidRDefault="00F31FC6" w:rsidP="004D4B3B">
            <w:pPr>
              <w:jc w:val="left"/>
              <w:rPr>
                <w:lang w:val="it-IT"/>
              </w:rPr>
            </w:pPr>
            <w:r w:rsidRPr="00FF119B">
              <w:rPr>
                <w:rFonts w:ascii="Garamond" w:hAnsi="Garamond"/>
                <w:sz w:val="20"/>
                <w:lang w:val="it-IT"/>
              </w:rPr>
              <w:t xml:space="preserve">C.E.D. </w:t>
            </w:r>
          </w:p>
        </w:tc>
        <w:tc>
          <w:tcPr>
            <w:tcW w:w="2552" w:type="dxa"/>
            <w:vAlign w:val="center"/>
            <w:hideMark/>
          </w:tcPr>
          <w:p w14:paraId="171FEA86"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Monitoraggio annuale 31 gennaio</w:t>
            </w:r>
          </w:p>
        </w:tc>
      </w:tr>
      <w:tr w:rsidR="00F31FC6" w:rsidRPr="00FF119B" w14:paraId="3114E412" w14:textId="77777777" w:rsidTr="00F93122">
        <w:trPr>
          <w:trHeight w:val="765"/>
        </w:trPr>
        <w:tc>
          <w:tcPr>
            <w:tcW w:w="1384" w:type="dxa"/>
            <w:vMerge/>
            <w:vAlign w:val="center"/>
            <w:hideMark/>
          </w:tcPr>
          <w:p w14:paraId="2187B1B0" w14:textId="77777777" w:rsidR="00F31FC6" w:rsidRPr="00FF119B" w:rsidRDefault="00F31FC6" w:rsidP="005E511C">
            <w:pPr>
              <w:spacing w:before="60" w:after="60"/>
              <w:jc w:val="left"/>
              <w:rPr>
                <w:rFonts w:ascii="Garamond" w:hAnsi="Garamond"/>
                <w:b/>
                <w:bCs/>
                <w:sz w:val="20"/>
                <w:lang w:val="it-IT"/>
              </w:rPr>
            </w:pPr>
          </w:p>
        </w:tc>
        <w:tc>
          <w:tcPr>
            <w:tcW w:w="2410" w:type="dxa"/>
            <w:vMerge/>
            <w:vAlign w:val="center"/>
            <w:hideMark/>
          </w:tcPr>
          <w:p w14:paraId="6DB875D7" w14:textId="77777777" w:rsidR="00F31FC6" w:rsidRPr="00FF119B" w:rsidRDefault="00F31FC6" w:rsidP="005E511C">
            <w:pPr>
              <w:spacing w:before="60" w:after="60"/>
              <w:jc w:val="left"/>
              <w:rPr>
                <w:rFonts w:ascii="Garamond" w:hAnsi="Garamond"/>
                <w:b/>
                <w:bCs/>
                <w:sz w:val="20"/>
                <w:lang w:val="it-IT"/>
              </w:rPr>
            </w:pPr>
          </w:p>
        </w:tc>
        <w:tc>
          <w:tcPr>
            <w:tcW w:w="1417" w:type="dxa"/>
            <w:vAlign w:val="center"/>
            <w:hideMark/>
          </w:tcPr>
          <w:p w14:paraId="588DAF31"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Art. 1, c. 14, l. n. 190/2012</w:t>
            </w:r>
          </w:p>
        </w:tc>
        <w:tc>
          <w:tcPr>
            <w:tcW w:w="2127" w:type="dxa"/>
            <w:vAlign w:val="center"/>
            <w:hideMark/>
          </w:tcPr>
          <w:p w14:paraId="4E86CED4"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 xml:space="preserve">Relazione del responsabile della prevenzione della corruzione e della trasparenza </w:t>
            </w:r>
          </w:p>
        </w:tc>
        <w:tc>
          <w:tcPr>
            <w:tcW w:w="3969" w:type="dxa"/>
            <w:vAlign w:val="center"/>
            <w:hideMark/>
          </w:tcPr>
          <w:p w14:paraId="24B987AA"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Relazione del responsabile della prevenzione della corruzione recante i risultati dell’attività svolta (entro il 15 dicembre di ogni anno)</w:t>
            </w:r>
          </w:p>
        </w:tc>
        <w:tc>
          <w:tcPr>
            <w:tcW w:w="1559" w:type="dxa"/>
            <w:vAlign w:val="center"/>
            <w:hideMark/>
          </w:tcPr>
          <w:p w14:paraId="7C9646C4"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 xml:space="preserve">Annuale </w:t>
            </w:r>
            <w:r w:rsidRPr="00FF119B">
              <w:rPr>
                <w:rFonts w:ascii="Garamond" w:hAnsi="Garamond"/>
                <w:sz w:val="20"/>
                <w:lang w:val="it-IT"/>
              </w:rPr>
              <w:br/>
              <w:t>(ex art. 1, c. 14, L. n. 190/2012)</w:t>
            </w:r>
          </w:p>
        </w:tc>
        <w:tc>
          <w:tcPr>
            <w:tcW w:w="1559" w:type="dxa"/>
            <w:vMerge/>
            <w:vAlign w:val="center"/>
            <w:hideMark/>
          </w:tcPr>
          <w:p w14:paraId="2C25CE62" w14:textId="77777777" w:rsidR="00F31FC6" w:rsidRPr="00FF119B" w:rsidRDefault="00F31FC6" w:rsidP="005E511C">
            <w:pPr>
              <w:spacing w:before="60" w:after="60"/>
              <w:jc w:val="left"/>
              <w:rPr>
                <w:rFonts w:ascii="Garamond" w:hAnsi="Garamond"/>
                <w:b/>
                <w:bCs/>
                <w:sz w:val="20"/>
                <w:lang w:val="it-IT"/>
              </w:rPr>
            </w:pPr>
          </w:p>
        </w:tc>
        <w:tc>
          <w:tcPr>
            <w:tcW w:w="2268" w:type="dxa"/>
            <w:vMerge/>
            <w:vAlign w:val="center"/>
            <w:hideMark/>
          </w:tcPr>
          <w:p w14:paraId="416B3EC6" w14:textId="77777777" w:rsidR="00F31FC6" w:rsidRPr="00FF119B" w:rsidRDefault="00F31FC6" w:rsidP="005E511C">
            <w:pPr>
              <w:spacing w:before="60" w:after="60"/>
              <w:jc w:val="left"/>
              <w:rPr>
                <w:rFonts w:ascii="Garamond" w:hAnsi="Garamond"/>
                <w:sz w:val="20"/>
                <w:lang w:val="it-IT"/>
              </w:rPr>
            </w:pPr>
          </w:p>
        </w:tc>
        <w:tc>
          <w:tcPr>
            <w:tcW w:w="2268" w:type="dxa"/>
            <w:vAlign w:val="center"/>
            <w:hideMark/>
          </w:tcPr>
          <w:p w14:paraId="4A53FC1C"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 xml:space="preserve">Entro 10 giorni </w:t>
            </w:r>
            <w:r w:rsidRPr="00FF119B">
              <w:rPr>
                <w:rFonts w:ascii="Garamond" w:hAnsi="Garamond"/>
                <w:sz w:val="20"/>
                <w:lang w:val="it-IT"/>
              </w:rPr>
              <w:br/>
              <w:t>dall'atto di nomina</w:t>
            </w:r>
          </w:p>
        </w:tc>
        <w:tc>
          <w:tcPr>
            <w:tcW w:w="992" w:type="dxa"/>
            <w:vAlign w:val="center"/>
            <w:hideMark/>
          </w:tcPr>
          <w:p w14:paraId="12FB9145" w14:textId="77777777" w:rsidR="00F31FC6" w:rsidRPr="00FF119B" w:rsidRDefault="00F31FC6" w:rsidP="004D4B3B">
            <w:pPr>
              <w:jc w:val="left"/>
              <w:rPr>
                <w:lang w:val="it-IT"/>
              </w:rPr>
            </w:pPr>
            <w:r w:rsidRPr="00FF119B">
              <w:rPr>
                <w:rFonts w:ascii="Garamond" w:hAnsi="Garamond"/>
                <w:sz w:val="20"/>
                <w:lang w:val="it-IT"/>
              </w:rPr>
              <w:t xml:space="preserve">C.E.D. </w:t>
            </w:r>
          </w:p>
        </w:tc>
        <w:tc>
          <w:tcPr>
            <w:tcW w:w="2552" w:type="dxa"/>
            <w:vAlign w:val="center"/>
            <w:hideMark/>
          </w:tcPr>
          <w:p w14:paraId="5800C866"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Monitoraggio annuale 31 gennaio</w:t>
            </w:r>
          </w:p>
        </w:tc>
      </w:tr>
      <w:tr w:rsidR="00F31FC6" w:rsidRPr="00FF119B" w14:paraId="4A2629CF" w14:textId="77777777" w:rsidTr="007A3873">
        <w:trPr>
          <w:trHeight w:val="2924"/>
        </w:trPr>
        <w:tc>
          <w:tcPr>
            <w:tcW w:w="1384" w:type="dxa"/>
            <w:vMerge/>
            <w:vAlign w:val="center"/>
            <w:hideMark/>
          </w:tcPr>
          <w:p w14:paraId="097E596A" w14:textId="77777777" w:rsidR="00F31FC6" w:rsidRPr="00FF119B" w:rsidRDefault="00F31FC6" w:rsidP="005E511C">
            <w:pPr>
              <w:spacing w:before="60" w:after="60"/>
              <w:jc w:val="left"/>
              <w:rPr>
                <w:rFonts w:ascii="Garamond" w:hAnsi="Garamond"/>
                <w:b/>
                <w:bCs/>
                <w:sz w:val="20"/>
                <w:lang w:val="it-IT"/>
              </w:rPr>
            </w:pPr>
          </w:p>
        </w:tc>
        <w:tc>
          <w:tcPr>
            <w:tcW w:w="2410" w:type="dxa"/>
            <w:vMerge/>
            <w:vAlign w:val="center"/>
            <w:hideMark/>
          </w:tcPr>
          <w:p w14:paraId="4F38E6F0" w14:textId="77777777" w:rsidR="00F31FC6" w:rsidRPr="00FF119B" w:rsidRDefault="00F31FC6" w:rsidP="005E511C">
            <w:pPr>
              <w:spacing w:before="60" w:after="60"/>
              <w:jc w:val="left"/>
              <w:rPr>
                <w:rFonts w:ascii="Garamond" w:hAnsi="Garamond"/>
                <w:b/>
                <w:bCs/>
                <w:sz w:val="20"/>
                <w:lang w:val="it-IT"/>
              </w:rPr>
            </w:pPr>
          </w:p>
        </w:tc>
        <w:tc>
          <w:tcPr>
            <w:tcW w:w="1417" w:type="dxa"/>
            <w:vAlign w:val="center"/>
            <w:hideMark/>
          </w:tcPr>
          <w:p w14:paraId="55005E34"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Art. 1, c. 3, l. n. 190/2012</w:t>
            </w:r>
          </w:p>
        </w:tc>
        <w:tc>
          <w:tcPr>
            <w:tcW w:w="2127" w:type="dxa"/>
            <w:vAlign w:val="center"/>
            <w:hideMark/>
          </w:tcPr>
          <w:p w14:paraId="0A2AC2A4"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 xml:space="preserve">Provvedimenti adottati dall'A.N.AC. ed atti di adeguamento a tali provvedimenti </w:t>
            </w:r>
          </w:p>
        </w:tc>
        <w:tc>
          <w:tcPr>
            <w:tcW w:w="3969" w:type="dxa"/>
            <w:vAlign w:val="center"/>
            <w:hideMark/>
          </w:tcPr>
          <w:p w14:paraId="2579C793"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Provvedimenti adottati dall'A.N.AC. ed atti di adeguamento a tali provvedimenti in materia di vigilanza e controllo nell'anticorruzione</w:t>
            </w:r>
          </w:p>
        </w:tc>
        <w:tc>
          <w:tcPr>
            <w:tcW w:w="1559" w:type="dxa"/>
            <w:vAlign w:val="center"/>
            <w:hideMark/>
          </w:tcPr>
          <w:p w14:paraId="4BEA1C82"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Tempestivo</w:t>
            </w:r>
          </w:p>
        </w:tc>
        <w:tc>
          <w:tcPr>
            <w:tcW w:w="1559" w:type="dxa"/>
            <w:vMerge/>
            <w:vAlign w:val="center"/>
            <w:hideMark/>
          </w:tcPr>
          <w:p w14:paraId="6F54735A" w14:textId="77777777" w:rsidR="00F31FC6" w:rsidRPr="00FF119B" w:rsidRDefault="00F31FC6" w:rsidP="005E511C">
            <w:pPr>
              <w:spacing w:before="60" w:after="60"/>
              <w:jc w:val="left"/>
              <w:rPr>
                <w:rFonts w:ascii="Garamond" w:hAnsi="Garamond"/>
                <w:b/>
                <w:bCs/>
                <w:sz w:val="20"/>
                <w:lang w:val="it-IT"/>
              </w:rPr>
            </w:pPr>
          </w:p>
        </w:tc>
        <w:tc>
          <w:tcPr>
            <w:tcW w:w="2268" w:type="dxa"/>
            <w:vMerge/>
            <w:vAlign w:val="center"/>
            <w:hideMark/>
          </w:tcPr>
          <w:p w14:paraId="15DA3284" w14:textId="77777777" w:rsidR="00F31FC6" w:rsidRPr="00FF119B" w:rsidRDefault="00F31FC6" w:rsidP="005E511C">
            <w:pPr>
              <w:spacing w:before="60" w:after="60"/>
              <w:jc w:val="left"/>
              <w:rPr>
                <w:rFonts w:ascii="Garamond" w:hAnsi="Garamond"/>
                <w:sz w:val="20"/>
                <w:lang w:val="it-IT"/>
              </w:rPr>
            </w:pPr>
          </w:p>
        </w:tc>
        <w:tc>
          <w:tcPr>
            <w:tcW w:w="2268" w:type="dxa"/>
            <w:vAlign w:val="center"/>
            <w:hideMark/>
          </w:tcPr>
          <w:p w14:paraId="6ED0BE4D"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Entro il 15 luglio e il 15 gennaio</w:t>
            </w:r>
          </w:p>
        </w:tc>
        <w:tc>
          <w:tcPr>
            <w:tcW w:w="992" w:type="dxa"/>
            <w:vAlign w:val="center"/>
            <w:hideMark/>
          </w:tcPr>
          <w:p w14:paraId="592193B2" w14:textId="77777777" w:rsidR="00F31FC6" w:rsidRPr="00FF119B" w:rsidRDefault="00F31FC6" w:rsidP="004D4B3B">
            <w:pPr>
              <w:jc w:val="left"/>
              <w:rPr>
                <w:lang w:val="it-IT"/>
              </w:rPr>
            </w:pPr>
            <w:r w:rsidRPr="00FF119B">
              <w:rPr>
                <w:rFonts w:ascii="Garamond" w:hAnsi="Garamond"/>
                <w:sz w:val="20"/>
                <w:lang w:val="it-IT"/>
              </w:rPr>
              <w:t xml:space="preserve">C.E.D. </w:t>
            </w:r>
          </w:p>
        </w:tc>
        <w:tc>
          <w:tcPr>
            <w:tcW w:w="2552" w:type="dxa"/>
            <w:vAlign w:val="center"/>
            <w:hideMark/>
          </w:tcPr>
          <w:p w14:paraId="782BFA17"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Monitoraggio semestrale 31 luglio 30 gennaio</w:t>
            </w:r>
          </w:p>
        </w:tc>
      </w:tr>
      <w:tr w:rsidR="00F31FC6" w:rsidRPr="00FF119B" w14:paraId="518FF673" w14:textId="77777777" w:rsidTr="007A3873">
        <w:trPr>
          <w:trHeight w:val="2295"/>
        </w:trPr>
        <w:tc>
          <w:tcPr>
            <w:tcW w:w="1384" w:type="dxa"/>
            <w:vMerge w:val="restart"/>
            <w:textDirection w:val="btLr"/>
            <w:vAlign w:val="center"/>
            <w:hideMark/>
          </w:tcPr>
          <w:p w14:paraId="351EC1F1" w14:textId="77777777" w:rsidR="00F31FC6" w:rsidRPr="00FF119B" w:rsidRDefault="00F31FC6" w:rsidP="007A3873">
            <w:pPr>
              <w:spacing w:before="60" w:after="60"/>
              <w:ind w:left="113" w:right="113"/>
              <w:jc w:val="center"/>
              <w:rPr>
                <w:rFonts w:ascii="Garamond" w:hAnsi="Garamond"/>
                <w:b/>
                <w:bCs/>
                <w:sz w:val="36"/>
                <w:szCs w:val="36"/>
                <w:lang w:val="it-IT"/>
              </w:rPr>
            </w:pPr>
            <w:r w:rsidRPr="00FF119B">
              <w:rPr>
                <w:rFonts w:ascii="Garamond" w:hAnsi="Garamond"/>
                <w:b/>
                <w:bCs/>
                <w:sz w:val="36"/>
                <w:szCs w:val="36"/>
                <w:lang w:val="it-IT"/>
              </w:rPr>
              <w:t>Altri contenuti</w:t>
            </w:r>
          </w:p>
        </w:tc>
        <w:tc>
          <w:tcPr>
            <w:tcW w:w="2410" w:type="dxa"/>
            <w:textDirection w:val="btLr"/>
            <w:vAlign w:val="center"/>
            <w:hideMark/>
          </w:tcPr>
          <w:p w14:paraId="780308EC" w14:textId="77777777" w:rsidR="00F31FC6" w:rsidRPr="00FF119B" w:rsidRDefault="00F31FC6" w:rsidP="007A3873">
            <w:pPr>
              <w:spacing w:before="60" w:after="60"/>
              <w:ind w:left="113" w:right="113"/>
              <w:jc w:val="center"/>
              <w:rPr>
                <w:rFonts w:ascii="Garamond" w:hAnsi="Garamond"/>
                <w:b/>
                <w:bCs/>
                <w:szCs w:val="24"/>
                <w:lang w:val="it-IT"/>
              </w:rPr>
            </w:pPr>
            <w:r w:rsidRPr="00FF119B">
              <w:rPr>
                <w:rFonts w:ascii="Garamond" w:hAnsi="Garamond"/>
                <w:b/>
                <w:bCs/>
                <w:szCs w:val="24"/>
                <w:lang w:val="it-IT"/>
              </w:rPr>
              <w:t>Prevenzione della Corruzione</w:t>
            </w:r>
          </w:p>
        </w:tc>
        <w:tc>
          <w:tcPr>
            <w:tcW w:w="1417" w:type="dxa"/>
            <w:vAlign w:val="center"/>
            <w:hideMark/>
          </w:tcPr>
          <w:p w14:paraId="277A45CA"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Art. 18, c. 5, d.lgs. n. 39/2013</w:t>
            </w:r>
          </w:p>
        </w:tc>
        <w:tc>
          <w:tcPr>
            <w:tcW w:w="2127" w:type="dxa"/>
            <w:vAlign w:val="center"/>
            <w:hideMark/>
          </w:tcPr>
          <w:p w14:paraId="18D41A32"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 xml:space="preserve">Atti di accertamento delle violazioni </w:t>
            </w:r>
          </w:p>
        </w:tc>
        <w:tc>
          <w:tcPr>
            <w:tcW w:w="3969" w:type="dxa"/>
            <w:vAlign w:val="center"/>
            <w:hideMark/>
          </w:tcPr>
          <w:p w14:paraId="1BFDB267"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Atti di accertamento delle violazioni delle disposizioni  di cui al d.lgs. n. 39/2013</w:t>
            </w:r>
          </w:p>
        </w:tc>
        <w:tc>
          <w:tcPr>
            <w:tcW w:w="1559" w:type="dxa"/>
            <w:vAlign w:val="center"/>
            <w:hideMark/>
          </w:tcPr>
          <w:p w14:paraId="6EB1E2C5"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Tempestivo</w:t>
            </w:r>
          </w:p>
        </w:tc>
        <w:tc>
          <w:tcPr>
            <w:tcW w:w="1559" w:type="dxa"/>
            <w:vMerge w:val="restart"/>
            <w:vAlign w:val="center"/>
            <w:hideMark/>
          </w:tcPr>
          <w:p w14:paraId="3955991A" w14:textId="77777777" w:rsidR="00F31FC6" w:rsidRPr="00FF119B" w:rsidRDefault="00F31FC6" w:rsidP="005E511C">
            <w:pPr>
              <w:spacing w:before="60" w:after="60"/>
              <w:jc w:val="left"/>
              <w:rPr>
                <w:rFonts w:ascii="Garamond" w:hAnsi="Garamond"/>
                <w:b/>
                <w:bCs/>
                <w:sz w:val="20"/>
                <w:lang w:val="it-IT"/>
              </w:rPr>
            </w:pPr>
            <w:r w:rsidRPr="00FF119B">
              <w:rPr>
                <w:rFonts w:ascii="Garamond" w:hAnsi="Garamond"/>
                <w:b/>
                <w:bCs/>
                <w:sz w:val="20"/>
                <w:lang w:val="it-IT"/>
              </w:rPr>
              <w:t xml:space="preserve">Segretario Generale </w:t>
            </w:r>
          </w:p>
        </w:tc>
        <w:tc>
          <w:tcPr>
            <w:tcW w:w="2268" w:type="dxa"/>
            <w:vMerge w:val="restart"/>
            <w:vAlign w:val="center"/>
            <w:hideMark/>
          </w:tcPr>
          <w:p w14:paraId="23DF45E6"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Ufficio Staff Segretario Generale - Anticorruzione</w:t>
            </w:r>
          </w:p>
        </w:tc>
        <w:tc>
          <w:tcPr>
            <w:tcW w:w="2268" w:type="dxa"/>
            <w:vAlign w:val="center"/>
            <w:hideMark/>
          </w:tcPr>
          <w:p w14:paraId="47895F06"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Entro il 30 gennaio di ogni anno</w:t>
            </w:r>
          </w:p>
        </w:tc>
        <w:tc>
          <w:tcPr>
            <w:tcW w:w="992" w:type="dxa"/>
            <w:vAlign w:val="center"/>
            <w:hideMark/>
          </w:tcPr>
          <w:p w14:paraId="7C0F342E" w14:textId="77777777" w:rsidR="00F31FC6" w:rsidRPr="00FF119B" w:rsidRDefault="00F31FC6" w:rsidP="004D4B3B">
            <w:pPr>
              <w:jc w:val="left"/>
              <w:rPr>
                <w:lang w:val="it-IT"/>
              </w:rPr>
            </w:pPr>
            <w:r w:rsidRPr="00FF119B">
              <w:rPr>
                <w:rFonts w:ascii="Garamond" w:hAnsi="Garamond"/>
                <w:sz w:val="20"/>
                <w:lang w:val="it-IT"/>
              </w:rPr>
              <w:t xml:space="preserve">C.E.D. </w:t>
            </w:r>
          </w:p>
        </w:tc>
        <w:tc>
          <w:tcPr>
            <w:tcW w:w="2552" w:type="dxa"/>
            <w:vAlign w:val="center"/>
            <w:hideMark/>
          </w:tcPr>
          <w:p w14:paraId="6E51C218"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Monitoraggio annuale 31 gennaio Comunicazione  della pubblicazione da parte del dirigente dell'Ufficio CED a RPCT</w:t>
            </w:r>
          </w:p>
        </w:tc>
      </w:tr>
      <w:tr w:rsidR="00F31FC6" w:rsidRPr="00FF119B" w14:paraId="7F5204ED" w14:textId="77777777" w:rsidTr="007A3873">
        <w:trPr>
          <w:trHeight w:val="2295"/>
        </w:trPr>
        <w:tc>
          <w:tcPr>
            <w:tcW w:w="1384" w:type="dxa"/>
            <w:vMerge/>
            <w:textDirection w:val="btLr"/>
            <w:vAlign w:val="center"/>
            <w:hideMark/>
          </w:tcPr>
          <w:p w14:paraId="1AEE6AA1" w14:textId="77777777" w:rsidR="00F31FC6" w:rsidRPr="00FF119B" w:rsidRDefault="00F31FC6" w:rsidP="007A3873">
            <w:pPr>
              <w:spacing w:before="60" w:after="60"/>
              <w:ind w:left="113" w:right="113"/>
              <w:jc w:val="center"/>
              <w:rPr>
                <w:rFonts w:ascii="Garamond" w:hAnsi="Garamond"/>
                <w:b/>
                <w:bCs/>
                <w:sz w:val="20"/>
                <w:lang w:val="it-IT"/>
              </w:rPr>
            </w:pPr>
          </w:p>
        </w:tc>
        <w:tc>
          <w:tcPr>
            <w:tcW w:w="2410" w:type="dxa"/>
            <w:vMerge w:val="restart"/>
            <w:textDirection w:val="btLr"/>
            <w:vAlign w:val="center"/>
            <w:hideMark/>
          </w:tcPr>
          <w:p w14:paraId="477D5597" w14:textId="77777777" w:rsidR="00F31FC6" w:rsidRPr="00FF119B" w:rsidRDefault="00F31FC6" w:rsidP="007A3873">
            <w:pPr>
              <w:spacing w:before="60" w:after="60"/>
              <w:ind w:left="113" w:right="113"/>
              <w:jc w:val="center"/>
              <w:rPr>
                <w:rFonts w:ascii="Garamond" w:hAnsi="Garamond"/>
                <w:b/>
                <w:bCs/>
                <w:szCs w:val="24"/>
                <w:lang w:val="it-IT"/>
              </w:rPr>
            </w:pPr>
            <w:r w:rsidRPr="00FF119B">
              <w:rPr>
                <w:rFonts w:ascii="Garamond" w:hAnsi="Garamond"/>
                <w:b/>
                <w:bCs/>
                <w:szCs w:val="24"/>
                <w:lang w:val="it-IT"/>
              </w:rPr>
              <w:t>Accesso civico</w:t>
            </w:r>
          </w:p>
        </w:tc>
        <w:tc>
          <w:tcPr>
            <w:tcW w:w="1417" w:type="dxa"/>
            <w:vAlign w:val="center"/>
            <w:hideMark/>
          </w:tcPr>
          <w:p w14:paraId="2E49570D" w14:textId="77777777" w:rsidR="00F31FC6" w:rsidRPr="00FF119B" w:rsidRDefault="00F31FC6" w:rsidP="005E511C">
            <w:pPr>
              <w:spacing w:before="60" w:after="60"/>
              <w:jc w:val="left"/>
              <w:rPr>
                <w:rFonts w:ascii="Garamond" w:hAnsi="Garamond"/>
                <w:sz w:val="20"/>
              </w:rPr>
            </w:pPr>
            <w:r w:rsidRPr="00FF119B">
              <w:rPr>
                <w:rFonts w:ascii="Garamond" w:hAnsi="Garamond"/>
                <w:sz w:val="20"/>
              </w:rPr>
              <w:t>Art. 5, c. 1, d.lgs. n. 33/2013 / Art. 2, c. 9-bis, l. 241/90</w:t>
            </w:r>
          </w:p>
        </w:tc>
        <w:tc>
          <w:tcPr>
            <w:tcW w:w="2127" w:type="dxa"/>
            <w:vAlign w:val="center"/>
            <w:hideMark/>
          </w:tcPr>
          <w:p w14:paraId="4E9D555B"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Accesso civico "semplice"concernente dati, documenti e informazioni soggetti a pubblicazione obbligatoria</w:t>
            </w:r>
          </w:p>
        </w:tc>
        <w:tc>
          <w:tcPr>
            <w:tcW w:w="3969" w:type="dxa"/>
            <w:vAlign w:val="center"/>
            <w:hideMark/>
          </w:tcPr>
          <w:p w14:paraId="04E0506A"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Nome del Responsabile della prevenzione della corruzione e della trasparenza cui è presentata la richiesta di accesso civico, nonchè modalità per l'esercizio di tale diritto, con indicazione dei recapiti telefonici e delle caselle di posta elettronica istituzionale e nome del titolare del potere sostitutivo, attivabile nei casi di ritardo o mancata risposta, con indicazione dei recapiti telefonici e delle caselle di posta elettronica istituzionale</w:t>
            </w:r>
          </w:p>
        </w:tc>
        <w:tc>
          <w:tcPr>
            <w:tcW w:w="1559" w:type="dxa"/>
            <w:vAlign w:val="center"/>
            <w:hideMark/>
          </w:tcPr>
          <w:p w14:paraId="2C79A982"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Tempestivo</w:t>
            </w:r>
          </w:p>
        </w:tc>
        <w:tc>
          <w:tcPr>
            <w:tcW w:w="1559" w:type="dxa"/>
            <w:vMerge/>
            <w:vAlign w:val="center"/>
            <w:hideMark/>
          </w:tcPr>
          <w:p w14:paraId="5268A024" w14:textId="77777777" w:rsidR="00F31FC6" w:rsidRPr="00FF119B" w:rsidRDefault="00F31FC6" w:rsidP="005E511C">
            <w:pPr>
              <w:spacing w:before="60" w:after="60"/>
              <w:jc w:val="left"/>
              <w:rPr>
                <w:rFonts w:ascii="Garamond" w:hAnsi="Garamond"/>
                <w:b/>
                <w:bCs/>
                <w:sz w:val="20"/>
                <w:lang w:val="it-IT"/>
              </w:rPr>
            </w:pPr>
          </w:p>
        </w:tc>
        <w:tc>
          <w:tcPr>
            <w:tcW w:w="2268" w:type="dxa"/>
            <w:vMerge/>
            <w:vAlign w:val="center"/>
            <w:hideMark/>
          </w:tcPr>
          <w:p w14:paraId="12D45C99" w14:textId="77777777" w:rsidR="00F31FC6" w:rsidRPr="00FF119B" w:rsidRDefault="00F31FC6" w:rsidP="005E511C">
            <w:pPr>
              <w:spacing w:before="60" w:after="60"/>
              <w:jc w:val="left"/>
              <w:rPr>
                <w:rFonts w:ascii="Garamond" w:hAnsi="Garamond"/>
                <w:sz w:val="20"/>
                <w:lang w:val="it-IT"/>
              </w:rPr>
            </w:pPr>
          </w:p>
        </w:tc>
        <w:tc>
          <w:tcPr>
            <w:tcW w:w="2268" w:type="dxa"/>
            <w:vAlign w:val="center"/>
            <w:hideMark/>
          </w:tcPr>
          <w:p w14:paraId="77F1130D"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 xml:space="preserve">Entro 15 giorni </w:t>
            </w:r>
            <w:r w:rsidRPr="00FF119B">
              <w:rPr>
                <w:rFonts w:ascii="Garamond" w:hAnsi="Garamond"/>
                <w:sz w:val="20"/>
                <w:lang w:val="it-IT"/>
              </w:rPr>
              <w:br/>
              <w:t>dall’approvazione</w:t>
            </w:r>
          </w:p>
        </w:tc>
        <w:tc>
          <w:tcPr>
            <w:tcW w:w="992" w:type="dxa"/>
            <w:vAlign w:val="center"/>
            <w:hideMark/>
          </w:tcPr>
          <w:p w14:paraId="7674BFC6"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C.E.D.</w:t>
            </w:r>
          </w:p>
        </w:tc>
        <w:tc>
          <w:tcPr>
            <w:tcW w:w="2552" w:type="dxa"/>
            <w:vAlign w:val="center"/>
            <w:hideMark/>
          </w:tcPr>
          <w:p w14:paraId="77EDF80D"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Monitoraggio annuale 31 gennaio . Comunicazione  della pubblicazione da parte del dirigente dellUfficio CED a RPCT</w:t>
            </w:r>
          </w:p>
        </w:tc>
      </w:tr>
      <w:tr w:rsidR="00F31FC6" w:rsidRPr="00FF119B" w14:paraId="75AF2C70" w14:textId="77777777" w:rsidTr="007A3873">
        <w:trPr>
          <w:trHeight w:val="1530"/>
        </w:trPr>
        <w:tc>
          <w:tcPr>
            <w:tcW w:w="1384" w:type="dxa"/>
            <w:vMerge/>
            <w:textDirection w:val="btLr"/>
            <w:vAlign w:val="center"/>
            <w:hideMark/>
          </w:tcPr>
          <w:p w14:paraId="08940232" w14:textId="77777777" w:rsidR="00F31FC6" w:rsidRPr="00FF119B" w:rsidRDefault="00F31FC6" w:rsidP="007A3873">
            <w:pPr>
              <w:spacing w:before="60" w:after="60"/>
              <w:ind w:left="113" w:right="113"/>
              <w:jc w:val="center"/>
              <w:rPr>
                <w:rFonts w:ascii="Garamond" w:hAnsi="Garamond"/>
                <w:b/>
                <w:bCs/>
                <w:sz w:val="20"/>
                <w:lang w:val="it-IT"/>
              </w:rPr>
            </w:pPr>
          </w:p>
        </w:tc>
        <w:tc>
          <w:tcPr>
            <w:tcW w:w="2410" w:type="dxa"/>
            <w:vMerge/>
            <w:textDirection w:val="btLr"/>
            <w:vAlign w:val="center"/>
            <w:hideMark/>
          </w:tcPr>
          <w:p w14:paraId="3124E2A6" w14:textId="77777777" w:rsidR="00F31FC6" w:rsidRPr="00FF119B" w:rsidRDefault="00F31FC6" w:rsidP="007A3873">
            <w:pPr>
              <w:spacing w:before="60" w:after="60"/>
              <w:ind w:left="113" w:right="113"/>
              <w:jc w:val="center"/>
              <w:rPr>
                <w:rFonts w:ascii="Garamond" w:hAnsi="Garamond"/>
                <w:b/>
                <w:bCs/>
                <w:szCs w:val="24"/>
                <w:lang w:val="it-IT"/>
              </w:rPr>
            </w:pPr>
          </w:p>
        </w:tc>
        <w:tc>
          <w:tcPr>
            <w:tcW w:w="1417" w:type="dxa"/>
            <w:vAlign w:val="center"/>
            <w:hideMark/>
          </w:tcPr>
          <w:p w14:paraId="6F17D3C4"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Art. 5, c. 2, d.lgs. n. 33/2013</w:t>
            </w:r>
          </w:p>
        </w:tc>
        <w:tc>
          <w:tcPr>
            <w:tcW w:w="2127" w:type="dxa"/>
            <w:vAlign w:val="center"/>
            <w:hideMark/>
          </w:tcPr>
          <w:p w14:paraId="002401C4"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Accesso civico "generalizzato" concernente dati e documenti ulteriori</w:t>
            </w:r>
          </w:p>
        </w:tc>
        <w:tc>
          <w:tcPr>
            <w:tcW w:w="3969" w:type="dxa"/>
            <w:vAlign w:val="center"/>
            <w:hideMark/>
          </w:tcPr>
          <w:p w14:paraId="00645D8D"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Nomi Uffici competenti cui è presentata la richiesta di accesso civico, nonchè modalità per l'esercizio di tale diritto, con indicazione dei recapiti telefonici e delle caselle di posta elettronica istituzionale</w:t>
            </w:r>
          </w:p>
        </w:tc>
        <w:tc>
          <w:tcPr>
            <w:tcW w:w="1559" w:type="dxa"/>
            <w:vAlign w:val="center"/>
            <w:hideMark/>
          </w:tcPr>
          <w:p w14:paraId="2565972F"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Tempestivo</w:t>
            </w:r>
          </w:p>
        </w:tc>
        <w:tc>
          <w:tcPr>
            <w:tcW w:w="1559" w:type="dxa"/>
            <w:vMerge/>
            <w:vAlign w:val="center"/>
            <w:hideMark/>
          </w:tcPr>
          <w:p w14:paraId="4565A753" w14:textId="77777777" w:rsidR="00F31FC6" w:rsidRPr="00FF119B" w:rsidRDefault="00F31FC6" w:rsidP="005E511C">
            <w:pPr>
              <w:spacing w:before="60" w:after="60"/>
              <w:jc w:val="left"/>
              <w:rPr>
                <w:rFonts w:ascii="Garamond" w:hAnsi="Garamond"/>
                <w:b/>
                <w:bCs/>
                <w:sz w:val="20"/>
                <w:lang w:val="it-IT"/>
              </w:rPr>
            </w:pPr>
          </w:p>
        </w:tc>
        <w:tc>
          <w:tcPr>
            <w:tcW w:w="2268" w:type="dxa"/>
            <w:vMerge/>
            <w:vAlign w:val="center"/>
            <w:hideMark/>
          </w:tcPr>
          <w:p w14:paraId="67D0F759" w14:textId="77777777" w:rsidR="00F31FC6" w:rsidRPr="00FF119B" w:rsidRDefault="00F31FC6" w:rsidP="005E511C">
            <w:pPr>
              <w:spacing w:before="60" w:after="60"/>
              <w:jc w:val="left"/>
              <w:rPr>
                <w:rFonts w:ascii="Garamond" w:hAnsi="Garamond"/>
                <w:sz w:val="20"/>
                <w:lang w:val="it-IT"/>
              </w:rPr>
            </w:pPr>
          </w:p>
        </w:tc>
        <w:tc>
          <w:tcPr>
            <w:tcW w:w="2268" w:type="dxa"/>
            <w:vAlign w:val="center"/>
            <w:hideMark/>
          </w:tcPr>
          <w:p w14:paraId="56AE11E8"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Entro il 30 gennaio di ogni anno</w:t>
            </w:r>
          </w:p>
        </w:tc>
        <w:tc>
          <w:tcPr>
            <w:tcW w:w="992" w:type="dxa"/>
            <w:vAlign w:val="center"/>
            <w:hideMark/>
          </w:tcPr>
          <w:p w14:paraId="6EF1E5CB" w14:textId="77777777" w:rsidR="00F31FC6" w:rsidRPr="00FF119B" w:rsidRDefault="00F31FC6" w:rsidP="004D4B3B">
            <w:pPr>
              <w:jc w:val="left"/>
              <w:rPr>
                <w:lang w:val="it-IT"/>
              </w:rPr>
            </w:pPr>
            <w:r w:rsidRPr="00FF119B">
              <w:rPr>
                <w:rFonts w:ascii="Garamond" w:hAnsi="Garamond"/>
                <w:sz w:val="20"/>
                <w:lang w:val="it-IT"/>
              </w:rPr>
              <w:t xml:space="preserve">C.E.D. </w:t>
            </w:r>
          </w:p>
        </w:tc>
        <w:tc>
          <w:tcPr>
            <w:tcW w:w="2552" w:type="dxa"/>
            <w:vAlign w:val="center"/>
            <w:hideMark/>
          </w:tcPr>
          <w:p w14:paraId="510987E5"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Monitoraggio annuale 30 gennaio Comunicazione  della pubblicazione da CED a RPCT</w:t>
            </w:r>
          </w:p>
        </w:tc>
      </w:tr>
      <w:tr w:rsidR="00F31FC6" w:rsidRPr="00FF119B" w14:paraId="782339EB" w14:textId="77777777" w:rsidTr="007A3873">
        <w:trPr>
          <w:trHeight w:val="765"/>
        </w:trPr>
        <w:tc>
          <w:tcPr>
            <w:tcW w:w="1384" w:type="dxa"/>
            <w:vMerge/>
            <w:textDirection w:val="btLr"/>
            <w:vAlign w:val="center"/>
            <w:hideMark/>
          </w:tcPr>
          <w:p w14:paraId="5C48B321" w14:textId="77777777" w:rsidR="00F31FC6" w:rsidRPr="00FF119B" w:rsidRDefault="00F31FC6" w:rsidP="007A3873">
            <w:pPr>
              <w:spacing w:before="60" w:after="60"/>
              <w:ind w:left="113" w:right="113"/>
              <w:jc w:val="center"/>
              <w:rPr>
                <w:rFonts w:ascii="Garamond" w:hAnsi="Garamond"/>
                <w:b/>
                <w:bCs/>
                <w:sz w:val="20"/>
                <w:lang w:val="it-IT"/>
              </w:rPr>
            </w:pPr>
          </w:p>
        </w:tc>
        <w:tc>
          <w:tcPr>
            <w:tcW w:w="2410" w:type="dxa"/>
            <w:vMerge/>
            <w:textDirection w:val="btLr"/>
            <w:vAlign w:val="center"/>
            <w:hideMark/>
          </w:tcPr>
          <w:p w14:paraId="6C0CEF4C" w14:textId="77777777" w:rsidR="00F31FC6" w:rsidRPr="00FF119B" w:rsidRDefault="00F31FC6" w:rsidP="007A3873">
            <w:pPr>
              <w:spacing w:before="60" w:after="60"/>
              <w:ind w:left="113" w:right="113"/>
              <w:jc w:val="center"/>
              <w:rPr>
                <w:rFonts w:ascii="Garamond" w:hAnsi="Garamond"/>
                <w:b/>
                <w:bCs/>
                <w:szCs w:val="24"/>
                <w:lang w:val="it-IT"/>
              </w:rPr>
            </w:pPr>
          </w:p>
        </w:tc>
        <w:tc>
          <w:tcPr>
            <w:tcW w:w="1417" w:type="dxa"/>
            <w:vAlign w:val="center"/>
            <w:hideMark/>
          </w:tcPr>
          <w:p w14:paraId="47452F8B"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Linee guida Anac FOIA (del. 1309/2016)</w:t>
            </w:r>
          </w:p>
        </w:tc>
        <w:tc>
          <w:tcPr>
            <w:tcW w:w="2127" w:type="dxa"/>
            <w:vAlign w:val="center"/>
            <w:hideMark/>
          </w:tcPr>
          <w:p w14:paraId="443DC7EE"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 xml:space="preserve">Registro degli accessi </w:t>
            </w:r>
          </w:p>
        </w:tc>
        <w:tc>
          <w:tcPr>
            <w:tcW w:w="3969" w:type="dxa"/>
            <w:vAlign w:val="center"/>
            <w:hideMark/>
          </w:tcPr>
          <w:p w14:paraId="112BC689"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Elenco delle richieste di accesso (atti, civico e generalizzato) con indicazione dell’oggetto e della data della richiesta nonché del relativo esito con la data della decisione</w:t>
            </w:r>
          </w:p>
        </w:tc>
        <w:tc>
          <w:tcPr>
            <w:tcW w:w="1559" w:type="dxa"/>
            <w:vAlign w:val="center"/>
            <w:hideMark/>
          </w:tcPr>
          <w:p w14:paraId="576C3DC6"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Semestrale</w:t>
            </w:r>
          </w:p>
        </w:tc>
        <w:tc>
          <w:tcPr>
            <w:tcW w:w="1559" w:type="dxa"/>
            <w:vMerge/>
            <w:vAlign w:val="center"/>
            <w:hideMark/>
          </w:tcPr>
          <w:p w14:paraId="6E8AC41F" w14:textId="77777777" w:rsidR="00F31FC6" w:rsidRPr="00FF119B" w:rsidRDefault="00F31FC6" w:rsidP="005E511C">
            <w:pPr>
              <w:spacing w:before="60" w:after="60"/>
              <w:jc w:val="left"/>
              <w:rPr>
                <w:rFonts w:ascii="Garamond" w:hAnsi="Garamond"/>
                <w:b/>
                <w:bCs/>
                <w:sz w:val="20"/>
                <w:lang w:val="it-IT"/>
              </w:rPr>
            </w:pPr>
          </w:p>
        </w:tc>
        <w:tc>
          <w:tcPr>
            <w:tcW w:w="2268" w:type="dxa"/>
            <w:vMerge/>
            <w:vAlign w:val="center"/>
            <w:hideMark/>
          </w:tcPr>
          <w:p w14:paraId="5C92C861" w14:textId="77777777" w:rsidR="00F31FC6" w:rsidRPr="00FF119B" w:rsidRDefault="00F31FC6" w:rsidP="005E511C">
            <w:pPr>
              <w:spacing w:before="60" w:after="60"/>
              <w:jc w:val="left"/>
              <w:rPr>
                <w:rFonts w:ascii="Garamond" w:hAnsi="Garamond"/>
                <w:sz w:val="20"/>
                <w:lang w:val="it-IT"/>
              </w:rPr>
            </w:pPr>
          </w:p>
        </w:tc>
        <w:tc>
          <w:tcPr>
            <w:tcW w:w="2268" w:type="dxa"/>
            <w:vAlign w:val="center"/>
            <w:hideMark/>
          </w:tcPr>
          <w:p w14:paraId="061E1978"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 xml:space="preserve"> </w:t>
            </w:r>
          </w:p>
        </w:tc>
        <w:tc>
          <w:tcPr>
            <w:tcW w:w="992" w:type="dxa"/>
            <w:vAlign w:val="center"/>
            <w:hideMark/>
          </w:tcPr>
          <w:p w14:paraId="4BC3B71B" w14:textId="77777777" w:rsidR="00F31FC6" w:rsidRPr="00FF119B" w:rsidRDefault="00F31FC6" w:rsidP="004D4B3B">
            <w:pPr>
              <w:jc w:val="left"/>
              <w:rPr>
                <w:lang w:val="it-IT"/>
              </w:rPr>
            </w:pPr>
            <w:r w:rsidRPr="00FF119B">
              <w:rPr>
                <w:rFonts w:ascii="Garamond" w:hAnsi="Garamond"/>
                <w:sz w:val="20"/>
                <w:lang w:val="it-IT"/>
              </w:rPr>
              <w:t xml:space="preserve">C.E.D. </w:t>
            </w:r>
          </w:p>
        </w:tc>
        <w:tc>
          <w:tcPr>
            <w:tcW w:w="2552" w:type="dxa"/>
            <w:vAlign w:val="center"/>
            <w:hideMark/>
          </w:tcPr>
          <w:p w14:paraId="2E546E96"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Monitoraggio annuale</w:t>
            </w:r>
          </w:p>
        </w:tc>
      </w:tr>
      <w:tr w:rsidR="006B4304" w:rsidRPr="00FF119B" w14:paraId="721C5E58" w14:textId="77777777" w:rsidTr="007A3873">
        <w:trPr>
          <w:trHeight w:val="5262"/>
        </w:trPr>
        <w:tc>
          <w:tcPr>
            <w:tcW w:w="1384" w:type="dxa"/>
            <w:vMerge/>
            <w:textDirection w:val="btLr"/>
            <w:vAlign w:val="center"/>
            <w:hideMark/>
          </w:tcPr>
          <w:p w14:paraId="7A71ECDF" w14:textId="77777777" w:rsidR="006B4304" w:rsidRPr="00FF119B" w:rsidRDefault="006B4304" w:rsidP="007A3873">
            <w:pPr>
              <w:spacing w:before="60" w:after="60"/>
              <w:ind w:left="113" w:right="113"/>
              <w:jc w:val="center"/>
              <w:rPr>
                <w:rFonts w:ascii="Garamond" w:hAnsi="Garamond"/>
                <w:b/>
                <w:bCs/>
                <w:sz w:val="20"/>
                <w:lang w:val="it-IT"/>
              </w:rPr>
            </w:pPr>
          </w:p>
        </w:tc>
        <w:tc>
          <w:tcPr>
            <w:tcW w:w="2410" w:type="dxa"/>
            <w:textDirection w:val="btLr"/>
            <w:vAlign w:val="center"/>
            <w:hideMark/>
          </w:tcPr>
          <w:p w14:paraId="7F9914A1" w14:textId="77777777" w:rsidR="006B4304" w:rsidRPr="00FF119B" w:rsidRDefault="006B4304" w:rsidP="007A3873">
            <w:pPr>
              <w:spacing w:before="60" w:after="60"/>
              <w:ind w:left="113" w:right="113"/>
              <w:jc w:val="center"/>
              <w:rPr>
                <w:rFonts w:ascii="Garamond" w:hAnsi="Garamond"/>
                <w:b/>
                <w:bCs/>
                <w:szCs w:val="24"/>
                <w:lang w:val="it-IT"/>
              </w:rPr>
            </w:pPr>
            <w:r w:rsidRPr="00FF119B">
              <w:rPr>
                <w:rFonts w:ascii="Garamond" w:hAnsi="Garamond"/>
                <w:b/>
                <w:bCs/>
                <w:szCs w:val="24"/>
                <w:lang w:val="it-IT"/>
              </w:rPr>
              <w:t>Accessibilità e Catalogo dei dati, metadati e banche dati</w:t>
            </w:r>
          </w:p>
        </w:tc>
        <w:tc>
          <w:tcPr>
            <w:tcW w:w="1417" w:type="dxa"/>
            <w:vAlign w:val="center"/>
            <w:hideMark/>
          </w:tcPr>
          <w:p w14:paraId="2EB95ACD" w14:textId="77777777" w:rsidR="006B4304" w:rsidRPr="00FF119B" w:rsidRDefault="006B4304" w:rsidP="005E511C">
            <w:pPr>
              <w:spacing w:before="60" w:after="60"/>
              <w:jc w:val="left"/>
              <w:rPr>
                <w:rFonts w:ascii="Garamond" w:hAnsi="Garamond"/>
                <w:sz w:val="20"/>
                <w:lang w:val="it-IT"/>
              </w:rPr>
            </w:pPr>
            <w:r w:rsidRPr="00FF119B">
              <w:rPr>
                <w:rFonts w:ascii="Garamond" w:hAnsi="Garamond"/>
                <w:sz w:val="20"/>
                <w:lang w:val="it-IT"/>
              </w:rPr>
              <w:t xml:space="preserve">Art. 53, c. 1 bis, d.lgs. 82/2005 modificato dall’art. 43 del d.lgs. 179/16 </w:t>
            </w:r>
          </w:p>
        </w:tc>
        <w:tc>
          <w:tcPr>
            <w:tcW w:w="2127" w:type="dxa"/>
            <w:vAlign w:val="center"/>
            <w:hideMark/>
          </w:tcPr>
          <w:p w14:paraId="17DD3D1F" w14:textId="77777777" w:rsidR="006B4304" w:rsidRPr="00FF119B" w:rsidRDefault="006B4304" w:rsidP="005E511C">
            <w:pPr>
              <w:spacing w:before="60" w:after="60"/>
              <w:jc w:val="left"/>
              <w:rPr>
                <w:rFonts w:ascii="Garamond" w:hAnsi="Garamond"/>
                <w:sz w:val="20"/>
                <w:lang w:val="it-IT"/>
              </w:rPr>
            </w:pPr>
            <w:r w:rsidRPr="00FF119B">
              <w:rPr>
                <w:rFonts w:ascii="Garamond" w:hAnsi="Garamond"/>
                <w:sz w:val="20"/>
                <w:lang w:val="it-IT"/>
              </w:rPr>
              <w:t>Catalogo dei dati, metadati e delle banche dati</w:t>
            </w:r>
          </w:p>
        </w:tc>
        <w:tc>
          <w:tcPr>
            <w:tcW w:w="3969" w:type="dxa"/>
            <w:vAlign w:val="center"/>
            <w:hideMark/>
          </w:tcPr>
          <w:p w14:paraId="1D7E8F27" w14:textId="77777777" w:rsidR="006B4304" w:rsidRPr="00FF119B" w:rsidRDefault="006B4304" w:rsidP="005E511C">
            <w:pPr>
              <w:spacing w:before="60" w:after="60"/>
              <w:jc w:val="left"/>
              <w:rPr>
                <w:rFonts w:ascii="Garamond" w:hAnsi="Garamond"/>
                <w:sz w:val="20"/>
                <w:lang w:val="it-IT"/>
              </w:rPr>
            </w:pPr>
            <w:r w:rsidRPr="00FF119B">
              <w:rPr>
                <w:rFonts w:ascii="Garamond" w:hAnsi="Garamond"/>
                <w:sz w:val="20"/>
                <w:lang w:val="it-IT"/>
              </w:rPr>
              <w:t>Catalogo dei dati, dei metadati definitivi e delle relative banche dati in possesso delle amministrazioni, da pubblicare anche  tramite link al Repertorio nazionale dei dati territoriali (www.rndt.gov.it), al  catalogo dei dati della PA e delle banche dati  www.dati.gov.it e e  http://basidati.agid.gov.it/catalogo gestiti da AGID</w:t>
            </w:r>
          </w:p>
        </w:tc>
        <w:tc>
          <w:tcPr>
            <w:tcW w:w="1559" w:type="dxa"/>
            <w:vAlign w:val="center"/>
            <w:hideMark/>
          </w:tcPr>
          <w:p w14:paraId="1B468A2F" w14:textId="77777777" w:rsidR="006B4304" w:rsidRPr="00FF119B" w:rsidRDefault="006B4304" w:rsidP="005E511C">
            <w:pPr>
              <w:spacing w:before="60" w:after="60"/>
              <w:jc w:val="left"/>
              <w:rPr>
                <w:rFonts w:ascii="Garamond" w:hAnsi="Garamond"/>
                <w:sz w:val="20"/>
                <w:lang w:val="it-IT"/>
              </w:rPr>
            </w:pPr>
            <w:r w:rsidRPr="00FF119B">
              <w:rPr>
                <w:rFonts w:ascii="Garamond" w:hAnsi="Garamond"/>
                <w:sz w:val="20"/>
                <w:lang w:val="it-IT"/>
              </w:rPr>
              <w:t xml:space="preserve">Tempestivo </w:t>
            </w:r>
          </w:p>
        </w:tc>
        <w:tc>
          <w:tcPr>
            <w:tcW w:w="1559" w:type="dxa"/>
            <w:vAlign w:val="center"/>
            <w:hideMark/>
          </w:tcPr>
          <w:p w14:paraId="7C2FFDB2" w14:textId="77777777" w:rsidR="006B4304" w:rsidRPr="00FF119B" w:rsidRDefault="006B4304" w:rsidP="005E511C">
            <w:pPr>
              <w:spacing w:before="60" w:after="60"/>
              <w:jc w:val="left"/>
              <w:rPr>
                <w:rFonts w:ascii="Garamond" w:hAnsi="Garamond"/>
                <w:b/>
                <w:bCs/>
                <w:sz w:val="20"/>
                <w:lang w:val="it-IT"/>
              </w:rPr>
            </w:pPr>
            <w:r w:rsidRPr="00FF119B">
              <w:rPr>
                <w:rFonts w:ascii="Garamond" w:hAnsi="Garamond"/>
                <w:b/>
                <w:bCs/>
                <w:sz w:val="20"/>
                <w:lang w:val="it-IT"/>
              </w:rPr>
              <w:t>Dirigente Area Amministrativa</w:t>
            </w:r>
            <w:r w:rsidRPr="00FF119B">
              <w:rPr>
                <w:rFonts w:ascii="Garamond" w:hAnsi="Garamond"/>
                <w:b/>
                <w:bCs/>
                <w:sz w:val="20"/>
                <w:lang w:val="it-IT"/>
              </w:rPr>
              <w:br/>
              <w:t xml:space="preserve"> </w:t>
            </w:r>
          </w:p>
        </w:tc>
        <w:tc>
          <w:tcPr>
            <w:tcW w:w="2268" w:type="dxa"/>
            <w:vAlign w:val="center"/>
            <w:hideMark/>
          </w:tcPr>
          <w:p w14:paraId="58248096" w14:textId="77777777" w:rsidR="006B4304" w:rsidRPr="00FF119B" w:rsidRDefault="006B4304" w:rsidP="005E511C">
            <w:pPr>
              <w:spacing w:before="60" w:after="60"/>
              <w:jc w:val="left"/>
              <w:rPr>
                <w:rFonts w:ascii="Garamond" w:hAnsi="Garamond"/>
                <w:sz w:val="20"/>
                <w:lang w:val="it-IT"/>
              </w:rPr>
            </w:pPr>
            <w:r w:rsidRPr="00FF119B">
              <w:rPr>
                <w:rFonts w:ascii="Garamond" w:hAnsi="Garamond"/>
                <w:sz w:val="20"/>
                <w:lang w:val="it-IT"/>
              </w:rPr>
              <w:t>Responsabile C.E.D.</w:t>
            </w:r>
          </w:p>
        </w:tc>
        <w:tc>
          <w:tcPr>
            <w:tcW w:w="2268" w:type="dxa"/>
            <w:vAlign w:val="center"/>
            <w:hideMark/>
          </w:tcPr>
          <w:p w14:paraId="0B65DC21" w14:textId="77777777" w:rsidR="006B4304" w:rsidRPr="00FF119B" w:rsidRDefault="006B4304" w:rsidP="005E511C">
            <w:pPr>
              <w:spacing w:before="60" w:after="60"/>
              <w:jc w:val="left"/>
              <w:rPr>
                <w:rFonts w:ascii="Garamond" w:hAnsi="Garamond"/>
                <w:sz w:val="20"/>
                <w:lang w:val="it-IT"/>
              </w:rPr>
            </w:pPr>
            <w:r w:rsidRPr="00FF119B">
              <w:rPr>
                <w:rFonts w:ascii="Garamond" w:hAnsi="Garamond"/>
                <w:sz w:val="20"/>
                <w:lang w:val="it-IT"/>
              </w:rPr>
              <w:t xml:space="preserve"> </w:t>
            </w:r>
          </w:p>
        </w:tc>
        <w:tc>
          <w:tcPr>
            <w:tcW w:w="992" w:type="dxa"/>
            <w:vAlign w:val="center"/>
            <w:hideMark/>
          </w:tcPr>
          <w:p w14:paraId="5DBA8519" w14:textId="77777777" w:rsidR="006B4304" w:rsidRPr="00FF119B" w:rsidRDefault="006B4304" w:rsidP="005E511C">
            <w:pPr>
              <w:spacing w:before="60" w:after="60"/>
              <w:jc w:val="left"/>
              <w:rPr>
                <w:rFonts w:ascii="Garamond" w:hAnsi="Garamond"/>
                <w:sz w:val="20"/>
                <w:lang w:val="it-IT"/>
              </w:rPr>
            </w:pPr>
            <w:r w:rsidRPr="00FF119B">
              <w:rPr>
                <w:rFonts w:ascii="Garamond" w:hAnsi="Garamond"/>
                <w:sz w:val="20"/>
                <w:lang w:val="it-IT"/>
              </w:rPr>
              <w:t xml:space="preserve"> </w:t>
            </w:r>
          </w:p>
        </w:tc>
        <w:tc>
          <w:tcPr>
            <w:tcW w:w="2552" w:type="dxa"/>
            <w:vAlign w:val="center"/>
            <w:hideMark/>
          </w:tcPr>
          <w:p w14:paraId="5791093D" w14:textId="77777777" w:rsidR="006B4304" w:rsidRPr="00FF119B" w:rsidRDefault="006B4304" w:rsidP="005E511C">
            <w:pPr>
              <w:spacing w:before="60" w:after="60"/>
              <w:jc w:val="left"/>
              <w:rPr>
                <w:rFonts w:ascii="Garamond" w:hAnsi="Garamond"/>
                <w:sz w:val="20"/>
                <w:lang w:val="it-IT"/>
              </w:rPr>
            </w:pPr>
            <w:r w:rsidRPr="00FF119B">
              <w:rPr>
                <w:rFonts w:ascii="Garamond" w:hAnsi="Garamond"/>
                <w:sz w:val="20"/>
                <w:lang w:val="it-IT"/>
              </w:rPr>
              <w:t>Monitoraggio annuale</w:t>
            </w:r>
          </w:p>
        </w:tc>
      </w:tr>
      <w:tr w:rsidR="00F31FC6" w:rsidRPr="00FF119B" w14:paraId="303BBA38" w14:textId="77777777" w:rsidTr="007A3873">
        <w:trPr>
          <w:trHeight w:val="765"/>
        </w:trPr>
        <w:tc>
          <w:tcPr>
            <w:tcW w:w="1384" w:type="dxa"/>
            <w:vMerge w:val="restart"/>
            <w:textDirection w:val="btLr"/>
            <w:vAlign w:val="center"/>
            <w:hideMark/>
          </w:tcPr>
          <w:p w14:paraId="455C5978" w14:textId="77777777" w:rsidR="00F31FC6" w:rsidRPr="00FF119B" w:rsidRDefault="00F31FC6" w:rsidP="007A3873">
            <w:pPr>
              <w:spacing w:before="60" w:after="60"/>
              <w:ind w:left="113" w:right="113"/>
              <w:jc w:val="center"/>
              <w:rPr>
                <w:rFonts w:ascii="Garamond" w:hAnsi="Garamond"/>
                <w:b/>
                <w:bCs/>
                <w:sz w:val="36"/>
                <w:szCs w:val="36"/>
                <w:lang w:val="it-IT"/>
              </w:rPr>
            </w:pPr>
            <w:r w:rsidRPr="00FF119B">
              <w:rPr>
                <w:rFonts w:ascii="Garamond" w:hAnsi="Garamond"/>
                <w:b/>
                <w:bCs/>
                <w:sz w:val="36"/>
                <w:szCs w:val="36"/>
                <w:lang w:val="it-IT"/>
              </w:rPr>
              <w:t>Altri contenuti</w:t>
            </w:r>
          </w:p>
        </w:tc>
        <w:tc>
          <w:tcPr>
            <w:tcW w:w="2410" w:type="dxa"/>
            <w:vMerge w:val="restart"/>
            <w:textDirection w:val="btLr"/>
            <w:vAlign w:val="center"/>
            <w:hideMark/>
          </w:tcPr>
          <w:p w14:paraId="02E1220B" w14:textId="77777777" w:rsidR="00F31FC6" w:rsidRPr="00FF119B" w:rsidRDefault="00F31FC6" w:rsidP="007A3873">
            <w:pPr>
              <w:spacing w:before="60" w:after="60"/>
              <w:ind w:left="113" w:right="113"/>
              <w:jc w:val="center"/>
              <w:rPr>
                <w:rFonts w:ascii="Garamond" w:hAnsi="Garamond"/>
                <w:b/>
                <w:bCs/>
                <w:szCs w:val="24"/>
                <w:lang w:val="it-IT"/>
              </w:rPr>
            </w:pPr>
            <w:r w:rsidRPr="00FF119B">
              <w:rPr>
                <w:rFonts w:ascii="Garamond" w:hAnsi="Garamond"/>
                <w:b/>
                <w:bCs/>
                <w:szCs w:val="24"/>
                <w:lang w:val="it-IT"/>
              </w:rPr>
              <w:t>Accessibilità e Catalogo dei dati, metadati e banche dati</w:t>
            </w:r>
          </w:p>
        </w:tc>
        <w:tc>
          <w:tcPr>
            <w:tcW w:w="1417" w:type="dxa"/>
            <w:vAlign w:val="center"/>
            <w:hideMark/>
          </w:tcPr>
          <w:p w14:paraId="11E3C47C" w14:textId="77777777" w:rsidR="00F31FC6" w:rsidRPr="00FF119B" w:rsidRDefault="00F31FC6" w:rsidP="005E511C">
            <w:pPr>
              <w:spacing w:before="60" w:after="60"/>
              <w:jc w:val="left"/>
              <w:rPr>
                <w:rFonts w:ascii="Garamond" w:hAnsi="Garamond"/>
                <w:sz w:val="20"/>
              </w:rPr>
            </w:pPr>
            <w:r w:rsidRPr="00FF119B">
              <w:rPr>
                <w:rFonts w:ascii="Garamond" w:hAnsi="Garamond"/>
                <w:sz w:val="20"/>
              </w:rPr>
              <w:t>Art. 53, c. 1,  bis, d.lgs. 82/2005</w:t>
            </w:r>
          </w:p>
        </w:tc>
        <w:tc>
          <w:tcPr>
            <w:tcW w:w="2127" w:type="dxa"/>
            <w:vAlign w:val="center"/>
            <w:hideMark/>
          </w:tcPr>
          <w:p w14:paraId="69F57D46"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Regolamenti</w:t>
            </w:r>
          </w:p>
        </w:tc>
        <w:tc>
          <w:tcPr>
            <w:tcW w:w="3969" w:type="dxa"/>
            <w:vAlign w:val="center"/>
            <w:hideMark/>
          </w:tcPr>
          <w:p w14:paraId="09D3C811"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Regolamenti che disciplinano l'esercizio della facoltà di accesso telematico e il riutilizzo dei dati, fatti salvi i dati presenti in Anagrafe tributaria</w:t>
            </w:r>
          </w:p>
        </w:tc>
        <w:tc>
          <w:tcPr>
            <w:tcW w:w="1559" w:type="dxa"/>
            <w:vAlign w:val="center"/>
            <w:hideMark/>
          </w:tcPr>
          <w:p w14:paraId="1CAEDB4A"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Annuale</w:t>
            </w:r>
          </w:p>
        </w:tc>
        <w:tc>
          <w:tcPr>
            <w:tcW w:w="1559" w:type="dxa"/>
            <w:vMerge w:val="restart"/>
            <w:vAlign w:val="center"/>
            <w:hideMark/>
          </w:tcPr>
          <w:p w14:paraId="7B1F78AD" w14:textId="77777777" w:rsidR="00F31FC6" w:rsidRPr="00FF119B" w:rsidRDefault="00F31FC6" w:rsidP="00F31FC6">
            <w:pPr>
              <w:spacing w:before="60" w:after="60"/>
              <w:jc w:val="left"/>
              <w:rPr>
                <w:rFonts w:ascii="Garamond" w:hAnsi="Garamond"/>
                <w:b/>
                <w:bCs/>
                <w:sz w:val="20"/>
                <w:lang w:val="it-IT"/>
              </w:rPr>
            </w:pPr>
            <w:r w:rsidRPr="00FF119B">
              <w:rPr>
                <w:rFonts w:ascii="Garamond" w:hAnsi="Garamond"/>
                <w:b/>
                <w:bCs/>
                <w:sz w:val="20"/>
                <w:lang w:val="it-IT"/>
              </w:rPr>
              <w:t xml:space="preserve">Dirigente Area Amministrativa </w:t>
            </w:r>
          </w:p>
        </w:tc>
        <w:tc>
          <w:tcPr>
            <w:tcW w:w="2268" w:type="dxa"/>
            <w:vMerge w:val="restart"/>
            <w:vAlign w:val="center"/>
            <w:hideMark/>
          </w:tcPr>
          <w:p w14:paraId="01657A0A"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Responsabile C.E.D.</w:t>
            </w:r>
          </w:p>
        </w:tc>
        <w:tc>
          <w:tcPr>
            <w:tcW w:w="2268" w:type="dxa"/>
            <w:vAlign w:val="center"/>
            <w:hideMark/>
          </w:tcPr>
          <w:p w14:paraId="2D078868"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 xml:space="preserve"> </w:t>
            </w:r>
          </w:p>
        </w:tc>
        <w:tc>
          <w:tcPr>
            <w:tcW w:w="992" w:type="dxa"/>
            <w:vAlign w:val="center"/>
            <w:hideMark/>
          </w:tcPr>
          <w:p w14:paraId="1508CF28"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 xml:space="preserve"> </w:t>
            </w:r>
          </w:p>
        </w:tc>
        <w:tc>
          <w:tcPr>
            <w:tcW w:w="2552" w:type="dxa"/>
            <w:vAlign w:val="center"/>
            <w:hideMark/>
          </w:tcPr>
          <w:p w14:paraId="0DFFFA8D"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Monitoraggio annuale</w:t>
            </w:r>
          </w:p>
        </w:tc>
      </w:tr>
      <w:tr w:rsidR="00F31FC6" w:rsidRPr="00FF119B" w14:paraId="06B0EAB7" w14:textId="77777777" w:rsidTr="007A3873">
        <w:trPr>
          <w:trHeight w:val="1275"/>
        </w:trPr>
        <w:tc>
          <w:tcPr>
            <w:tcW w:w="1384" w:type="dxa"/>
            <w:vMerge/>
            <w:textDirection w:val="btLr"/>
            <w:vAlign w:val="center"/>
            <w:hideMark/>
          </w:tcPr>
          <w:p w14:paraId="7E63C102" w14:textId="77777777" w:rsidR="00F31FC6" w:rsidRPr="00FF119B" w:rsidRDefault="00F31FC6" w:rsidP="007A3873">
            <w:pPr>
              <w:spacing w:before="60" w:after="60"/>
              <w:ind w:left="113" w:right="113"/>
              <w:jc w:val="center"/>
              <w:rPr>
                <w:rFonts w:ascii="Garamond" w:hAnsi="Garamond"/>
                <w:b/>
                <w:bCs/>
                <w:sz w:val="20"/>
                <w:lang w:val="it-IT"/>
              </w:rPr>
            </w:pPr>
          </w:p>
        </w:tc>
        <w:tc>
          <w:tcPr>
            <w:tcW w:w="2410" w:type="dxa"/>
            <w:vMerge/>
            <w:textDirection w:val="btLr"/>
            <w:vAlign w:val="center"/>
            <w:hideMark/>
          </w:tcPr>
          <w:p w14:paraId="53F056EF" w14:textId="77777777" w:rsidR="00F31FC6" w:rsidRPr="00FF119B" w:rsidRDefault="00F31FC6" w:rsidP="007A3873">
            <w:pPr>
              <w:spacing w:before="60" w:after="60"/>
              <w:ind w:left="113" w:right="113"/>
              <w:jc w:val="center"/>
              <w:rPr>
                <w:rFonts w:ascii="Garamond" w:hAnsi="Garamond"/>
                <w:b/>
                <w:bCs/>
                <w:szCs w:val="24"/>
                <w:lang w:val="it-IT"/>
              </w:rPr>
            </w:pPr>
          </w:p>
        </w:tc>
        <w:tc>
          <w:tcPr>
            <w:tcW w:w="1417" w:type="dxa"/>
            <w:vAlign w:val="center"/>
            <w:hideMark/>
          </w:tcPr>
          <w:p w14:paraId="4643F1F4"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 xml:space="preserve">Art. 9, c. 7, d.l. n. 179/2012 convertito con modificazioni dalla L. 17 dicembre 2012, n. 221 </w:t>
            </w:r>
          </w:p>
        </w:tc>
        <w:tc>
          <w:tcPr>
            <w:tcW w:w="2127" w:type="dxa"/>
            <w:vAlign w:val="center"/>
            <w:hideMark/>
          </w:tcPr>
          <w:p w14:paraId="37A60365"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Obiettivi di accessibilità</w:t>
            </w:r>
            <w:r w:rsidRPr="00FF119B">
              <w:rPr>
                <w:rFonts w:ascii="Garamond" w:hAnsi="Garamond"/>
                <w:sz w:val="20"/>
                <w:lang w:val="it-IT"/>
              </w:rPr>
              <w:br/>
            </w:r>
            <w:r w:rsidRPr="00FF119B">
              <w:rPr>
                <w:rFonts w:ascii="Garamond" w:hAnsi="Garamond"/>
                <w:sz w:val="20"/>
                <w:lang w:val="it-IT"/>
              </w:rPr>
              <w:br/>
              <w:t xml:space="preserve">(da pubblicare secondo le indicazioni contenute nella circolare dell'Agenzia per l'Italia digitale n. 1/2016 e s.m.i.) </w:t>
            </w:r>
          </w:p>
        </w:tc>
        <w:tc>
          <w:tcPr>
            <w:tcW w:w="3969" w:type="dxa"/>
            <w:vAlign w:val="center"/>
            <w:hideMark/>
          </w:tcPr>
          <w:p w14:paraId="76DD06CA"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Obiettivi di accessibilità dei soggetti disabili agli strumenti informatici per l'anno corrente (entro il 31 marzo di ogni anno) e lo stato di attuazione del "piano per l'utilizzo del telelavoro" nella propria organizzazione</w:t>
            </w:r>
          </w:p>
        </w:tc>
        <w:tc>
          <w:tcPr>
            <w:tcW w:w="1559" w:type="dxa"/>
            <w:vAlign w:val="center"/>
            <w:hideMark/>
          </w:tcPr>
          <w:p w14:paraId="185A7011" w14:textId="77777777" w:rsidR="00F31FC6" w:rsidRPr="00FF119B" w:rsidRDefault="00F31FC6" w:rsidP="005E511C">
            <w:pPr>
              <w:spacing w:before="60" w:after="60"/>
              <w:jc w:val="left"/>
              <w:rPr>
                <w:rFonts w:ascii="Garamond" w:hAnsi="Garamond"/>
                <w:sz w:val="20"/>
              </w:rPr>
            </w:pPr>
            <w:r w:rsidRPr="00FF119B">
              <w:rPr>
                <w:rFonts w:ascii="Garamond" w:hAnsi="Garamond"/>
                <w:sz w:val="20"/>
              </w:rPr>
              <w:t xml:space="preserve">Annuale </w:t>
            </w:r>
            <w:r w:rsidRPr="00FF119B">
              <w:rPr>
                <w:rFonts w:ascii="Garamond" w:hAnsi="Garamond"/>
                <w:sz w:val="20"/>
              </w:rPr>
              <w:br/>
              <w:t>(ex art. 9, c. 7, D.L. n. 179/2012)</w:t>
            </w:r>
          </w:p>
        </w:tc>
        <w:tc>
          <w:tcPr>
            <w:tcW w:w="1559" w:type="dxa"/>
            <w:vMerge/>
            <w:vAlign w:val="center"/>
            <w:hideMark/>
          </w:tcPr>
          <w:p w14:paraId="6089F93E" w14:textId="77777777" w:rsidR="00F31FC6" w:rsidRPr="00FF119B" w:rsidRDefault="00F31FC6" w:rsidP="005E511C">
            <w:pPr>
              <w:spacing w:before="60" w:after="60"/>
              <w:jc w:val="left"/>
              <w:rPr>
                <w:rFonts w:ascii="Garamond" w:hAnsi="Garamond"/>
                <w:b/>
                <w:bCs/>
                <w:sz w:val="20"/>
              </w:rPr>
            </w:pPr>
          </w:p>
        </w:tc>
        <w:tc>
          <w:tcPr>
            <w:tcW w:w="2268" w:type="dxa"/>
            <w:vMerge/>
            <w:vAlign w:val="center"/>
            <w:hideMark/>
          </w:tcPr>
          <w:p w14:paraId="282B9ACA" w14:textId="77777777" w:rsidR="00F31FC6" w:rsidRPr="00FF119B" w:rsidRDefault="00F31FC6" w:rsidP="005E511C">
            <w:pPr>
              <w:spacing w:before="60" w:after="60"/>
              <w:jc w:val="left"/>
              <w:rPr>
                <w:rFonts w:ascii="Garamond" w:hAnsi="Garamond"/>
                <w:sz w:val="20"/>
              </w:rPr>
            </w:pPr>
          </w:p>
        </w:tc>
        <w:tc>
          <w:tcPr>
            <w:tcW w:w="2268" w:type="dxa"/>
            <w:vAlign w:val="center"/>
            <w:hideMark/>
          </w:tcPr>
          <w:p w14:paraId="2BDDF400" w14:textId="77777777" w:rsidR="00F31FC6" w:rsidRPr="00FF119B" w:rsidRDefault="00F31FC6" w:rsidP="005E511C">
            <w:pPr>
              <w:spacing w:before="60" w:after="60"/>
              <w:jc w:val="left"/>
              <w:rPr>
                <w:rFonts w:ascii="Garamond" w:hAnsi="Garamond"/>
                <w:sz w:val="20"/>
              </w:rPr>
            </w:pPr>
            <w:r w:rsidRPr="00FF119B">
              <w:rPr>
                <w:rFonts w:ascii="Garamond" w:hAnsi="Garamond"/>
                <w:sz w:val="20"/>
              </w:rPr>
              <w:t xml:space="preserve"> </w:t>
            </w:r>
          </w:p>
        </w:tc>
        <w:tc>
          <w:tcPr>
            <w:tcW w:w="992" w:type="dxa"/>
            <w:vAlign w:val="center"/>
            <w:hideMark/>
          </w:tcPr>
          <w:p w14:paraId="7CE67BD0" w14:textId="77777777" w:rsidR="00F31FC6" w:rsidRPr="00FF119B" w:rsidRDefault="00F31FC6" w:rsidP="005E511C">
            <w:pPr>
              <w:spacing w:before="60" w:after="60"/>
              <w:jc w:val="left"/>
              <w:rPr>
                <w:rFonts w:ascii="Garamond" w:hAnsi="Garamond"/>
                <w:sz w:val="20"/>
              </w:rPr>
            </w:pPr>
            <w:r w:rsidRPr="00FF119B">
              <w:rPr>
                <w:rFonts w:ascii="Garamond" w:hAnsi="Garamond"/>
                <w:sz w:val="20"/>
              </w:rPr>
              <w:t xml:space="preserve"> </w:t>
            </w:r>
          </w:p>
        </w:tc>
        <w:tc>
          <w:tcPr>
            <w:tcW w:w="2552" w:type="dxa"/>
            <w:vAlign w:val="center"/>
            <w:hideMark/>
          </w:tcPr>
          <w:p w14:paraId="3128D645" w14:textId="77777777" w:rsidR="00F31FC6" w:rsidRPr="00FF119B" w:rsidRDefault="00F31FC6" w:rsidP="005E511C">
            <w:pPr>
              <w:spacing w:before="60" w:after="60"/>
              <w:jc w:val="left"/>
              <w:rPr>
                <w:rFonts w:ascii="Garamond" w:hAnsi="Garamond"/>
                <w:sz w:val="20"/>
                <w:lang w:val="it-IT"/>
              </w:rPr>
            </w:pPr>
            <w:r w:rsidRPr="00FF119B">
              <w:rPr>
                <w:rFonts w:ascii="Garamond" w:hAnsi="Garamond"/>
                <w:sz w:val="20"/>
                <w:lang w:val="it-IT"/>
              </w:rPr>
              <w:t>Monitoraggio annuale</w:t>
            </w:r>
          </w:p>
        </w:tc>
      </w:tr>
      <w:tr w:rsidR="006B4304" w:rsidRPr="00386C26" w14:paraId="09120A2B" w14:textId="77777777" w:rsidTr="007A3873">
        <w:trPr>
          <w:trHeight w:val="1530"/>
        </w:trPr>
        <w:tc>
          <w:tcPr>
            <w:tcW w:w="1384" w:type="dxa"/>
            <w:vMerge/>
            <w:textDirection w:val="btLr"/>
            <w:vAlign w:val="center"/>
            <w:hideMark/>
          </w:tcPr>
          <w:p w14:paraId="4C291332" w14:textId="77777777" w:rsidR="006B4304" w:rsidRPr="00FF119B" w:rsidRDefault="006B4304" w:rsidP="007A3873">
            <w:pPr>
              <w:spacing w:before="60" w:after="60"/>
              <w:ind w:left="113" w:right="113"/>
              <w:jc w:val="center"/>
              <w:rPr>
                <w:rFonts w:ascii="Garamond" w:hAnsi="Garamond"/>
                <w:b/>
                <w:bCs/>
                <w:sz w:val="20"/>
                <w:lang w:val="it-IT"/>
              </w:rPr>
            </w:pPr>
          </w:p>
        </w:tc>
        <w:tc>
          <w:tcPr>
            <w:tcW w:w="2410" w:type="dxa"/>
            <w:textDirection w:val="btLr"/>
            <w:vAlign w:val="center"/>
            <w:hideMark/>
          </w:tcPr>
          <w:p w14:paraId="5ED23F27" w14:textId="77777777" w:rsidR="006B4304" w:rsidRPr="00FF119B" w:rsidRDefault="006B4304" w:rsidP="007A3873">
            <w:pPr>
              <w:spacing w:before="60" w:after="60"/>
              <w:ind w:left="113" w:right="113"/>
              <w:jc w:val="center"/>
              <w:rPr>
                <w:rFonts w:ascii="Garamond" w:hAnsi="Garamond"/>
                <w:b/>
                <w:bCs/>
                <w:szCs w:val="24"/>
                <w:lang w:val="it-IT"/>
              </w:rPr>
            </w:pPr>
            <w:r w:rsidRPr="00FF119B">
              <w:rPr>
                <w:rFonts w:ascii="Garamond" w:hAnsi="Garamond"/>
                <w:b/>
                <w:bCs/>
                <w:szCs w:val="24"/>
                <w:lang w:val="it-IT"/>
              </w:rPr>
              <w:t>Dati ulteriori</w:t>
            </w:r>
          </w:p>
        </w:tc>
        <w:tc>
          <w:tcPr>
            <w:tcW w:w="1417" w:type="dxa"/>
            <w:vAlign w:val="center"/>
            <w:hideMark/>
          </w:tcPr>
          <w:p w14:paraId="42CD9AC7" w14:textId="77777777" w:rsidR="006B4304" w:rsidRPr="00FF119B" w:rsidRDefault="006B4304" w:rsidP="005E511C">
            <w:pPr>
              <w:spacing w:before="60" w:after="60"/>
              <w:jc w:val="left"/>
              <w:rPr>
                <w:rFonts w:ascii="Garamond" w:hAnsi="Garamond"/>
                <w:sz w:val="20"/>
              </w:rPr>
            </w:pPr>
            <w:r w:rsidRPr="00FF119B">
              <w:rPr>
                <w:rFonts w:ascii="Garamond" w:hAnsi="Garamond"/>
                <w:sz w:val="20"/>
              </w:rPr>
              <w:t>Art. 7-bis, c. 3, d.lgs. n. 33/2013</w:t>
            </w:r>
            <w:r w:rsidRPr="00FF119B">
              <w:rPr>
                <w:rFonts w:ascii="Garamond" w:hAnsi="Garamond"/>
                <w:sz w:val="20"/>
              </w:rPr>
              <w:br/>
              <w:t>Art. 1, c. 9, lett. f), l. n. 190/2012</w:t>
            </w:r>
          </w:p>
        </w:tc>
        <w:tc>
          <w:tcPr>
            <w:tcW w:w="2127" w:type="dxa"/>
            <w:vAlign w:val="center"/>
            <w:hideMark/>
          </w:tcPr>
          <w:p w14:paraId="64B79570" w14:textId="77777777" w:rsidR="006B4304" w:rsidRPr="00FF119B" w:rsidRDefault="006B4304" w:rsidP="005E511C">
            <w:pPr>
              <w:spacing w:before="60" w:after="60"/>
              <w:jc w:val="left"/>
              <w:rPr>
                <w:rFonts w:ascii="Garamond" w:hAnsi="Garamond"/>
                <w:sz w:val="20"/>
                <w:lang w:val="it-IT"/>
              </w:rPr>
            </w:pPr>
            <w:r w:rsidRPr="00FF119B">
              <w:rPr>
                <w:rFonts w:ascii="Garamond" w:hAnsi="Garamond"/>
                <w:sz w:val="20"/>
                <w:lang w:val="it-IT"/>
              </w:rPr>
              <w:t>Dati ulteriori</w:t>
            </w:r>
            <w:r w:rsidRPr="00FF119B">
              <w:rPr>
                <w:rFonts w:ascii="Garamond" w:hAnsi="Garamond"/>
                <w:sz w:val="20"/>
                <w:lang w:val="it-IT"/>
              </w:rPr>
              <w:br/>
              <w:t>(NB: nel caso di pubblicazione di dati non previsti da norme di legge si deve procedere alla anonimizzazione dei dati personali eventualmente presenti, in virtù di quanto disposto dall'art. 4, c. 3, del d.lgs. n. 33/2013)</w:t>
            </w:r>
          </w:p>
        </w:tc>
        <w:tc>
          <w:tcPr>
            <w:tcW w:w="3969" w:type="dxa"/>
            <w:vAlign w:val="center"/>
            <w:hideMark/>
          </w:tcPr>
          <w:p w14:paraId="71ECDF06" w14:textId="77777777" w:rsidR="006B4304" w:rsidRPr="00FF119B" w:rsidRDefault="006B4304" w:rsidP="005E511C">
            <w:pPr>
              <w:spacing w:before="60" w:after="60"/>
              <w:jc w:val="left"/>
              <w:rPr>
                <w:rFonts w:ascii="Garamond" w:hAnsi="Garamond"/>
                <w:sz w:val="20"/>
                <w:lang w:val="it-IT"/>
              </w:rPr>
            </w:pPr>
            <w:r w:rsidRPr="00FF119B">
              <w:rPr>
                <w:rFonts w:ascii="Garamond" w:hAnsi="Garamond"/>
                <w:sz w:val="20"/>
                <w:lang w:val="it-IT"/>
              </w:rPr>
              <w:t>Dati, informazioni e documenti ulteriori che le pubbliche amministrazioni non hanno l'obbligo di pubblicare ai sensi della normativa vigente e che non sono riconducibili alle sottosezioni indicate</w:t>
            </w:r>
          </w:p>
        </w:tc>
        <w:tc>
          <w:tcPr>
            <w:tcW w:w="1559" w:type="dxa"/>
            <w:vAlign w:val="center"/>
            <w:hideMark/>
          </w:tcPr>
          <w:p w14:paraId="2734D441" w14:textId="77777777" w:rsidR="006B4304" w:rsidRPr="00FF119B" w:rsidRDefault="006B4304" w:rsidP="005E511C">
            <w:pPr>
              <w:spacing w:before="60" w:after="60"/>
              <w:jc w:val="left"/>
              <w:rPr>
                <w:rFonts w:ascii="Garamond" w:hAnsi="Garamond"/>
                <w:sz w:val="20"/>
                <w:lang w:val="it-IT"/>
              </w:rPr>
            </w:pPr>
            <w:r w:rsidRPr="00FF119B">
              <w:rPr>
                <w:rFonts w:ascii="Garamond" w:hAnsi="Garamond"/>
                <w:sz w:val="20"/>
                <w:lang w:val="it-IT"/>
              </w:rPr>
              <w:t>….</w:t>
            </w:r>
          </w:p>
        </w:tc>
        <w:tc>
          <w:tcPr>
            <w:tcW w:w="1559" w:type="dxa"/>
            <w:vAlign w:val="center"/>
            <w:hideMark/>
          </w:tcPr>
          <w:p w14:paraId="30BF8AD2" w14:textId="77777777" w:rsidR="006B4304" w:rsidRPr="00FF119B" w:rsidRDefault="006B4304" w:rsidP="005E511C">
            <w:pPr>
              <w:spacing w:before="60" w:after="60"/>
              <w:jc w:val="left"/>
              <w:rPr>
                <w:rFonts w:ascii="Garamond" w:hAnsi="Garamond"/>
                <w:b/>
                <w:bCs/>
                <w:sz w:val="20"/>
                <w:lang w:val="it-IT"/>
              </w:rPr>
            </w:pPr>
            <w:r w:rsidRPr="00FF119B">
              <w:rPr>
                <w:rFonts w:ascii="Garamond" w:hAnsi="Garamond"/>
                <w:b/>
                <w:bCs/>
                <w:sz w:val="20"/>
                <w:lang w:val="it-IT"/>
              </w:rPr>
              <w:t>I Dirigenti di tutte le Aree</w:t>
            </w:r>
          </w:p>
        </w:tc>
        <w:tc>
          <w:tcPr>
            <w:tcW w:w="2268" w:type="dxa"/>
            <w:vAlign w:val="center"/>
            <w:hideMark/>
          </w:tcPr>
          <w:p w14:paraId="3F3D5F86" w14:textId="77777777" w:rsidR="006B4304" w:rsidRPr="00FF119B" w:rsidRDefault="006B4304" w:rsidP="005E511C">
            <w:pPr>
              <w:spacing w:before="60" w:after="60"/>
              <w:jc w:val="left"/>
              <w:rPr>
                <w:rFonts w:ascii="Garamond" w:hAnsi="Garamond"/>
                <w:sz w:val="20"/>
                <w:lang w:val="it-IT"/>
              </w:rPr>
            </w:pPr>
            <w:r w:rsidRPr="00FF119B">
              <w:rPr>
                <w:rFonts w:ascii="Garamond" w:hAnsi="Garamond"/>
                <w:sz w:val="20"/>
                <w:lang w:val="it-IT"/>
              </w:rPr>
              <w:t>Dirigenti / P.O.</w:t>
            </w:r>
          </w:p>
        </w:tc>
        <w:tc>
          <w:tcPr>
            <w:tcW w:w="2268" w:type="dxa"/>
            <w:vAlign w:val="center"/>
            <w:hideMark/>
          </w:tcPr>
          <w:p w14:paraId="30866B3A" w14:textId="77777777" w:rsidR="006B4304" w:rsidRPr="00FF119B" w:rsidRDefault="006B4304" w:rsidP="005E511C">
            <w:pPr>
              <w:spacing w:before="60" w:after="60"/>
              <w:jc w:val="left"/>
              <w:rPr>
                <w:rFonts w:ascii="Garamond" w:hAnsi="Garamond"/>
                <w:sz w:val="20"/>
                <w:lang w:val="it-IT"/>
              </w:rPr>
            </w:pPr>
            <w:r w:rsidRPr="00FF119B">
              <w:rPr>
                <w:rFonts w:ascii="Garamond" w:hAnsi="Garamond"/>
                <w:sz w:val="20"/>
                <w:lang w:val="it-IT"/>
              </w:rPr>
              <w:t xml:space="preserve"> </w:t>
            </w:r>
          </w:p>
        </w:tc>
        <w:tc>
          <w:tcPr>
            <w:tcW w:w="992" w:type="dxa"/>
            <w:vAlign w:val="center"/>
            <w:hideMark/>
          </w:tcPr>
          <w:p w14:paraId="2FCC57DA" w14:textId="77777777" w:rsidR="006B4304" w:rsidRPr="00FF119B" w:rsidRDefault="006B4304" w:rsidP="005E511C">
            <w:pPr>
              <w:spacing w:before="60" w:after="60"/>
              <w:jc w:val="left"/>
              <w:rPr>
                <w:rFonts w:ascii="Garamond" w:hAnsi="Garamond"/>
                <w:sz w:val="20"/>
                <w:lang w:val="it-IT"/>
              </w:rPr>
            </w:pPr>
            <w:r w:rsidRPr="00FF119B">
              <w:rPr>
                <w:rFonts w:ascii="Garamond" w:hAnsi="Garamond"/>
                <w:sz w:val="20"/>
                <w:lang w:val="it-IT"/>
              </w:rPr>
              <w:t xml:space="preserve"> C.E.D.</w:t>
            </w:r>
          </w:p>
        </w:tc>
        <w:tc>
          <w:tcPr>
            <w:tcW w:w="2552" w:type="dxa"/>
            <w:vAlign w:val="center"/>
            <w:hideMark/>
          </w:tcPr>
          <w:p w14:paraId="4D53207C" w14:textId="77777777" w:rsidR="006B4304" w:rsidRPr="00386C26" w:rsidRDefault="006B4304" w:rsidP="005E511C">
            <w:pPr>
              <w:spacing w:before="60" w:after="60"/>
              <w:jc w:val="left"/>
              <w:rPr>
                <w:rFonts w:ascii="Garamond" w:hAnsi="Garamond"/>
                <w:sz w:val="20"/>
                <w:lang w:val="it-IT"/>
              </w:rPr>
            </w:pPr>
            <w:r w:rsidRPr="00FF119B">
              <w:rPr>
                <w:rFonts w:ascii="Garamond" w:hAnsi="Garamond"/>
                <w:sz w:val="20"/>
                <w:lang w:val="it-IT"/>
              </w:rPr>
              <w:t>Monitoraggio annuale</w:t>
            </w:r>
          </w:p>
        </w:tc>
      </w:tr>
    </w:tbl>
    <w:p w14:paraId="141CD44A" w14:textId="77777777" w:rsidR="00F93122" w:rsidRPr="00386C26" w:rsidRDefault="00F93122" w:rsidP="00D22D3F">
      <w:pPr>
        <w:spacing w:before="60" w:after="60"/>
        <w:jc w:val="left"/>
        <w:rPr>
          <w:rFonts w:ascii="Garamond" w:eastAsia="Times New Roman" w:hAnsi="Garamond"/>
          <w:lang w:val="it-IT"/>
        </w:rPr>
      </w:pPr>
    </w:p>
    <w:p w14:paraId="3108C4FE" w14:textId="1EF05E1E" w:rsidR="00D26EF2" w:rsidRPr="00386C26" w:rsidRDefault="00D26EF2" w:rsidP="00D22D3F">
      <w:pPr>
        <w:spacing w:before="60" w:after="60"/>
        <w:jc w:val="left"/>
        <w:rPr>
          <w:rFonts w:ascii="Garamond" w:eastAsia="Times New Roman" w:hAnsi="Garamond"/>
          <w:lang w:val="it-IT"/>
        </w:rPr>
      </w:pPr>
    </w:p>
    <w:p w14:paraId="0657609F" w14:textId="61225E52" w:rsidR="003F6AB4" w:rsidRPr="00386C26" w:rsidRDefault="003F6AB4" w:rsidP="00D22D3F">
      <w:pPr>
        <w:spacing w:before="60" w:after="60"/>
        <w:jc w:val="left"/>
        <w:rPr>
          <w:rFonts w:ascii="Garamond" w:eastAsia="Times New Roman" w:hAnsi="Garamond"/>
          <w:lang w:val="it-IT"/>
        </w:rPr>
      </w:pPr>
    </w:p>
    <w:p w14:paraId="7E895038" w14:textId="74D76BC7" w:rsidR="003F6AB4" w:rsidRPr="00386C26" w:rsidRDefault="003F6AB4" w:rsidP="00D22D3F">
      <w:pPr>
        <w:spacing w:before="60" w:after="60"/>
        <w:jc w:val="left"/>
        <w:rPr>
          <w:rFonts w:ascii="Garamond" w:eastAsia="Times New Roman" w:hAnsi="Garamond"/>
          <w:lang w:val="it-IT"/>
        </w:rPr>
      </w:pPr>
    </w:p>
    <w:p w14:paraId="074E9FD1" w14:textId="6E55C567" w:rsidR="003F6AB4" w:rsidRPr="00386C26" w:rsidRDefault="003F6AB4" w:rsidP="00D22D3F">
      <w:pPr>
        <w:spacing w:before="60" w:after="60"/>
        <w:jc w:val="left"/>
        <w:rPr>
          <w:rFonts w:ascii="Garamond" w:eastAsia="Times New Roman" w:hAnsi="Garamond"/>
          <w:lang w:val="it-IT"/>
        </w:rPr>
      </w:pPr>
    </w:p>
    <w:p w14:paraId="6B82EE43" w14:textId="18FB6545" w:rsidR="003F6AB4" w:rsidRPr="00386C26" w:rsidRDefault="003F6AB4" w:rsidP="00D22D3F">
      <w:pPr>
        <w:spacing w:before="60" w:after="60"/>
        <w:jc w:val="left"/>
        <w:rPr>
          <w:rFonts w:ascii="Garamond" w:eastAsia="Times New Roman" w:hAnsi="Garamond"/>
          <w:lang w:val="it-IT"/>
        </w:rPr>
      </w:pPr>
    </w:p>
    <w:p w14:paraId="7F68D550" w14:textId="73CC68AD" w:rsidR="003F6AB4" w:rsidRPr="00386C26" w:rsidRDefault="003F6AB4" w:rsidP="00D22D3F">
      <w:pPr>
        <w:spacing w:before="60" w:after="60"/>
        <w:jc w:val="left"/>
        <w:rPr>
          <w:rFonts w:ascii="Garamond" w:eastAsia="Times New Roman" w:hAnsi="Garamond"/>
          <w:lang w:val="it-IT"/>
        </w:rPr>
      </w:pPr>
    </w:p>
    <w:p w14:paraId="03D8B68D" w14:textId="2BE002E2" w:rsidR="003F6AB4" w:rsidRPr="00386C26" w:rsidRDefault="003F6AB4" w:rsidP="00D22D3F">
      <w:pPr>
        <w:spacing w:before="60" w:after="60"/>
        <w:jc w:val="left"/>
        <w:rPr>
          <w:rFonts w:ascii="Garamond" w:eastAsia="Times New Roman" w:hAnsi="Garamond"/>
          <w:lang w:val="it-IT"/>
        </w:rPr>
      </w:pPr>
    </w:p>
    <w:p w14:paraId="4BDB72C4" w14:textId="3CCE9ACD" w:rsidR="003F6AB4" w:rsidRPr="00386C26" w:rsidRDefault="003F6AB4" w:rsidP="00D22D3F">
      <w:pPr>
        <w:spacing w:before="60" w:after="60"/>
        <w:jc w:val="left"/>
        <w:rPr>
          <w:rFonts w:ascii="Garamond" w:eastAsia="Times New Roman" w:hAnsi="Garamond"/>
          <w:lang w:val="it-IT"/>
        </w:rPr>
      </w:pPr>
    </w:p>
    <w:p w14:paraId="5D157CE4" w14:textId="1C652F8A" w:rsidR="003F6AB4" w:rsidRPr="00386C26" w:rsidRDefault="003F6AB4" w:rsidP="00D22D3F">
      <w:pPr>
        <w:spacing w:before="60" w:after="60"/>
        <w:jc w:val="left"/>
        <w:rPr>
          <w:rFonts w:ascii="Garamond" w:eastAsia="Times New Roman" w:hAnsi="Garamond"/>
          <w:lang w:val="it-IT"/>
        </w:rPr>
      </w:pPr>
    </w:p>
    <w:p w14:paraId="70DD8C82" w14:textId="7E644D16" w:rsidR="003F6AB4" w:rsidRPr="00386C26" w:rsidRDefault="003F6AB4" w:rsidP="00D22D3F">
      <w:pPr>
        <w:spacing w:before="60" w:after="60"/>
        <w:jc w:val="left"/>
        <w:rPr>
          <w:rFonts w:ascii="Garamond" w:eastAsia="Times New Roman" w:hAnsi="Garamond"/>
          <w:lang w:val="it-IT"/>
        </w:rPr>
      </w:pPr>
    </w:p>
    <w:p w14:paraId="68EE3A8D" w14:textId="16493347" w:rsidR="003F6AB4" w:rsidRPr="00386C26" w:rsidRDefault="003F6AB4" w:rsidP="00D22D3F">
      <w:pPr>
        <w:spacing w:before="60" w:after="60"/>
        <w:jc w:val="left"/>
        <w:rPr>
          <w:rFonts w:ascii="Garamond" w:eastAsia="Times New Roman" w:hAnsi="Garamond"/>
          <w:lang w:val="it-IT"/>
        </w:rPr>
      </w:pPr>
    </w:p>
    <w:p w14:paraId="1140EE88" w14:textId="030B92AE" w:rsidR="003F6AB4" w:rsidRPr="00386C26" w:rsidRDefault="003F6AB4" w:rsidP="00D22D3F">
      <w:pPr>
        <w:spacing w:before="60" w:after="60"/>
        <w:jc w:val="left"/>
        <w:rPr>
          <w:rFonts w:ascii="Garamond" w:eastAsia="Times New Roman" w:hAnsi="Garamond"/>
          <w:lang w:val="it-IT"/>
        </w:rPr>
      </w:pPr>
    </w:p>
    <w:p w14:paraId="6E06C452" w14:textId="14A676F4" w:rsidR="003F6AB4" w:rsidRPr="00386C26" w:rsidRDefault="003F6AB4" w:rsidP="00D22D3F">
      <w:pPr>
        <w:spacing w:before="60" w:after="60"/>
        <w:jc w:val="left"/>
        <w:rPr>
          <w:rFonts w:ascii="Garamond" w:eastAsia="Times New Roman" w:hAnsi="Garamond"/>
          <w:lang w:val="it-IT"/>
        </w:rPr>
      </w:pPr>
    </w:p>
    <w:p w14:paraId="512E2E1B" w14:textId="73AB95E0" w:rsidR="003F6AB4" w:rsidRPr="00386C26" w:rsidRDefault="003F6AB4" w:rsidP="00D22D3F">
      <w:pPr>
        <w:spacing w:before="60" w:after="60"/>
        <w:jc w:val="left"/>
        <w:rPr>
          <w:rFonts w:ascii="Garamond" w:eastAsia="Times New Roman" w:hAnsi="Garamond"/>
          <w:lang w:val="it-IT"/>
        </w:rPr>
      </w:pPr>
    </w:p>
    <w:p w14:paraId="18A1AAF0" w14:textId="0D2776B5" w:rsidR="003F6AB4" w:rsidRPr="00386C26" w:rsidRDefault="003F6AB4" w:rsidP="00D22D3F">
      <w:pPr>
        <w:spacing w:before="60" w:after="60"/>
        <w:jc w:val="left"/>
        <w:rPr>
          <w:rFonts w:ascii="Garamond" w:eastAsia="Times New Roman" w:hAnsi="Garamond"/>
          <w:lang w:val="it-IT"/>
        </w:rPr>
      </w:pPr>
    </w:p>
    <w:p w14:paraId="3E01B61A" w14:textId="62B3CDB3" w:rsidR="003F6AB4" w:rsidRPr="00386C26" w:rsidRDefault="003F6AB4" w:rsidP="00D22D3F">
      <w:pPr>
        <w:spacing w:before="60" w:after="60"/>
        <w:jc w:val="left"/>
        <w:rPr>
          <w:rFonts w:ascii="Garamond" w:eastAsia="Times New Roman" w:hAnsi="Garamond"/>
          <w:lang w:val="it-IT"/>
        </w:rPr>
      </w:pPr>
    </w:p>
    <w:p w14:paraId="26E72618" w14:textId="0CAD26F0" w:rsidR="003F6AB4" w:rsidRPr="00386C26" w:rsidRDefault="003F6AB4" w:rsidP="00D22D3F">
      <w:pPr>
        <w:spacing w:before="60" w:after="60"/>
        <w:jc w:val="left"/>
        <w:rPr>
          <w:rFonts w:ascii="Garamond" w:eastAsia="Times New Roman" w:hAnsi="Garamond"/>
          <w:lang w:val="it-IT"/>
        </w:rPr>
      </w:pPr>
    </w:p>
    <w:p w14:paraId="69BB6BD9" w14:textId="5625598B" w:rsidR="003F6AB4" w:rsidRPr="00386C26" w:rsidRDefault="003F6AB4" w:rsidP="00D22D3F">
      <w:pPr>
        <w:spacing w:before="60" w:after="60"/>
        <w:jc w:val="left"/>
        <w:rPr>
          <w:rFonts w:ascii="Garamond" w:eastAsia="Times New Roman" w:hAnsi="Garamond"/>
          <w:lang w:val="it-IT"/>
        </w:rPr>
      </w:pPr>
    </w:p>
    <w:p w14:paraId="71E9110B" w14:textId="153FD440" w:rsidR="003F6AB4" w:rsidRPr="00386C26" w:rsidRDefault="003F6AB4" w:rsidP="00D22D3F">
      <w:pPr>
        <w:spacing w:before="60" w:after="60"/>
        <w:jc w:val="left"/>
        <w:rPr>
          <w:rFonts w:ascii="Garamond" w:eastAsia="Times New Roman" w:hAnsi="Garamond"/>
          <w:lang w:val="it-IT"/>
        </w:rPr>
      </w:pPr>
    </w:p>
    <w:p w14:paraId="4CBE5B77" w14:textId="3DC7B142" w:rsidR="003F6AB4" w:rsidRPr="00386C26" w:rsidRDefault="003F6AB4" w:rsidP="00D22D3F">
      <w:pPr>
        <w:spacing w:before="60" w:after="60"/>
        <w:jc w:val="left"/>
        <w:rPr>
          <w:rFonts w:ascii="Garamond" w:eastAsia="Times New Roman" w:hAnsi="Garamond"/>
          <w:lang w:val="it-IT"/>
        </w:rPr>
      </w:pPr>
    </w:p>
    <w:p w14:paraId="30E80054" w14:textId="4F6157B4" w:rsidR="003F6AB4" w:rsidRPr="00386C26" w:rsidRDefault="003F6AB4" w:rsidP="00D22D3F">
      <w:pPr>
        <w:spacing w:before="60" w:after="60"/>
        <w:jc w:val="left"/>
        <w:rPr>
          <w:rFonts w:ascii="Garamond" w:eastAsia="Times New Roman" w:hAnsi="Garamond"/>
          <w:lang w:val="it-IT"/>
        </w:rPr>
      </w:pPr>
    </w:p>
    <w:sectPr w:rsidR="003F6AB4" w:rsidRPr="00386C26" w:rsidSect="00E73811">
      <w:pgSz w:w="23814" w:h="16839" w:orient="landscape" w:code="8"/>
      <w:pgMar w:top="720" w:right="720" w:bottom="720" w:left="720" w:header="567" w:footer="1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83F508" w14:textId="77777777" w:rsidR="00B13370" w:rsidRDefault="00B13370" w:rsidP="00E23C7C">
      <w:pPr>
        <w:spacing w:after="0"/>
      </w:pPr>
      <w:r>
        <w:separator/>
      </w:r>
    </w:p>
  </w:endnote>
  <w:endnote w:type="continuationSeparator" w:id="0">
    <w:p w14:paraId="28B627FE" w14:textId="77777777" w:rsidR="00B13370" w:rsidRDefault="00B13370" w:rsidP="00E23C7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Antiqua">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999" w:type="pct"/>
      <w:tblBorders>
        <w:top w:val="single" w:sz="2" w:space="0" w:color="4BACC6"/>
        <w:insideH w:val="single" w:sz="18" w:space="0" w:color="4F81BD"/>
        <w:insideV w:val="single" w:sz="2" w:space="0" w:color="4BACC6"/>
      </w:tblBorders>
      <w:tblCellMar>
        <w:top w:w="58" w:type="dxa"/>
        <w:left w:w="115" w:type="dxa"/>
        <w:bottom w:w="58" w:type="dxa"/>
        <w:right w:w="115" w:type="dxa"/>
      </w:tblCellMar>
      <w:tblLook w:val="04A0" w:firstRow="1" w:lastRow="0" w:firstColumn="1" w:lastColumn="0" w:noHBand="0" w:noVBand="1"/>
    </w:tblPr>
    <w:tblGrid>
      <w:gridCol w:w="1463"/>
      <w:gridCol w:w="8288"/>
    </w:tblGrid>
    <w:tr w:rsidR="00365C8F" w:rsidRPr="00365C8F" w14:paraId="3DAA4B3A" w14:textId="77777777" w:rsidTr="00827732">
      <w:tc>
        <w:tcPr>
          <w:tcW w:w="750" w:type="pct"/>
        </w:tcPr>
        <w:p w14:paraId="0B4874B3" w14:textId="4EFC76B4" w:rsidR="00365C8F" w:rsidRPr="005B1836" w:rsidRDefault="00365C8F">
          <w:pPr>
            <w:pStyle w:val="Pidipagina"/>
            <w:jc w:val="right"/>
            <w:rPr>
              <w:rFonts w:ascii="Times New Roman" w:hAnsi="Times New Roman"/>
              <w:color w:val="4F81BD"/>
              <w:sz w:val="16"/>
              <w:szCs w:val="16"/>
              <w:lang w:bidi="en-US"/>
            </w:rPr>
          </w:pPr>
          <w:r w:rsidRPr="005B1836">
            <w:rPr>
              <w:rFonts w:ascii="Times New Roman" w:hAnsi="Times New Roman"/>
              <w:sz w:val="16"/>
              <w:szCs w:val="16"/>
              <w:lang w:bidi="en-US"/>
            </w:rPr>
            <w:t>Pag.</w:t>
          </w:r>
          <w:r w:rsidRPr="005B1836">
            <w:rPr>
              <w:rFonts w:ascii="Times New Roman" w:hAnsi="Times New Roman"/>
              <w:sz w:val="16"/>
              <w:szCs w:val="16"/>
              <w:lang w:bidi="en-US"/>
            </w:rPr>
            <w:fldChar w:fldCharType="begin"/>
          </w:r>
          <w:r w:rsidRPr="005B1836">
            <w:rPr>
              <w:rFonts w:ascii="Times New Roman" w:hAnsi="Times New Roman"/>
              <w:sz w:val="16"/>
              <w:szCs w:val="16"/>
              <w:lang w:bidi="en-US"/>
            </w:rPr>
            <w:instrText xml:space="preserve"> PAGE   \* MERGEFORMAT </w:instrText>
          </w:r>
          <w:r w:rsidRPr="005B1836">
            <w:rPr>
              <w:rFonts w:ascii="Times New Roman" w:hAnsi="Times New Roman"/>
              <w:sz w:val="16"/>
              <w:szCs w:val="16"/>
              <w:lang w:bidi="en-US"/>
            </w:rPr>
            <w:fldChar w:fldCharType="separate"/>
          </w:r>
          <w:r w:rsidR="009961E2" w:rsidRPr="009961E2">
            <w:rPr>
              <w:rFonts w:ascii="Times New Roman" w:hAnsi="Times New Roman"/>
              <w:noProof/>
              <w:color w:val="4F81BD"/>
              <w:sz w:val="16"/>
              <w:szCs w:val="16"/>
              <w:lang w:bidi="en-US"/>
            </w:rPr>
            <w:t>4</w:t>
          </w:r>
          <w:r w:rsidRPr="005B1836">
            <w:rPr>
              <w:rFonts w:ascii="Times New Roman" w:hAnsi="Times New Roman"/>
              <w:sz w:val="16"/>
              <w:szCs w:val="16"/>
              <w:lang w:bidi="en-US"/>
            </w:rPr>
            <w:fldChar w:fldCharType="end"/>
          </w:r>
        </w:p>
      </w:tc>
      <w:tc>
        <w:tcPr>
          <w:tcW w:w="4250" w:type="pct"/>
        </w:tcPr>
        <w:p w14:paraId="75B1B644" w14:textId="11114D19" w:rsidR="00365C8F" w:rsidRPr="001F04BA" w:rsidRDefault="00365C8F" w:rsidP="00704433">
          <w:pPr>
            <w:pStyle w:val="Pidipagina"/>
            <w:rPr>
              <w:rFonts w:asciiTheme="majorHAnsi" w:hAnsiTheme="majorHAnsi"/>
              <w:color w:val="4F81BD"/>
              <w:sz w:val="16"/>
              <w:szCs w:val="16"/>
              <w:lang w:val="it-IT" w:bidi="en-US"/>
            </w:rPr>
          </w:pPr>
          <w:r w:rsidRPr="001F04BA">
            <w:rPr>
              <w:rFonts w:asciiTheme="majorHAnsi" w:hAnsiTheme="majorHAnsi"/>
              <w:sz w:val="16"/>
              <w:szCs w:val="16"/>
              <w:lang w:val="it-IT" w:bidi="en-US"/>
            </w:rPr>
            <w:t>C</w:t>
          </w:r>
          <w:r>
            <w:rPr>
              <w:rFonts w:asciiTheme="majorHAnsi" w:hAnsiTheme="majorHAnsi"/>
              <w:sz w:val="16"/>
              <w:szCs w:val="16"/>
              <w:lang w:val="it-IT" w:bidi="en-US"/>
            </w:rPr>
            <w:t>ITTA’</w:t>
          </w:r>
          <w:r w:rsidRPr="001F04BA">
            <w:rPr>
              <w:rFonts w:asciiTheme="majorHAnsi" w:hAnsiTheme="majorHAnsi"/>
              <w:sz w:val="16"/>
              <w:szCs w:val="16"/>
              <w:lang w:val="it-IT" w:bidi="en-US"/>
            </w:rPr>
            <w:t xml:space="preserve"> DI NICHELINO - Piano Triennale per la Prevenzione della Corruzione </w:t>
          </w:r>
          <w:r>
            <w:rPr>
              <w:rFonts w:asciiTheme="majorHAnsi" w:hAnsiTheme="majorHAnsi"/>
              <w:sz w:val="16"/>
              <w:szCs w:val="16"/>
              <w:lang w:val="it-IT" w:bidi="en-US"/>
            </w:rPr>
            <w:t>e Trasparenza</w:t>
          </w:r>
          <w:r w:rsidRPr="001F04BA">
            <w:rPr>
              <w:rFonts w:asciiTheme="majorHAnsi" w:hAnsiTheme="majorHAnsi"/>
              <w:sz w:val="16"/>
              <w:szCs w:val="16"/>
              <w:lang w:val="it-IT" w:bidi="en-US"/>
            </w:rPr>
            <w:t xml:space="preserve"> 20</w:t>
          </w:r>
          <w:r>
            <w:rPr>
              <w:rFonts w:asciiTheme="majorHAnsi" w:hAnsiTheme="majorHAnsi"/>
              <w:sz w:val="16"/>
              <w:szCs w:val="16"/>
              <w:lang w:val="it-IT" w:bidi="en-US"/>
            </w:rPr>
            <w:t>21</w:t>
          </w:r>
          <w:r w:rsidRPr="001F04BA">
            <w:rPr>
              <w:rFonts w:asciiTheme="majorHAnsi" w:hAnsiTheme="majorHAnsi"/>
              <w:sz w:val="16"/>
              <w:szCs w:val="16"/>
              <w:lang w:val="it-IT" w:bidi="en-US"/>
            </w:rPr>
            <w:t>-202</w:t>
          </w:r>
          <w:r>
            <w:rPr>
              <w:rFonts w:asciiTheme="majorHAnsi" w:hAnsiTheme="majorHAnsi"/>
              <w:sz w:val="16"/>
              <w:szCs w:val="16"/>
              <w:lang w:val="it-IT" w:bidi="en-US"/>
            </w:rPr>
            <w:t>3</w:t>
          </w:r>
        </w:p>
      </w:tc>
    </w:tr>
  </w:tbl>
  <w:p w14:paraId="4914B66E" w14:textId="77777777" w:rsidR="00365C8F" w:rsidRPr="00E34E7C" w:rsidRDefault="00365C8F" w:rsidP="006E100C">
    <w:pPr>
      <w:pStyle w:val="Pidipagina"/>
      <w:ind w:right="320"/>
      <w:jc w:val="right"/>
      <w:rPr>
        <w:rFonts w:ascii="Tahoma" w:hAnsi="Tahoma" w:cs="Tahoma"/>
        <w:sz w:val="16"/>
        <w:szCs w:val="16"/>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41E3DB" w14:textId="77777777" w:rsidR="00B13370" w:rsidRDefault="00B13370" w:rsidP="00E23C7C">
      <w:pPr>
        <w:spacing w:after="0"/>
      </w:pPr>
      <w:r>
        <w:separator/>
      </w:r>
    </w:p>
  </w:footnote>
  <w:footnote w:type="continuationSeparator" w:id="0">
    <w:p w14:paraId="4C7C98E2" w14:textId="77777777" w:rsidR="00B13370" w:rsidRDefault="00B13370" w:rsidP="00E23C7C">
      <w:pPr>
        <w:spacing w:after="0"/>
      </w:pPr>
      <w:r>
        <w:continuationSeparator/>
      </w:r>
    </w:p>
  </w:footnote>
  <w:footnote w:id="1">
    <w:p w14:paraId="1D2046BB" w14:textId="77777777" w:rsidR="00365C8F" w:rsidRPr="0054023B" w:rsidRDefault="00365C8F" w:rsidP="0054023B">
      <w:pPr>
        <w:pStyle w:val="Testonotaapidipagina"/>
        <w:spacing w:after="0"/>
        <w:jc w:val="left"/>
        <w:rPr>
          <w:sz w:val="12"/>
          <w:szCs w:val="12"/>
          <w:lang w:val="it-IT"/>
        </w:rPr>
      </w:pPr>
      <w:r w:rsidRPr="0054023B">
        <w:rPr>
          <w:rStyle w:val="Rimandonotaapidipagina"/>
          <w:sz w:val="12"/>
          <w:szCs w:val="12"/>
        </w:rPr>
        <w:footnoteRef/>
      </w:r>
      <w:r w:rsidRPr="002E233D">
        <w:rPr>
          <w:sz w:val="12"/>
          <w:szCs w:val="12"/>
          <w:lang w:val="it-IT"/>
        </w:rPr>
        <w:t xml:space="preserve"> </w:t>
      </w:r>
      <w:r w:rsidRPr="0054023B">
        <w:rPr>
          <w:b/>
          <w:bCs/>
          <w:sz w:val="12"/>
          <w:szCs w:val="12"/>
          <w:lang w:val="it-IT"/>
        </w:rPr>
        <w:t>Art. 5. Partecipazione ad associazioni e organizzazioni</w:t>
      </w:r>
    </w:p>
    <w:p w14:paraId="7A46260F" w14:textId="77777777" w:rsidR="00365C8F" w:rsidRPr="0054023B" w:rsidRDefault="00365C8F" w:rsidP="0054023B">
      <w:pPr>
        <w:pStyle w:val="Testonotaapidipagina"/>
        <w:spacing w:after="0"/>
        <w:jc w:val="left"/>
        <w:rPr>
          <w:sz w:val="12"/>
          <w:szCs w:val="12"/>
          <w:lang w:val="it-IT"/>
        </w:rPr>
      </w:pPr>
      <w:r w:rsidRPr="0054023B">
        <w:rPr>
          <w:sz w:val="12"/>
          <w:szCs w:val="12"/>
          <w:lang w:val="it-IT"/>
        </w:rPr>
        <w:t>1. Nel rispetto della disciplina vigente del diritto di associazione, il dipendente comunica tempestivamente al responsabile dell’ufficio di appartenenza la propria adesione o appartenenza ad associazioni od organizzazioni, a prescindere dal loro carattere riservato o meno, i cui ambiti di interessi possano interferire con lo svolgimento dell’attività dell’ufficio. Il presente comma non si applica all’adesione a partiti politici o a sindacati</w:t>
      </w:r>
    </w:p>
    <w:p w14:paraId="702EFB24" w14:textId="77777777" w:rsidR="00365C8F" w:rsidRPr="0054023B" w:rsidRDefault="00365C8F" w:rsidP="0054023B">
      <w:pPr>
        <w:pStyle w:val="Testonotaapidipagina"/>
        <w:spacing w:after="0"/>
        <w:jc w:val="left"/>
        <w:rPr>
          <w:sz w:val="12"/>
          <w:szCs w:val="12"/>
          <w:lang w:val="it-IT"/>
        </w:rPr>
      </w:pPr>
      <w:r w:rsidRPr="0054023B">
        <w:rPr>
          <w:sz w:val="12"/>
          <w:szCs w:val="12"/>
          <w:lang w:val="it-IT"/>
        </w:rPr>
        <w:t>2. Il pubblico dipendente non costringe altri dipendenti ad aderire ad associazioni od organizzazioni, né esercita pressioni a tale fine, promettendo vantaggi o prospettando svantaggi di carriera.</w:t>
      </w:r>
    </w:p>
    <w:p w14:paraId="55659148" w14:textId="77777777" w:rsidR="00365C8F" w:rsidRPr="0054023B" w:rsidRDefault="00365C8F" w:rsidP="0054023B">
      <w:pPr>
        <w:pStyle w:val="Testonotaapidipagina"/>
        <w:spacing w:after="0"/>
        <w:jc w:val="left"/>
        <w:rPr>
          <w:sz w:val="12"/>
          <w:szCs w:val="12"/>
          <w:lang w:val="it-IT"/>
        </w:rPr>
      </w:pPr>
    </w:p>
  </w:footnote>
  <w:footnote w:id="2">
    <w:p w14:paraId="34836514" w14:textId="77777777" w:rsidR="00365C8F" w:rsidRPr="0054023B" w:rsidRDefault="00365C8F" w:rsidP="0054023B">
      <w:pPr>
        <w:pStyle w:val="Testonotaapidipagina"/>
        <w:spacing w:after="0"/>
        <w:jc w:val="left"/>
        <w:rPr>
          <w:sz w:val="12"/>
          <w:szCs w:val="12"/>
          <w:lang w:val="it-IT"/>
        </w:rPr>
      </w:pPr>
      <w:r w:rsidRPr="0054023B">
        <w:rPr>
          <w:rStyle w:val="Rimandonotaapidipagina"/>
          <w:sz w:val="12"/>
          <w:szCs w:val="12"/>
        </w:rPr>
        <w:footnoteRef/>
      </w:r>
      <w:r w:rsidRPr="002E233D">
        <w:rPr>
          <w:sz w:val="12"/>
          <w:szCs w:val="12"/>
          <w:lang w:val="it-IT"/>
        </w:rPr>
        <w:t xml:space="preserve"> </w:t>
      </w:r>
      <w:r w:rsidRPr="0054023B">
        <w:rPr>
          <w:b/>
          <w:bCs/>
          <w:sz w:val="12"/>
          <w:szCs w:val="12"/>
          <w:lang w:val="it-IT"/>
        </w:rPr>
        <w:t>Art. 6. Comunicazione degli interessi finanziari e conflitti d’interesse</w:t>
      </w:r>
    </w:p>
    <w:p w14:paraId="2FC975A7" w14:textId="77777777" w:rsidR="00365C8F" w:rsidRPr="0054023B" w:rsidRDefault="00365C8F" w:rsidP="0054023B">
      <w:pPr>
        <w:pStyle w:val="Testonotaapidipagina"/>
        <w:spacing w:after="0"/>
        <w:jc w:val="left"/>
        <w:rPr>
          <w:sz w:val="12"/>
          <w:szCs w:val="12"/>
          <w:lang w:val="it-IT"/>
        </w:rPr>
      </w:pPr>
      <w:r w:rsidRPr="0054023B">
        <w:rPr>
          <w:sz w:val="12"/>
          <w:szCs w:val="12"/>
          <w:lang w:val="it-IT"/>
        </w:rPr>
        <w:t>1. Fermi restando gli obblighi di trasparenza previsti da leggi o regolamenti, il dipendente, all’atto dell’assegnazione all’ufficio, informa per iscritto il dirigente dell’ufficio di tutti i rapporti, diretti o indiretti, di collaborazione con soggetti privati in qualunque modo retribuiti che lo stesso abbia o abbia avuto negli ultimi tre anni, precisando:</w:t>
      </w:r>
    </w:p>
    <w:p w14:paraId="5EB342C9" w14:textId="77777777" w:rsidR="00365C8F" w:rsidRPr="0054023B" w:rsidRDefault="00365C8F" w:rsidP="0054023B">
      <w:pPr>
        <w:pStyle w:val="Testonotaapidipagina"/>
        <w:spacing w:after="0"/>
        <w:jc w:val="left"/>
        <w:rPr>
          <w:sz w:val="12"/>
          <w:szCs w:val="12"/>
          <w:lang w:val="it-IT"/>
        </w:rPr>
      </w:pPr>
      <w:r w:rsidRPr="0054023B">
        <w:rPr>
          <w:sz w:val="12"/>
          <w:szCs w:val="12"/>
          <w:lang w:val="it-IT"/>
        </w:rPr>
        <w:t>a) se in prima persona, o suoi parenti o affini entro il secondo grado, il coniuge o il convivente abbiano ancora rapporti finanziari con il soggetto con cui ha avuto i predetti rapporti di collaborazione;</w:t>
      </w:r>
      <w:r w:rsidRPr="0054023B">
        <w:rPr>
          <w:sz w:val="12"/>
          <w:szCs w:val="12"/>
          <w:lang w:val="it-IT"/>
        </w:rPr>
        <w:br/>
        <w:t>b) se tali rapporti siano intercorsi o intercorrano con soggetti che abbiano interessi in attività o decisioni inerenti all’ufficio, limitatamente alle pratiche a lui affidate.</w:t>
      </w:r>
    </w:p>
    <w:p w14:paraId="1E15FEED" w14:textId="77777777" w:rsidR="00365C8F" w:rsidRPr="0054023B" w:rsidRDefault="00365C8F" w:rsidP="0054023B">
      <w:pPr>
        <w:pStyle w:val="Testonotaapidipagina"/>
        <w:spacing w:after="0"/>
        <w:jc w:val="left"/>
        <w:rPr>
          <w:sz w:val="12"/>
          <w:szCs w:val="12"/>
          <w:lang w:val="it-IT"/>
        </w:rPr>
      </w:pPr>
      <w:r w:rsidRPr="0054023B">
        <w:rPr>
          <w:sz w:val="12"/>
          <w:szCs w:val="12"/>
          <w:lang w:val="it-IT"/>
        </w:rPr>
        <w:t>2. Il dipendente si astiene dal prendere decisioni o svolgere attività inerenti alle sue mansioni in situazioni di conflitto, anche potenziale, di interessi con interessi personali, del coniuge, di conviventi, di parenti, di affini entro il secondo grado. Il conflitto può riguardare interessi di qualsiasi natura, anche non patrimoniali, come quelli derivanti dall’intento di voler assecondare pressioni politiche, sindacali o dei superiori gerarchici.</w:t>
      </w:r>
    </w:p>
    <w:p w14:paraId="4CE17EC6" w14:textId="77777777" w:rsidR="00365C8F" w:rsidRPr="0054023B" w:rsidRDefault="00365C8F" w:rsidP="0054023B">
      <w:pPr>
        <w:pStyle w:val="Testonotaapidipagina"/>
        <w:spacing w:after="0"/>
        <w:jc w:val="left"/>
        <w:rPr>
          <w:sz w:val="12"/>
          <w:szCs w:val="12"/>
          <w:lang w:val="it-IT"/>
        </w:rPr>
      </w:pPr>
    </w:p>
  </w:footnote>
  <w:footnote w:id="3">
    <w:p w14:paraId="01C94002" w14:textId="77777777" w:rsidR="00365C8F" w:rsidRPr="0054023B" w:rsidRDefault="00365C8F" w:rsidP="0054023B">
      <w:pPr>
        <w:pStyle w:val="Testonotaapidipagina"/>
        <w:spacing w:after="0"/>
        <w:jc w:val="left"/>
        <w:rPr>
          <w:sz w:val="12"/>
          <w:szCs w:val="12"/>
          <w:lang w:val="it-IT"/>
        </w:rPr>
      </w:pPr>
      <w:r w:rsidRPr="0054023B">
        <w:rPr>
          <w:rStyle w:val="Rimandonotaapidipagina"/>
          <w:sz w:val="12"/>
          <w:szCs w:val="12"/>
        </w:rPr>
        <w:footnoteRef/>
      </w:r>
      <w:r w:rsidRPr="002E233D">
        <w:rPr>
          <w:sz w:val="12"/>
          <w:szCs w:val="12"/>
          <w:lang w:val="it-IT"/>
        </w:rPr>
        <w:t xml:space="preserve"> </w:t>
      </w:r>
      <w:r w:rsidRPr="0054023B">
        <w:rPr>
          <w:b/>
          <w:bCs/>
          <w:sz w:val="12"/>
          <w:szCs w:val="12"/>
          <w:lang w:val="it-IT"/>
        </w:rPr>
        <w:t>Art.</w:t>
      </w:r>
      <w:bookmarkStart w:id="268" w:name="07"/>
      <w:r w:rsidRPr="0054023B">
        <w:rPr>
          <w:b/>
          <w:bCs/>
          <w:sz w:val="12"/>
          <w:szCs w:val="12"/>
          <w:lang w:val="it-IT"/>
        </w:rPr>
        <w:t xml:space="preserve"> 7</w:t>
      </w:r>
      <w:bookmarkEnd w:id="268"/>
      <w:r w:rsidRPr="0054023B">
        <w:rPr>
          <w:b/>
          <w:bCs/>
          <w:sz w:val="12"/>
          <w:szCs w:val="12"/>
          <w:lang w:val="it-IT"/>
        </w:rPr>
        <w:t>. Obbligo di astensione</w:t>
      </w:r>
    </w:p>
    <w:p w14:paraId="20A94A8B" w14:textId="77777777" w:rsidR="00365C8F" w:rsidRPr="0054023B" w:rsidRDefault="00365C8F" w:rsidP="0054023B">
      <w:pPr>
        <w:pStyle w:val="Testonotaapidipagina"/>
        <w:spacing w:after="0"/>
        <w:jc w:val="left"/>
        <w:rPr>
          <w:sz w:val="12"/>
          <w:szCs w:val="12"/>
          <w:lang w:val="it-IT"/>
        </w:rPr>
      </w:pPr>
      <w:r w:rsidRPr="0054023B">
        <w:rPr>
          <w:sz w:val="12"/>
          <w:szCs w:val="12"/>
          <w:lang w:val="it-IT"/>
        </w:rPr>
        <w:t>1. Il dipendente si astiene dal partecipare all’adozione di decisioni o ad attività che possano coinvolgere interessi propri, ovvero di suoi parenti, affini entro il secondo grado, del coniuge o di conviventi, oppure di persone con le quali abbia rapporti di frequentazione abituale, ovvero, di soggetti od organizzazioni con cui egli o il coniuge abbia causa pendente o grave inimicizia o rapporti di credito o debito significativi, ovvero di soggetti od organizzazioni di cui sia tutore, curatore, procuratore o agente, ovvero di enti, associazioni anche non riconosciute, comitati, società o stabilimenti di cui sia amministratore o gerente o dirigente. Il dipendente si astiene in ogni altro caso in cui esistano gravi ragioni di convenienza. Sull’astensione decide il responsabile dell’ufficio di appartenenza.</w:t>
      </w:r>
    </w:p>
    <w:p w14:paraId="199D8AB8" w14:textId="77777777" w:rsidR="00365C8F" w:rsidRPr="0054023B" w:rsidRDefault="00365C8F">
      <w:pPr>
        <w:pStyle w:val="Testonotaapidipagina"/>
        <w:rPr>
          <w:lang w:val="it-IT"/>
        </w:rPr>
      </w:pPr>
    </w:p>
  </w:footnote>
  <w:footnote w:id="4">
    <w:p w14:paraId="4BDF859E" w14:textId="77777777" w:rsidR="00365C8F" w:rsidRPr="00A8115B" w:rsidRDefault="00365C8F">
      <w:pPr>
        <w:pStyle w:val="Testonotaapidipagina"/>
        <w:rPr>
          <w:lang w:val="it-IT"/>
        </w:rPr>
      </w:pPr>
      <w:r>
        <w:rPr>
          <w:rStyle w:val="Rimandonotaapidipagina"/>
        </w:rPr>
        <w:footnoteRef/>
      </w:r>
      <w:r w:rsidRPr="002E233D">
        <w:rPr>
          <w:lang w:val="it-IT"/>
        </w:rPr>
        <w:t xml:space="preserve"> </w:t>
      </w:r>
      <w:r>
        <w:rPr>
          <w:lang w:val="it-IT"/>
        </w:rPr>
        <w:t>Per soggetti esterni si intendono i collaboratori, i consulenti, con qualsiasi tipologia di contratto o incarico e a qualsivoglia titolo..</w:t>
      </w:r>
    </w:p>
  </w:footnote>
  <w:footnote w:id="5">
    <w:p w14:paraId="5915D0E5" w14:textId="77777777" w:rsidR="00365C8F" w:rsidRPr="00BF1C8D" w:rsidRDefault="00365C8F" w:rsidP="00BF1C8D">
      <w:pPr>
        <w:pStyle w:val="Testonotaapidipagina"/>
        <w:rPr>
          <w:sz w:val="16"/>
          <w:szCs w:val="16"/>
          <w:lang w:val="it-IT"/>
        </w:rPr>
      </w:pPr>
      <w:r w:rsidRPr="00BF1C8D">
        <w:rPr>
          <w:rStyle w:val="Rimandonotaapidipagina"/>
          <w:sz w:val="16"/>
          <w:szCs w:val="16"/>
        </w:rPr>
        <w:footnoteRef/>
      </w:r>
      <w:r w:rsidRPr="002E233D">
        <w:rPr>
          <w:sz w:val="16"/>
          <w:szCs w:val="16"/>
          <w:lang w:val="it-IT"/>
        </w:rPr>
        <w:t xml:space="preserve"> </w:t>
      </w:r>
      <w:r w:rsidRPr="00BF1C8D">
        <w:rPr>
          <w:sz w:val="16"/>
          <w:szCs w:val="16"/>
          <w:lang w:val="it-IT"/>
        </w:rPr>
        <w:t>Reati previsti dal Capo I del Titolo II del libro secondo del Codice penale (Peculato, Malversazione a danno di privati, Peculato mediante profitto dell'errore altrui, Malversazione a danno dello Stato, ndebita percezione di erogazioni a danno dello Stato, Concussione, Corruzione per l'esercizio della funzione, Corruzione per un atto contrario ai doveri d'ufficio,etc…</w:t>
      </w:r>
    </w:p>
    <w:p w14:paraId="34FBBA82" w14:textId="77777777" w:rsidR="00365C8F" w:rsidRPr="00BF1C8D" w:rsidRDefault="00365C8F">
      <w:pPr>
        <w:pStyle w:val="Testonotaapidipagina"/>
        <w:rPr>
          <w:lang w:val="it-IT"/>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408D6" w14:textId="65A64393" w:rsidR="00365C8F" w:rsidRPr="00780ABB" w:rsidRDefault="00365C8F" w:rsidP="00827732">
    <w:pPr>
      <w:jc w:val="center"/>
      <w:rPr>
        <w:sz w:val="4"/>
        <w:szCs w:val="4"/>
      </w:rPr>
    </w:pPr>
    <w:r>
      <w:rPr>
        <w:noProof/>
        <w:sz w:val="4"/>
        <w:szCs w:val="4"/>
        <w:lang w:val="it-IT" w:eastAsia="it-IT" w:bidi="ar-SA"/>
      </w:rPr>
      <w:drawing>
        <wp:anchor distT="0" distB="0" distL="114300" distR="114300" simplePos="0" relativeHeight="251660288" behindDoc="0" locked="0" layoutInCell="1" allowOverlap="1" wp14:anchorId="64361C0D" wp14:editId="2B7C967F">
          <wp:simplePos x="0" y="0"/>
          <wp:positionH relativeFrom="column">
            <wp:posOffset>-80010</wp:posOffset>
          </wp:positionH>
          <wp:positionV relativeFrom="paragraph">
            <wp:posOffset>70485</wp:posOffset>
          </wp:positionV>
          <wp:extent cx="259715" cy="372110"/>
          <wp:effectExtent l="0" t="0" r="0" b="0"/>
          <wp:wrapSquare wrapText="bothSides"/>
          <wp:docPr id="2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715" cy="372110"/>
                  </a:xfrm>
                  <a:prstGeom prst="rect">
                    <a:avLst/>
                  </a:prstGeom>
                  <a:noFill/>
                </pic:spPr>
              </pic:pic>
            </a:graphicData>
          </a:graphic>
          <wp14:sizeRelH relativeFrom="page">
            <wp14:pctWidth>0</wp14:pctWidth>
          </wp14:sizeRelH>
          <wp14:sizeRelV relativeFrom="page">
            <wp14:pctHeight>0</wp14:pctHeight>
          </wp14:sizeRelV>
        </wp:anchor>
      </w:drawing>
    </w:r>
  </w:p>
  <w:tbl>
    <w:tblPr>
      <w:tblW w:w="4999" w:type="pct"/>
      <w:tblBorders>
        <w:bottom w:val="single" w:sz="2" w:space="0" w:color="4BACC6"/>
        <w:insideH w:val="single" w:sz="18" w:space="0" w:color="4BACC6"/>
        <w:insideV w:val="single" w:sz="2" w:space="0" w:color="4BACC6"/>
      </w:tblBorders>
      <w:tblCellMar>
        <w:top w:w="58" w:type="dxa"/>
        <w:left w:w="115" w:type="dxa"/>
        <w:bottom w:w="58" w:type="dxa"/>
        <w:right w:w="115" w:type="dxa"/>
      </w:tblCellMar>
      <w:tblLook w:val="04A0" w:firstRow="1" w:lastRow="0" w:firstColumn="1" w:lastColumn="0" w:noHBand="0" w:noVBand="1"/>
    </w:tblPr>
    <w:tblGrid>
      <w:gridCol w:w="2465"/>
      <w:gridCol w:w="7172"/>
    </w:tblGrid>
    <w:tr w:rsidR="00365C8F" w:rsidRPr="00AE6327" w14:paraId="33856954" w14:textId="77777777" w:rsidTr="00827732">
      <w:trPr>
        <w:trHeight w:val="609"/>
      </w:trPr>
      <w:tc>
        <w:tcPr>
          <w:tcW w:w="1279" w:type="pct"/>
          <w:vAlign w:val="center"/>
        </w:tcPr>
        <w:p w14:paraId="5853AEF1" w14:textId="77777777" w:rsidR="00365C8F" w:rsidRPr="001F04BA" w:rsidRDefault="00365C8F" w:rsidP="003F2618">
          <w:pPr>
            <w:pStyle w:val="Intestazione"/>
            <w:rPr>
              <w:rFonts w:asciiTheme="majorHAnsi" w:hAnsiTheme="majorHAnsi"/>
              <w:sz w:val="16"/>
              <w:szCs w:val="16"/>
              <w:lang w:bidi="en-US"/>
            </w:rPr>
          </w:pPr>
          <w:r>
            <w:rPr>
              <w:rFonts w:asciiTheme="majorHAnsi" w:hAnsiTheme="majorHAnsi"/>
              <w:b/>
              <w:sz w:val="16"/>
              <w:szCs w:val="16"/>
              <w:lang w:bidi="en-US"/>
            </w:rPr>
            <w:t xml:space="preserve">                  </w:t>
          </w:r>
          <w:r w:rsidRPr="001F04BA">
            <w:rPr>
              <w:rFonts w:asciiTheme="majorHAnsi" w:hAnsiTheme="majorHAnsi"/>
              <w:b/>
              <w:sz w:val="16"/>
              <w:szCs w:val="16"/>
              <w:lang w:bidi="en-US"/>
            </w:rPr>
            <w:t>CITTÀ DI NICHELINO</w:t>
          </w:r>
        </w:p>
      </w:tc>
      <w:tc>
        <w:tcPr>
          <w:tcW w:w="3721" w:type="pct"/>
          <w:vAlign w:val="center"/>
        </w:tcPr>
        <w:p w14:paraId="1D6B2C0B" w14:textId="77777777" w:rsidR="00365C8F" w:rsidRPr="005B1836" w:rsidRDefault="00365C8F" w:rsidP="00827732">
          <w:pPr>
            <w:pStyle w:val="Intestazione"/>
            <w:rPr>
              <w:rFonts w:ascii="Times New Roman" w:hAnsi="Times New Roman"/>
              <w:color w:val="4F81BD"/>
              <w:sz w:val="16"/>
              <w:szCs w:val="16"/>
              <w:lang w:bidi="en-US"/>
            </w:rPr>
          </w:pPr>
          <w:r>
            <w:rPr>
              <w:rFonts w:ascii="Times New Roman" w:hAnsi="Times New Roman"/>
              <w:color w:val="4F81BD"/>
              <w:sz w:val="16"/>
              <w:szCs w:val="16"/>
              <w:lang w:bidi="en-US"/>
            </w:rPr>
            <w:t>PREMESSA</w:t>
          </w:r>
        </w:p>
      </w:tc>
    </w:tr>
  </w:tbl>
  <w:p w14:paraId="2026925C" w14:textId="77777777" w:rsidR="00365C8F" w:rsidRPr="00780ABB" w:rsidRDefault="00365C8F" w:rsidP="00827732">
    <w:pPr>
      <w:pStyle w:val="Intestazione"/>
      <w:rPr>
        <w:sz w:val="4"/>
        <w:szCs w:val="4"/>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74D64" w14:textId="3701A51B" w:rsidR="00365C8F" w:rsidRPr="00780ABB" w:rsidRDefault="00365C8F" w:rsidP="00827732">
    <w:pPr>
      <w:jc w:val="center"/>
      <w:rPr>
        <w:sz w:val="4"/>
        <w:szCs w:val="4"/>
      </w:rPr>
    </w:pPr>
    <w:r>
      <w:rPr>
        <w:noProof/>
        <w:sz w:val="4"/>
        <w:szCs w:val="4"/>
        <w:lang w:val="it-IT" w:eastAsia="it-IT" w:bidi="ar-SA"/>
      </w:rPr>
      <w:drawing>
        <wp:anchor distT="0" distB="0" distL="114300" distR="114300" simplePos="0" relativeHeight="251678720" behindDoc="0" locked="0" layoutInCell="1" allowOverlap="1" wp14:anchorId="7099E1CB" wp14:editId="7031867F">
          <wp:simplePos x="0" y="0"/>
          <wp:positionH relativeFrom="column">
            <wp:posOffset>-128270</wp:posOffset>
          </wp:positionH>
          <wp:positionV relativeFrom="paragraph">
            <wp:posOffset>102235</wp:posOffset>
          </wp:positionV>
          <wp:extent cx="259715" cy="372110"/>
          <wp:effectExtent l="0" t="0" r="0" b="0"/>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715" cy="372110"/>
                  </a:xfrm>
                  <a:prstGeom prst="rect">
                    <a:avLst/>
                  </a:prstGeom>
                  <a:noFill/>
                </pic:spPr>
              </pic:pic>
            </a:graphicData>
          </a:graphic>
          <wp14:sizeRelH relativeFrom="page">
            <wp14:pctWidth>0</wp14:pctWidth>
          </wp14:sizeRelH>
          <wp14:sizeRelV relativeFrom="page">
            <wp14:pctHeight>0</wp14:pctHeight>
          </wp14:sizeRelV>
        </wp:anchor>
      </w:drawing>
    </w:r>
  </w:p>
  <w:tbl>
    <w:tblPr>
      <w:tblW w:w="4999" w:type="pct"/>
      <w:tblBorders>
        <w:bottom w:val="single" w:sz="2" w:space="0" w:color="4BACC6"/>
        <w:insideH w:val="single" w:sz="18" w:space="0" w:color="4BACC6"/>
        <w:insideV w:val="single" w:sz="2" w:space="0" w:color="4BACC6"/>
      </w:tblBorders>
      <w:tblCellMar>
        <w:top w:w="58" w:type="dxa"/>
        <w:left w:w="115" w:type="dxa"/>
        <w:bottom w:w="58" w:type="dxa"/>
        <w:right w:w="115" w:type="dxa"/>
      </w:tblCellMar>
      <w:tblLook w:val="04A0" w:firstRow="1" w:lastRow="0" w:firstColumn="1" w:lastColumn="0" w:noHBand="0" w:noVBand="1"/>
    </w:tblPr>
    <w:tblGrid>
      <w:gridCol w:w="2465"/>
      <w:gridCol w:w="7172"/>
    </w:tblGrid>
    <w:tr w:rsidR="00365C8F" w:rsidRPr="00AE6327" w14:paraId="58B7B94E" w14:textId="77777777" w:rsidTr="00827732">
      <w:trPr>
        <w:trHeight w:val="609"/>
      </w:trPr>
      <w:tc>
        <w:tcPr>
          <w:tcW w:w="1279" w:type="pct"/>
          <w:vAlign w:val="center"/>
        </w:tcPr>
        <w:p w14:paraId="0800CA9A" w14:textId="77777777" w:rsidR="00365C8F" w:rsidRPr="001F04BA" w:rsidRDefault="00365C8F" w:rsidP="00827732">
          <w:pPr>
            <w:pStyle w:val="Intestazione"/>
            <w:rPr>
              <w:rFonts w:asciiTheme="majorHAnsi" w:hAnsiTheme="majorHAnsi"/>
              <w:sz w:val="16"/>
              <w:szCs w:val="16"/>
              <w:lang w:bidi="en-US"/>
            </w:rPr>
          </w:pPr>
          <w:r>
            <w:rPr>
              <w:rFonts w:asciiTheme="majorHAnsi" w:hAnsiTheme="majorHAnsi"/>
              <w:b/>
              <w:sz w:val="16"/>
              <w:szCs w:val="16"/>
              <w:lang w:bidi="en-US"/>
            </w:rPr>
            <w:t xml:space="preserve">                  </w:t>
          </w:r>
          <w:r w:rsidRPr="001F04BA">
            <w:rPr>
              <w:rFonts w:asciiTheme="majorHAnsi" w:hAnsiTheme="majorHAnsi"/>
              <w:b/>
              <w:sz w:val="16"/>
              <w:szCs w:val="16"/>
              <w:lang w:bidi="en-US"/>
            </w:rPr>
            <w:t>CITTÀ DI NICHELINO</w:t>
          </w:r>
        </w:p>
      </w:tc>
      <w:tc>
        <w:tcPr>
          <w:tcW w:w="3721" w:type="pct"/>
          <w:vAlign w:val="center"/>
        </w:tcPr>
        <w:p w14:paraId="21691E2F" w14:textId="77777777" w:rsidR="00365C8F" w:rsidRPr="005B1836" w:rsidRDefault="00365C8F" w:rsidP="00D758F5">
          <w:pPr>
            <w:pStyle w:val="Intestazione"/>
            <w:rPr>
              <w:rFonts w:ascii="Times New Roman" w:hAnsi="Times New Roman"/>
              <w:color w:val="4F81BD"/>
              <w:sz w:val="16"/>
              <w:szCs w:val="16"/>
              <w:lang w:bidi="en-US"/>
            </w:rPr>
          </w:pPr>
        </w:p>
      </w:tc>
    </w:tr>
  </w:tbl>
  <w:p w14:paraId="1B4CC313" w14:textId="77777777" w:rsidR="00365C8F" w:rsidRPr="00780ABB" w:rsidRDefault="00365C8F" w:rsidP="00827732">
    <w:pPr>
      <w:pStyle w:val="Intestazione"/>
      <w:rPr>
        <w:sz w:val="4"/>
        <w:szCs w:val="4"/>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B6285" w14:textId="6E424234" w:rsidR="00365C8F" w:rsidRPr="00780ABB" w:rsidRDefault="00365C8F" w:rsidP="00827732">
    <w:pPr>
      <w:jc w:val="center"/>
      <w:rPr>
        <w:sz w:val="4"/>
        <w:szCs w:val="4"/>
      </w:rPr>
    </w:pPr>
    <w:r>
      <w:rPr>
        <w:noProof/>
        <w:sz w:val="4"/>
        <w:szCs w:val="4"/>
        <w:lang w:val="it-IT" w:eastAsia="it-IT" w:bidi="ar-SA"/>
      </w:rPr>
      <w:drawing>
        <wp:anchor distT="0" distB="0" distL="114300" distR="114300" simplePos="0" relativeHeight="251680768" behindDoc="0" locked="0" layoutInCell="1" allowOverlap="1" wp14:anchorId="5A781E15" wp14:editId="790C771B">
          <wp:simplePos x="0" y="0"/>
          <wp:positionH relativeFrom="column">
            <wp:posOffset>-128270</wp:posOffset>
          </wp:positionH>
          <wp:positionV relativeFrom="paragraph">
            <wp:posOffset>102235</wp:posOffset>
          </wp:positionV>
          <wp:extent cx="259715" cy="372110"/>
          <wp:effectExtent l="0" t="0" r="0" b="0"/>
          <wp:wrapSquare wrapText="bothSides"/>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715" cy="372110"/>
                  </a:xfrm>
                  <a:prstGeom prst="rect">
                    <a:avLst/>
                  </a:prstGeom>
                  <a:noFill/>
                </pic:spPr>
              </pic:pic>
            </a:graphicData>
          </a:graphic>
          <wp14:sizeRelH relativeFrom="page">
            <wp14:pctWidth>0</wp14:pctWidth>
          </wp14:sizeRelH>
          <wp14:sizeRelV relativeFrom="page">
            <wp14:pctHeight>0</wp14:pctHeight>
          </wp14:sizeRelV>
        </wp:anchor>
      </w:drawing>
    </w:r>
  </w:p>
  <w:tbl>
    <w:tblPr>
      <w:tblW w:w="4999" w:type="pct"/>
      <w:tblBorders>
        <w:bottom w:val="single" w:sz="2" w:space="0" w:color="4BACC6"/>
        <w:insideH w:val="single" w:sz="18" w:space="0" w:color="4BACC6"/>
        <w:insideV w:val="single" w:sz="2" w:space="0" w:color="4BACC6"/>
      </w:tblBorders>
      <w:tblCellMar>
        <w:top w:w="58" w:type="dxa"/>
        <w:left w:w="115" w:type="dxa"/>
        <w:bottom w:w="58" w:type="dxa"/>
        <w:right w:w="115" w:type="dxa"/>
      </w:tblCellMar>
      <w:tblLook w:val="04A0" w:firstRow="1" w:lastRow="0" w:firstColumn="1" w:lastColumn="0" w:noHBand="0" w:noVBand="1"/>
    </w:tblPr>
    <w:tblGrid>
      <w:gridCol w:w="2465"/>
      <w:gridCol w:w="7172"/>
    </w:tblGrid>
    <w:tr w:rsidR="00365C8F" w:rsidRPr="00365C8F" w14:paraId="006FFEB2" w14:textId="77777777" w:rsidTr="00827732">
      <w:trPr>
        <w:trHeight w:val="609"/>
      </w:trPr>
      <w:tc>
        <w:tcPr>
          <w:tcW w:w="1279" w:type="pct"/>
          <w:vAlign w:val="center"/>
        </w:tcPr>
        <w:p w14:paraId="2D9F6A19" w14:textId="77777777" w:rsidR="00365C8F" w:rsidRPr="001F04BA" w:rsidRDefault="00365C8F" w:rsidP="00827732">
          <w:pPr>
            <w:pStyle w:val="Intestazione"/>
            <w:rPr>
              <w:rFonts w:asciiTheme="majorHAnsi" w:hAnsiTheme="majorHAnsi"/>
              <w:sz w:val="16"/>
              <w:szCs w:val="16"/>
              <w:lang w:bidi="en-US"/>
            </w:rPr>
          </w:pPr>
          <w:r>
            <w:rPr>
              <w:rFonts w:asciiTheme="majorHAnsi" w:hAnsiTheme="majorHAnsi"/>
              <w:b/>
              <w:sz w:val="16"/>
              <w:szCs w:val="16"/>
              <w:lang w:bidi="en-US"/>
            </w:rPr>
            <w:t xml:space="preserve">                  </w:t>
          </w:r>
          <w:r w:rsidRPr="001F04BA">
            <w:rPr>
              <w:rFonts w:asciiTheme="majorHAnsi" w:hAnsiTheme="majorHAnsi"/>
              <w:b/>
              <w:sz w:val="16"/>
              <w:szCs w:val="16"/>
              <w:lang w:bidi="en-US"/>
            </w:rPr>
            <w:t>CITTÀ DI NICHELINO</w:t>
          </w:r>
        </w:p>
      </w:tc>
      <w:tc>
        <w:tcPr>
          <w:tcW w:w="3721" w:type="pct"/>
          <w:vAlign w:val="center"/>
        </w:tcPr>
        <w:p w14:paraId="57B61C7E" w14:textId="77777777" w:rsidR="00365C8F" w:rsidRPr="002E233D" w:rsidRDefault="00365C8F" w:rsidP="00092C2F">
          <w:pPr>
            <w:pStyle w:val="Intestazione"/>
            <w:rPr>
              <w:rFonts w:ascii="Times New Roman" w:hAnsi="Times New Roman"/>
              <w:color w:val="4F81BD"/>
              <w:sz w:val="16"/>
              <w:szCs w:val="16"/>
              <w:lang w:val="it-IT" w:bidi="en-US"/>
            </w:rPr>
          </w:pPr>
          <w:r w:rsidRPr="002E233D">
            <w:rPr>
              <w:rFonts w:ascii="Times New Roman" w:hAnsi="Times New Roman"/>
              <w:color w:val="4F81BD"/>
              <w:sz w:val="16"/>
              <w:szCs w:val="16"/>
              <w:lang w:val="it-IT" w:bidi="en-US"/>
            </w:rPr>
            <w:t>4</w:t>
          </w:r>
          <w:r w:rsidRPr="002E233D">
            <w:rPr>
              <w:rFonts w:ascii="Times New Roman" w:hAnsi="Times New Roman" w:cs="Times New Roman"/>
              <w:color w:val="4F81BD"/>
              <w:sz w:val="16"/>
              <w:szCs w:val="16"/>
              <w:lang w:val="it-IT" w:bidi="en-US"/>
            </w:rPr>
            <w:t>ª</w:t>
          </w:r>
          <w:r w:rsidRPr="002E233D">
            <w:rPr>
              <w:rFonts w:ascii="Times New Roman" w:hAnsi="Times New Roman"/>
              <w:color w:val="4F81BD"/>
              <w:sz w:val="16"/>
              <w:szCs w:val="16"/>
              <w:lang w:val="it-IT" w:bidi="en-US"/>
            </w:rPr>
            <w:t xml:space="preserve"> PARTE – TRATTAMENTO MISURE GENERALI E SPECIFICHE</w:t>
          </w:r>
        </w:p>
      </w:tc>
    </w:tr>
  </w:tbl>
  <w:p w14:paraId="638A9BDF" w14:textId="77777777" w:rsidR="00365C8F" w:rsidRPr="002E233D" w:rsidRDefault="00365C8F" w:rsidP="00827732">
    <w:pPr>
      <w:pStyle w:val="Intestazione"/>
      <w:rPr>
        <w:sz w:val="4"/>
        <w:szCs w:val="4"/>
        <w:lang w:val="it-IT"/>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6F394" w14:textId="0A9FFF57" w:rsidR="00365C8F" w:rsidRPr="00780ABB" w:rsidRDefault="00365C8F" w:rsidP="00827732">
    <w:pPr>
      <w:jc w:val="center"/>
      <w:rPr>
        <w:sz w:val="4"/>
        <w:szCs w:val="4"/>
      </w:rPr>
    </w:pPr>
    <w:r>
      <w:rPr>
        <w:noProof/>
        <w:sz w:val="4"/>
        <w:szCs w:val="4"/>
        <w:lang w:val="it-IT" w:eastAsia="it-IT" w:bidi="ar-SA"/>
      </w:rPr>
      <w:drawing>
        <wp:anchor distT="0" distB="0" distL="114300" distR="114300" simplePos="0" relativeHeight="251682816" behindDoc="0" locked="0" layoutInCell="1" allowOverlap="1" wp14:anchorId="4D26F6DA" wp14:editId="06F5468B">
          <wp:simplePos x="0" y="0"/>
          <wp:positionH relativeFrom="column">
            <wp:posOffset>-128270</wp:posOffset>
          </wp:positionH>
          <wp:positionV relativeFrom="paragraph">
            <wp:posOffset>102235</wp:posOffset>
          </wp:positionV>
          <wp:extent cx="259715" cy="372110"/>
          <wp:effectExtent l="0" t="0" r="0" b="0"/>
          <wp:wrapSquare wrapText="bothSides"/>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715" cy="372110"/>
                  </a:xfrm>
                  <a:prstGeom prst="rect">
                    <a:avLst/>
                  </a:prstGeom>
                  <a:noFill/>
                </pic:spPr>
              </pic:pic>
            </a:graphicData>
          </a:graphic>
          <wp14:sizeRelH relativeFrom="page">
            <wp14:pctWidth>0</wp14:pctWidth>
          </wp14:sizeRelH>
          <wp14:sizeRelV relativeFrom="page">
            <wp14:pctHeight>0</wp14:pctHeight>
          </wp14:sizeRelV>
        </wp:anchor>
      </w:drawing>
    </w:r>
  </w:p>
  <w:tbl>
    <w:tblPr>
      <w:tblW w:w="4999" w:type="pct"/>
      <w:tblBorders>
        <w:bottom w:val="single" w:sz="2" w:space="0" w:color="4BACC6"/>
        <w:insideH w:val="single" w:sz="18" w:space="0" w:color="4BACC6"/>
        <w:insideV w:val="single" w:sz="2" w:space="0" w:color="4BACC6"/>
      </w:tblBorders>
      <w:tblCellMar>
        <w:top w:w="58" w:type="dxa"/>
        <w:left w:w="115" w:type="dxa"/>
        <w:bottom w:w="58" w:type="dxa"/>
        <w:right w:w="115" w:type="dxa"/>
      </w:tblCellMar>
      <w:tblLook w:val="04A0" w:firstRow="1" w:lastRow="0" w:firstColumn="1" w:lastColumn="0" w:noHBand="0" w:noVBand="1"/>
    </w:tblPr>
    <w:tblGrid>
      <w:gridCol w:w="2494"/>
      <w:gridCol w:w="7257"/>
    </w:tblGrid>
    <w:tr w:rsidR="00365C8F" w:rsidRPr="00AE6327" w14:paraId="21145540" w14:textId="77777777" w:rsidTr="00827732">
      <w:trPr>
        <w:trHeight w:val="609"/>
      </w:trPr>
      <w:tc>
        <w:tcPr>
          <w:tcW w:w="1279" w:type="pct"/>
          <w:vAlign w:val="center"/>
        </w:tcPr>
        <w:p w14:paraId="773B7ABC" w14:textId="77777777" w:rsidR="00365C8F" w:rsidRPr="001F04BA" w:rsidRDefault="00365C8F" w:rsidP="00827732">
          <w:pPr>
            <w:pStyle w:val="Intestazione"/>
            <w:rPr>
              <w:rFonts w:asciiTheme="majorHAnsi" w:hAnsiTheme="majorHAnsi"/>
              <w:sz w:val="16"/>
              <w:szCs w:val="16"/>
              <w:lang w:bidi="en-US"/>
            </w:rPr>
          </w:pPr>
          <w:r>
            <w:rPr>
              <w:rFonts w:asciiTheme="majorHAnsi" w:hAnsiTheme="majorHAnsi"/>
              <w:b/>
              <w:sz w:val="16"/>
              <w:szCs w:val="16"/>
              <w:lang w:bidi="en-US"/>
            </w:rPr>
            <w:t xml:space="preserve">                  </w:t>
          </w:r>
          <w:r w:rsidRPr="001F04BA">
            <w:rPr>
              <w:rFonts w:asciiTheme="majorHAnsi" w:hAnsiTheme="majorHAnsi"/>
              <w:b/>
              <w:sz w:val="16"/>
              <w:szCs w:val="16"/>
              <w:lang w:bidi="en-US"/>
            </w:rPr>
            <w:t>CITTÀ DI NICHELINO</w:t>
          </w:r>
        </w:p>
      </w:tc>
      <w:tc>
        <w:tcPr>
          <w:tcW w:w="3721" w:type="pct"/>
          <w:vAlign w:val="center"/>
        </w:tcPr>
        <w:p w14:paraId="3FE075CF" w14:textId="77777777" w:rsidR="00365C8F" w:rsidRPr="005B1836" w:rsidRDefault="00365C8F" w:rsidP="00092C2F">
          <w:pPr>
            <w:pStyle w:val="Intestazione"/>
            <w:rPr>
              <w:rFonts w:ascii="Times New Roman" w:hAnsi="Times New Roman"/>
              <w:color w:val="4F81BD"/>
              <w:sz w:val="16"/>
              <w:szCs w:val="16"/>
              <w:lang w:bidi="en-US"/>
            </w:rPr>
          </w:pPr>
        </w:p>
      </w:tc>
    </w:tr>
  </w:tbl>
  <w:p w14:paraId="241743EE" w14:textId="77777777" w:rsidR="00365C8F" w:rsidRPr="00780ABB" w:rsidRDefault="00365C8F" w:rsidP="00827732">
    <w:pPr>
      <w:pStyle w:val="Intestazione"/>
      <w:rPr>
        <w:sz w:val="4"/>
        <w:szCs w:val="4"/>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BCE99" w14:textId="1F0ACAF7" w:rsidR="00365C8F" w:rsidRPr="00780ABB" w:rsidRDefault="00365C8F" w:rsidP="00827732">
    <w:pPr>
      <w:jc w:val="center"/>
      <w:rPr>
        <w:sz w:val="4"/>
        <w:szCs w:val="4"/>
      </w:rPr>
    </w:pPr>
    <w:r>
      <w:rPr>
        <w:noProof/>
        <w:sz w:val="4"/>
        <w:szCs w:val="4"/>
        <w:lang w:val="it-IT" w:eastAsia="it-IT" w:bidi="ar-SA"/>
      </w:rPr>
      <w:drawing>
        <wp:anchor distT="0" distB="0" distL="114300" distR="114300" simplePos="0" relativeHeight="251684864" behindDoc="0" locked="0" layoutInCell="1" allowOverlap="1" wp14:anchorId="6AD8E042" wp14:editId="0AEF7291">
          <wp:simplePos x="0" y="0"/>
          <wp:positionH relativeFrom="column">
            <wp:posOffset>-128270</wp:posOffset>
          </wp:positionH>
          <wp:positionV relativeFrom="paragraph">
            <wp:posOffset>102235</wp:posOffset>
          </wp:positionV>
          <wp:extent cx="259715" cy="372110"/>
          <wp:effectExtent l="0" t="0" r="0" b="0"/>
          <wp:wrapSquare wrapText="bothSides"/>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715" cy="372110"/>
                  </a:xfrm>
                  <a:prstGeom prst="rect">
                    <a:avLst/>
                  </a:prstGeom>
                  <a:noFill/>
                </pic:spPr>
              </pic:pic>
            </a:graphicData>
          </a:graphic>
          <wp14:sizeRelH relativeFrom="page">
            <wp14:pctWidth>0</wp14:pctWidth>
          </wp14:sizeRelH>
          <wp14:sizeRelV relativeFrom="page">
            <wp14:pctHeight>0</wp14:pctHeight>
          </wp14:sizeRelV>
        </wp:anchor>
      </w:drawing>
    </w:r>
  </w:p>
  <w:tbl>
    <w:tblPr>
      <w:tblW w:w="4999" w:type="pct"/>
      <w:tblBorders>
        <w:bottom w:val="single" w:sz="2" w:space="0" w:color="4BACC6"/>
        <w:insideH w:val="single" w:sz="18" w:space="0" w:color="4BACC6"/>
        <w:insideV w:val="single" w:sz="2" w:space="0" w:color="4BACC6"/>
      </w:tblBorders>
      <w:tblCellMar>
        <w:top w:w="58" w:type="dxa"/>
        <w:left w:w="115" w:type="dxa"/>
        <w:bottom w:w="58" w:type="dxa"/>
        <w:right w:w="115" w:type="dxa"/>
      </w:tblCellMar>
      <w:tblLook w:val="04A0" w:firstRow="1" w:lastRow="0" w:firstColumn="1" w:lastColumn="0" w:noHBand="0" w:noVBand="1"/>
    </w:tblPr>
    <w:tblGrid>
      <w:gridCol w:w="2465"/>
      <w:gridCol w:w="7172"/>
    </w:tblGrid>
    <w:tr w:rsidR="00365C8F" w:rsidRPr="00AE6327" w14:paraId="165E72FC" w14:textId="77777777" w:rsidTr="00827732">
      <w:trPr>
        <w:trHeight w:val="609"/>
      </w:trPr>
      <w:tc>
        <w:tcPr>
          <w:tcW w:w="1279" w:type="pct"/>
          <w:vAlign w:val="center"/>
        </w:tcPr>
        <w:p w14:paraId="106197BB" w14:textId="77777777" w:rsidR="00365C8F" w:rsidRPr="001F04BA" w:rsidRDefault="00365C8F" w:rsidP="00827732">
          <w:pPr>
            <w:pStyle w:val="Intestazione"/>
            <w:rPr>
              <w:rFonts w:asciiTheme="majorHAnsi" w:hAnsiTheme="majorHAnsi"/>
              <w:sz w:val="16"/>
              <w:szCs w:val="16"/>
              <w:lang w:bidi="en-US"/>
            </w:rPr>
          </w:pPr>
          <w:r>
            <w:rPr>
              <w:rFonts w:asciiTheme="majorHAnsi" w:hAnsiTheme="majorHAnsi"/>
              <w:b/>
              <w:sz w:val="16"/>
              <w:szCs w:val="16"/>
              <w:lang w:bidi="en-US"/>
            </w:rPr>
            <w:t xml:space="preserve">                  </w:t>
          </w:r>
          <w:r w:rsidRPr="001F04BA">
            <w:rPr>
              <w:rFonts w:asciiTheme="majorHAnsi" w:hAnsiTheme="majorHAnsi"/>
              <w:b/>
              <w:sz w:val="16"/>
              <w:szCs w:val="16"/>
              <w:lang w:bidi="en-US"/>
            </w:rPr>
            <w:t>CITTÀ DI NICHELINO</w:t>
          </w:r>
        </w:p>
      </w:tc>
      <w:tc>
        <w:tcPr>
          <w:tcW w:w="3721" w:type="pct"/>
          <w:vAlign w:val="center"/>
        </w:tcPr>
        <w:p w14:paraId="0B0693BD" w14:textId="77777777" w:rsidR="00365C8F" w:rsidRPr="005B1836" w:rsidRDefault="00365C8F" w:rsidP="00092C2F">
          <w:pPr>
            <w:pStyle w:val="Intestazione"/>
            <w:rPr>
              <w:rFonts w:ascii="Times New Roman" w:hAnsi="Times New Roman"/>
              <w:color w:val="4F81BD"/>
              <w:sz w:val="16"/>
              <w:szCs w:val="16"/>
              <w:lang w:bidi="en-US"/>
            </w:rPr>
          </w:pPr>
          <w:r>
            <w:rPr>
              <w:rFonts w:ascii="Times New Roman" w:hAnsi="Times New Roman"/>
              <w:color w:val="4F81BD"/>
              <w:sz w:val="16"/>
              <w:szCs w:val="16"/>
              <w:lang w:bidi="en-US"/>
            </w:rPr>
            <w:t>5° PARTE – LA TRASPARENZA</w:t>
          </w:r>
        </w:p>
      </w:tc>
    </w:tr>
  </w:tbl>
  <w:p w14:paraId="406DDF4D" w14:textId="77777777" w:rsidR="00365C8F" w:rsidRPr="00780ABB" w:rsidRDefault="00365C8F" w:rsidP="00827732">
    <w:pPr>
      <w:pStyle w:val="Intestazione"/>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B8E3E" w14:textId="4D80E766" w:rsidR="00365C8F" w:rsidRPr="00780ABB" w:rsidRDefault="00365C8F" w:rsidP="00827732">
    <w:pPr>
      <w:jc w:val="center"/>
      <w:rPr>
        <w:sz w:val="4"/>
        <w:szCs w:val="4"/>
      </w:rPr>
    </w:pPr>
    <w:r>
      <w:rPr>
        <w:noProof/>
        <w:sz w:val="4"/>
        <w:szCs w:val="4"/>
        <w:lang w:val="it-IT" w:eastAsia="it-IT" w:bidi="ar-SA"/>
      </w:rPr>
      <w:drawing>
        <wp:anchor distT="0" distB="0" distL="114300" distR="114300" simplePos="0" relativeHeight="251666432" behindDoc="0" locked="0" layoutInCell="1" allowOverlap="1" wp14:anchorId="0ADF151D" wp14:editId="73137BCA">
          <wp:simplePos x="0" y="0"/>
          <wp:positionH relativeFrom="column">
            <wp:posOffset>-80010</wp:posOffset>
          </wp:positionH>
          <wp:positionV relativeFrom="paragraph">
            <wp:posOffset>70485</wp:posOffset>
          </wp:positionV>
          <wp:extent cx="259715" cy="372110"/>
          <wp:effectExtent l="0" t="0" r="0" b="0"/>
          <wp:wrapSquare wrapText="bothSides"/>
          <wp:docPr id="20"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715" cy="372110"/>
                  </a:xfrm>
                  <a:prstGeom prst="rect">
                    <a:avLst/>
                  </a:prstGeom>
                  <a:noFill/>
                </pic:spPr>
              </pic:pic>
            </a:graphicData>
          </a:graphic>
          <wp14:sizeRelH relativeFrom="page">
            <wp14:pctWidth>0</wp14:pctWidth>
          </wp14:sizeRelH>
          <wp14:sizeRelV relativeFrom="page">
            <wp14:pctHeight>0</wp14:pctHeight>
          </wp14:sizeRelV>
        </wp:anchor>
      </w:drawing>
    </w:r>
  </w:p>
  <w:tbl>
    <w:tblPr>
      <w:tblW w:w="4999" w:type="pct"/>
      <w:tblBorders>
        <w:bottom w:val="single" w:sz="2" w:space="0" w:color="4BACC6"/>
        <w:insideH w:val="single" w:sz="18" w:space="0" w:color="4BACC6"/>
        <w:insideV w:val="single" w:sz="2" w:space="0" w:color="4BACC6"/>
      </w:tblBorders>
      <w:tblCellMar>
        <w:top w:w="58" w:type="dxa"/>
        <w:left w:w="115" w:type="dxa"/>
        <w:bottom w:w="58" w:type="dxa"/>
        <w:right w:w="115" w:type="dxa"/>
      </w:tblCellMar>
      <w:tblLook w:val="04A0" w:firstRow="1" w:lastRow="0" w:firstColumn="1" w:lastColumn="0" w:noHBand="0" w:noVBand="1"/>
    </w:tblPr>
    <w:tblGrid>
      <w:gridCol w:w="2494"/>
      <w:gridCol w:w="7257"/>
    </w:tblGrid>
    <w:tr w:rsidR="00365C8F" w:rsidRPr="00AE6327" w14:paraId="27640A1D" w14:textId="77777777" w:rsidTr="00827732">
      <w:trPr>
        <w:trHeight w:val="609"/>
      </w:trPr>
      <w:tc>
        <w:tcPr>
          <w:tcW w:w="1279" w:type="pct"/>
          <w:vAlign w:val="center"/>
        </w:tcPr>
        <w:p w14:paraId="7EDCC06E" w14:textId="77777777" w:rsidR="00365C8F" w:rsidRPr="001F04BA" w:rsidRDefault="00365C8F" w:rsidP="003F2618">
          <w:pPr>
            <w:pStyle w:val="Intestazione"/>
            <w:rPr>
              <w:rFonts w:asciiTheme="majorHAnsi" w:hAnsiTheme="majorHAnsi"/>
              <w:sz w:val="16"/>
              <w:szCs w:val="16"/>
              <w:lang w:bidi="en-US"/>
            </w:rPr>
          </w:pPr>
          <w:r>
            <w:rPr>
              <w:rFonts w:asciiTheme="majorHAnsi" w:hAnsiTheme="majorHAnsi"/>
              <w:b/>
              <w:sz w:val="16"/>
              <w:szCs w:val="16"/>
              <w:lang w:bidi="en-US"/>
            </w:rPr>
            <w:t xml:space="preserve">                  </w:t>
          </w:r>
          <w:r w:rsidRPr="001F04BA">
            <w:rPr>
              <w:rFonts w:asciiTheme="majorHAnsi" w:hAnsiTheme="majorHAnsi"/>
              <w:b/>
              <w:sz w:val="16"/>
              <w:szCs w:val="16"/>
              <w:lang w:bidi="en-US"/>
            </w:rPr>
            <w:t>CITTÀ DI NICHELINO</w:t>
          </w:r>
        </w:p>
      </w:tc>
      <w:tc>
        <w:tcPr>
          <w:tcW w:w="3721" w:type="pct"/>
          <w:vAlign w:val="center"/>
        </w:tcPr>
        <w:p w14:paraId="75CF28FB" w14:textId="77777777" w:rsidR="00365C8F" w:rsidRPr="005B1836" w:rsidRDefault="00365C8F" w:rsidP="00827732">
          <w:pPr>
            <w:pStyle w:val="Intestazione"/>
            <w:rPr>
              <w:rFonts w:ascii="Times New Roman" w:hAnsi="Times New Roman"/>
              <w:color w:val="4F81BD"/>
              <w:sz w:val="16"/>
              <w:szCs w:val="16"/>
              <w:lang w:bidi="en-US"/>
            </w:rPr>
          </w:pPr>
        </w:p>
      </w:tc>
    </w:tr>
  </w:tbl>
  <w:p w14:paraId="43E4C7C9" w14:textId="77777777" w:rsidR="00365C8F" w:rsidRPr="00780ABB" w:rsidRDefault="00365C8F" w:rsidP="00827732">
    <w:pPr>
      <w:pStyle w:val="Intestazione"/>
      <w:rPr>
        <w:sz w:val="4"/>
        <w:szCs w:val="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4AE9F" w14:textId="6AA7C533" w:rsidR="00365C8F" w:rsidRPr="00780ABB" w:rsidRDefault="00365C8F" w:rsidP="00827732">
    <w:pPr>
      <w:jc w:val="center"/>
      <w:rPr>
        <w:sz w:val="4"/>
        <w:szCs w:val="4"/>
      </w:rPr>
    </w:pPr>
    <w:r>
      <w:rPr>
        <w:noProof/>
        <w:sz w:val="4"/>
        <w:szCs w:val="4"/>
        <w:lang w:val="it-IT" w:eastAsia="it-IT" w:bidi="ar-SA"/>
      </w:rPr>
      <w:drawing>
        <wp:anchor distT="0" distB="0" distL="114300" distR="114300" simplePos="0" relativeHeight="251664384" behindDoc="0" locked="0" layoutInCell="1" allowOverlap="1" wp14:anchorId="2B39ACB6" wp14:editId="63706A38">
          <wp:simplePos x="0" y="0"/>
          <wp:positionH relativeFrom="column">
            <wp:posOffset>-80010</wp:posOffset>
          </wp:positionH>
          <wp:positionV relativeFrom="paragraph">
            <wp:posOffset>70485</wp:posOffset>
          </wp:positionV>
          <wp:extent cx="259715" cy="372110"/>
          <wp:effectExtent l="0" t="0" r="0" b="0"/>
          <wp:wrapSquare wrapText="bothSides"/>
          <wp:docPr id="1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715" cy="372110"/>
                  </a:xfrm>
                  <a:prstGeom prst="rect">
                    <a:avLst/>
                  </a:prstGeom>
                  <a:noFill/>
                </pic:spPr>
              </pic:pic>
            </a:graphicData>
          </a:graphic>
          <wp14:sizeRelH relativeFrom="page">
            <wp14:pctWidth>0</wp14:pctWidth>
          </wp14:sizeRelH>
          <wp14:sizeRelV relativeFrom="page">
            <wp14:pctHeight>0</wp14:pctHeight>
          </wp14:sizeRelV>
        </wp:anchor>
      </w:drawing>
    </w:r>
  </w:p>
  <w:tbl>
    <w:tblPr>
      <w:tblW w:w="4999" w:type="pct"/>
      <w:tblBorders>
        <w:bottom w:val="single" w:sz="2" w:space="0" w:color="4BACC6"/>
        <w:insideH w:val="single" w:sz="18" w:space="0" w:color="4BACC6"/>
        <w:insideV w:val="single" w:sz="2" w:space="0" w:color="4BACC6"/>
      </w:tblBorders>
      <w:tblCellMar>
        <w:top w:w="58" w:type="dxa"/>
        <w:left w:w="115" w:type="dxa"/>
        <w:bottom w:w="58" w:type="dxa"/>
        <w:right w:w="115" w:type="dxa"/>
      </w:tblCellMar>
      <w:tblLook w:val="04A0" w:firstRow="1" w:lastRow="0" w:firstColumn="1" w:lastColumn="0" w:noHBand="0" w:noVBand="1"/>
    </w:tblPr>
    <w:tblGrid>
      <w:gridCol w:w="2493"/>
      <w:gridCol w:w="7252"/>
    </w:tblGrid>
    <w:tr w:rsidR="00365C8F" w:rsidRPr="00AE6327" w14:paraId="7A4F2998" w14:textId="77777777" w:rsidTr="00827732">
      <w:trPr>
        <w:trHeight w:val="609"/>
      </w:trPr>
      <w:tc>
        <w:tcPr>
          <w:tcW w:w="1279" w:type="pct"/>
          <w:vAlign w:val="center"/>
        </w:tcPr>
        <w:p w14:paraId="509BBF69" w14:textId="77777777" w:rsidR="00365C8F" w:rsidRPr="001F04BA" w:rsidRDefault="00365C8F" w:rsidP="003F2618">
          <w:pPr>
            <w:pStyle w:val="Intestazione"/>
            <w:rPr>
              <w:rFonts w:asciiTheme="majorHAnsi" w:hAnsiTheme="majorHAnsi"/>
              <w:sz w:val="16"/>
              <w:szCs w:val="16"/>
              <w:lang w:bidi="en-US"/>
            </w:rPr>
          </w:pPr>
          <w:r>
            <w:rPr>
              <w:rFonts w:asciiTheme="majorHAnsi" w:hAnsiTheme="majorHAnsi"/>
              <w:b/>
              <w:sz w:val="16"/>
              <w:szCs w:val="16"/>
              <w:lang w:bidi="en-US"/>
            </w:rPr>
            <w:t xml:space="preserve">                  </w:t>
          </w:r>
          <w:r w:rsidRPr="001F04BA">
            <w:rPr>
              <w:rFonts w:asciiTheme="majorHAnsi" w:hAnsiTheme="majorHAnsi"/>
              <w:b/>
              <w:sz w:val="16"/>
              <w:szCs w:val="16"/>
              <w:lang w:bidi="en-US"/>
            </w:rPr>
            <w:t>CITTÀ DI NICHELINO</w:t>
          </w:r>
        </w:p>
      </w:tc>
      <w:tc>
        <w:tcPr>
          <w:tcW w:w="3721" w:type="pct"/>
          <w:vAlign w:val="center"/>
        </w:tcPr>
        <w:p w14:paraId="020AFB16" w14:textId="77777777" w:rsidR="00365C8F" w:rsidRPr="005B1836" w:rsidRDefault="00365C8F" w:rsidP="00827732">
          <w:pPr>
            <w:pStyle w:val="Intestazione"/>
            <w:rPr>
              <w:rFonts w:ascii="Times New Roman" w:hAnsi="Times New Roman"/>
              <w:color w:val="4F81BD"/>
              <w:sz w:val="16"/>
              <w:szCs w:val="16"/>
              <w:lang w:bidi="en-US"/>
            </w:rPr>
          </w:pPr>
          <w:r>
            <w:rPr>
              <w:rFonts w:ascii="Times New Roman" w:hAnsi="Times New Roman"/>
              <w:color w:val="4F81BD"/>
              <w:sz w:val="16"/>
              <w:szCs w:val="16"/>
              <w:lang w:bidi="en-US"/>
            </w:rPr>
            <w:t>PREMESSA</w:t>
          </w:r>
        </w:p>
      </w:tc>
    </w:tr>
  </w:tbl>
  <w:p w14:paraId="49FBABAD" w14:textId="77777777" w:rsidR="00365C8F" w:rsidRPr="00780ABB" w:rsidRDefault="00365C8F" w:rsidP="00827732">
    <w:pPr>
      <w:pStyle w:val="Intestazione"/>
      <w:rPr>
        <w:sz w:val="4"/>
        <w:szCs w:val="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0FF10" w14:textId="6324FB6A" w:rsidR="00365C8F" w:rsidRPr="00780ABB" w:rsidRDefault="00365C8F" w:rsidP="00827732">
    <w:pPr>
      <w:jc w:val="center"/>
      <w:rPr>
        <w:sz w:val="4"/>
        <w:szCs w:val="4"/>
      </w:rPr>
    </w:pPr>
    <w:r>
      <w:rPr>
        <w:noProof/>
        <w:sz w:val="4"/>
        <w:szCs w:val="4"/>
        <w:lang w:val="it-IT" w:eastAsia="it-IT" w:bidi="ar-SA"/>
      </w:rPr>
      <w:drawing>
        <wp:anchor distT="0" distB="0" distL="114300" distR="114300" simplePos="0" relativeHeight="251668480" behindDoc="0" locked="0" layoutInCell="1" allowOverlap="1" wp14:anchorId="5EA39E47" wp14:editId="10FD5EA8">
          <wp:simplePos x="0" y="0"/>
          <wp:positionH relativeFrom="column">
            <wp:posOffset>-80010</wp:posOffset>
          </wp:positionH>
          <wp:positionV relativeFrom="paragraph">
            <wp:posOffset>70485</wp:posOffset>
          </wp:positionV>
          <wp:extent cx="259715" cy="372110"/>
          <wp:effectExtent l="0" t="0" r="0" b="0"/>
          <wp:wrapSquare wrapText="bothSides"/>
          <wp:docPr id="1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715" cy="372110"/>
                  </a:xfrm>
                  <a:prstGeom prst="rect">
                    <a:avLst/>
                  </a:prstGeom>
                  <a:noFill/>
                </pic:spPr>
              </pic:pic>
            </a:graphicData>
          </a:graphic>
          <wp14:sizeRelH relativeFrom="page">
            <wp14:pctWidth>0</wp14:pctWidth>
          </wp14:sizeRelH>
          <wp14:sizeRelV relativeFrom="page">
            <wp14:pctHeight>0</wp14:pctHeight>
          </wp14:sizeRelV>
        </wp:anchor>
      </w:drawing>
    </w:r>
  </w:p>
  <w:tbl>
    <w:tblPr>
      <w:tblW w:w="4999" w:type="pct"/>
      <w:tblBorders>
        <w:bottom w:val="single" w:sz="2" w:space="0" w:color="4BACC6"/>
        <w:insideH w:val="single" w:sz="18" w:space="0" w:color="4BACC6"/>
        <w:insideV w:val="single" w:sz="2" w:space="0" w:color="4BACC6"/>
      </w:tblBorders>
      <w:tblCellMar>
        <w:top w:w="58" w:type="dxa"/>
        <w:left w:w="115" w:type="dxa"/>
        <w:bottom w:w="58" w:type="dxa"/>
        <w:right w:w="115" w:type="dxa"/>
      </w:tblCellMar>
      <w:tblLook w:val="04A0" w:firstRow="1" w:lastRow="0" w:firstColumn="1" w:lastColumn="0" w:noHBand="0" w:noVBand="1"/>
    </w:tblPr>
    <w:tblGrid>
      <w:gridCol w:w="2493"/>
      <w:gridCol w:w="7252"/>
    </w:tblGrid>
    <w:tr w:rsidR="00365C8F" w:rsidRPr="00AE6327" w14:paraId="6A458E34" w14:textId="77777777" w:rsidTr="00827732">
      <w:trPr>
        <w:trHeight w:val="609"/>
      </w:trPr>
      <w:tc>
        <w:tcPr>
          <w:tcW w:w="1279" w:type="pct"/>
          <w:vAlign w:val="center"/>
        </w:tcPr>
        <w:p w14:paraId="3145D41E" w14:textId="77777777" w:rsidR="00365C8F" w:rsidRPr="001F04BA" w:rsidRDefault="00365C8F" w:rsidP="003F2618">
          <w:pPr>
            <w:pStyle w:val="Intestazione"/>
            <w:rPr>
              <w:rFonts w:asciiTheme="majorHAnsi" w:hAnsiTheme="majorHAnsi"/>
              <w:sz w:val="16"/>
              <w:szCs w:val="16"/>
              <w:lang w:bidi="en-US"/>
            </w:rPr>
          </w:pPr>
          <w:r>
            <w:rPr>
              <w:rFonts w:asciiTheme="majorHAnsi" w:hAnsiTheme="majorHAnsi"/>
              <w:b/>
              <w:sz w:val="16"/>
              <w:szCs w:val="16"/>
              <w:lang w:bidi="en-US"/>
            </w:rPr>
            <w:t xml:space="preserve">                  </w:t>
          </w:r>
          <w:r w:rsidRPr="001F04BA">
            <w:rPr>
              <w:rFonts w:asciiTheme="majorHAnsi" w:hAnsiTheme="majorHAnsi"/>
              <w:b/>
              <w:sz w:val="16"/>
              <w:szCs w:val="16"/>
              <w:lang w:bidi="en-US"/>
            </w:rPr>
            <w:t>CITTÀ DI NICHELINO</w:t>
          </w:r>
        </w:p>
      </w:tc>
      <w:tc>
        <w:tcPr>
          <w:tcW w:w="3721" w:type="pct"/>
          <w:vAlign w:val="center"/>
        </w:tcPr>
        <w:p w14:paraId="5EE74B6D" w14:textId="77777777" w:rsidR="00365C8F" w:rsidRPr="005B1836" w:rsidRDefault="00365C8F" w:rsidP="00827732">
          <w:pPr>
            <w:pStyle w:val="Intestazione"/>
            <w:rPr>
              <w:rFonts w:ascii="Times New Roman" w:hAnsi="Times New Roman"/>
              <w:color w:val="4F81BD"/>
              <w:sz w:val="16"/>
              <w:szCs w:val="16"/>
              <w:lang w:bidi="en-US"/>
            </w:rPr>
          </w:pPr>
        </w:p>
      </w:tc>
    </w:tr>
  </w:tbl>
  <w:p w14:paraId="096D5987" w14:textId="77777777" w:rsidR="00365C8F" w:rsidRPr="00780ABB" w:rsidRDefault="00365C8F" w:rsidP="00827732">
    <w:pPr>
      <w:pStyle w:val="Intestazione"/>
      <w:rPr>
        <w:sz w:val="4"/>
        <w:szCs w:val="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4B9C2" w14:textId="42BB81E3" w:rsidR="00365C8F" w:rsidRPr="00780ABB" w:rsidRDefault="00365C8F" w:rsidP="00827732">
    <w:pPr>
      <w:jc w:val="center"/>
      <w:rPr>
        <w:sz w:val="4"/>
        <w:szCs w:val="4"/>
      </w:rPr>
    </w:pPr>
    <w:r>
      <w:rPr>
        <w:noProof/>
        <w:sz w:val="4"/>
        <w:szCs w:val="4"/>
        <w:lang w:val="it-IT" w:eastAsia="it-IT" w:bidi="ar-SA"/>
      </w:rPr>
      <w:drawing>
        <wp:anchor distT="0" distB="0" distL="114300" distR="114300" simplePos="0" relativeHeight="251662336" behindDoc="0" locked="0" layoutInCell="1" allowOverlap="1" wp14:anchorId="45FBF3AB" wp14:editId="1B345C09">
          <wp:simplePos x="0" y="0"/>
          <wp:positionH relativeFrom="column">
            <wp:posOffset>-128270</wp:posOffset>
          </wp:positionH>
          <wp:positionV relativeFrom="paragraph">
            <wp:posOffset>102235</wp:posOffset>
          </wp:positionV>
          <wp:extent cx="259715" cy="372110"/>
          <wp:effectExtent l="0" t="0" r="0" b="0"/>
          <wp:wrapSquare wrapText="bothSides"/>
          <wp:docPr id="1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715" cy="372110"/>
                  </a:xfrm>
                  <a:prstGeom prst="rect">
                    <a:avLst/>
                  </a:prstGeom>
                  <a:noFill/>
                </pic:spPr>
              </pic:pic>
            </a:graphicData>
          </a:graphic>
          <wp14:sizeRelH relativeFrom="page">
            <wp14:pctWidth>0</wp14:pctWidth>
          </wp14:sizeRelH>
          <wp14:sizeRelV relativeFrom="page">
            <wp14:pctHeight>0</wp14:pctHeight>
          </wp14:sizeRelV>
        </wp:anchor>
      </w:drawing>
    </w:r>
  </w:p>
  <w:tbl>
    <w:tblPr>
      <w:tblW w:w="4999" w:type="pct"/>
      <w:tblBorders>
        <w:bottom w:val="single" w:sz="2" w:space="0" w:color="4BACC6"/>
        <w:insideH w:val="single" w:sz="18" w:space="0" w:color="4BACC6"/>
        <w:insideV w:val="single" w:sz="2" w:space="0" w:color="4BACC6"/>
      </w:tblBorders>
      <w:tblCellMar>
        <w:top w:w="58" w:type="dxa"/>
        <w:left w:w="115" w:type="dxa"/>
        <w:bottom w:w="58" w:type="dxa"/>
        <w:right w:w="115" w:type="dxa"/>
      </w:tblCellMar>
      <w:tblLook w:val="04A0" w:firstRow="1" w:lastRow="0" w:firstColumn="1" w:lastColumn="0" w:noHBand="0" w:noVBand="1"/>
    </w:tblPr>
    <w:tblGrid>
      <w:gridCol w:w="2493"/>
      <w:gridCol w:w="7252"/>
    </w:tblGrid>
    <w:tr w:rsidR="00365C8F" w:rsidRPr="00365C8F" w14:paraId="70E412AC" w14:textId="77777777" w:rsidTr="00827732">
      <w:trPr>
        <w:trHeight w:val="609"/>
      </w:trPr>
      <w:tc>
        <w:tcPr>
          <w:tcW w:w="1279" w:type="pct"/>
          <w:vAlign w:val="center"/>
        </w:tcPr>
        <w:p w14:paraId="52D73C97" w14:textId="77777777" w:rsidR="00365C8F" w:rsidRPr="001F04BA" w:rsidRDefault="00365C8F" w:rsidP="00827732">
          <w:pPr>
            <w:pStyle w:val="Intestazione"/>
            <w:rPr>
              <w:rFonts w:asciiTheme="majorHAnsi" w:hAnsiTheme="majorHAnsi"/>
              <w:sz w:val="16"/>
              <w:szCs w:val="16"/>
              <w:lang w:bidi="en-US"/>
            </w:rPr>
          </w:pPr>
          <w:r>
            <w:rPr>
              <w:rFonts w:asciiTheme="majorHAnsi" w:hAnsiTheme="majorHAnsi"/>
              <w:b/>
              <w:sz w:val="16"/>
              <w:szCs w:val="16"/>
              <w:lang w:bidi="en-US"/>
            </w:rPr>
            <w:t xml:space="preserve">                  </w:t>
          </w:r>
          <w:r w:rsidRPr="001F04BA">
            <w:rPr>
              <w:rFonts w:asciiTheme="majorHAnsi" w:hAnsiTheme="majorHAnsi"/>
              <w:b/>
              <w:sz w:val="16"/>
              <w:szCs w:val="16"/>
              <w:lang w:bidi="en-US"/>
            </w:rPr>
            <w:t>CITTÀ DI NICHELINO</w:t>
          </w:r>
        </w:p>
      </w:tc>
      <w:tc>
        <w:tcPr>
          <w:tcW w:w="3721" w:type="pct"/>
          <w:vAlign w:val="center"/>
        </w:tcPr>
        <w:p w14:paraId="263C4306" w14:textId="77777777" w:rsidR="00365C8F" w:rsidRPr="002E233D" w:rsidRDefault="00365C8F" w:rsidP="00827732">
          <w:pPr>
            <w:pStyle w:val="Intestazione"/>
            <w:rPr>
              <w:rFonts w:ascii="Times New Roman" w:hAnsi="Times New Roman"/>
              <w:color w:val="4F81BD"/>
              <w:sz w:val="16"/>
              <w:szCs w:val="16"/>
              <w:lang w:val="it-IT" w:bidi="en-US"/>
            </w:rPr>
          </w:pPr>
          <w:r w:rsidRPr="002E233D">
            <w:rPr>
              <w:rFonts w:ascii="Times New Roman" w:hAnsi="Times New Roman"/>
              <w:color w:val="4F81BD"/>
              <w:sz w:val="16"/>
              <w:szCs w:val="16"/>
              <w:lang w:val="it-IT" w:bidi="en-US"/>
            </w:rPr>
            <w:t>1</w:t>
          </w:r>
          <w:r w:rsidRPr="002E233D">
            <w:rPr>
              <w:rFonts w:ascii="Times New Roman" w:hAnsi="Times New Roman" w:cs="Times New Roman"/>
              <w:color w:val="4F81BD"/>
              <w:sz w:val="16"/>
              <w:szCs w:val="16"/>
              <w:lang w:val="it-IT" w:bidi="en-US"/>
            </w:rPr>
            <w:t>ª</w:t>
          </w:r>
          <w:r w:rsidRPr="002E233D">
            <w:rPr>
              <w:rFonts w:ascii="Times New Roman" w:hAnsi="Times New Roman"/>
              <w:color w:val="4F81BD"/>
              <w:sz w:val="16"/>
              <w:szCs w:val="16"/>
              <w:lang w:val="it-IT" w:bidi="en-US"/>
            </w:rPr>
            <w:t xml:space="preserve"> PARTE – IL PIANO DI PREVENZIONE DEL RISCHIO</w:t>
          </w:r>
        </w:p>
      </w:tc>
    </w:tr>
  </w:tbl>
  <w:p w14:paraId="78AD33FC" w14:textId="77777777" w:rsidR="00365C8F" w:rsidRPr="002E233D" w:rsidRDefault="00365C8F" w:rsidP="00827732">
    <w:pPr>
      <w:pStyle w:val="Intestazione"/>
      <w:rPr>
        <w:sz w:val="4"/>
        <w:szCs w:val="4"/>
        <w:lang w:val="it-IT"/>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26B03" w14:textId="0434EF75" w:rsidR="00365C8F" w:rsidRPr="00780ABB" w:rsidRDefault="00365C8F" w:rsidP="00827732">
    <w:pPr>
      <w:jc w:val="center"/>
      <w:rPr>
        <w:sz w:val="4"/>
        <w:szCs w:val="4"/>
      </w:rPr>
    </w:pPr>
    <w:r>
      <w:rPr>
        <w:noProof/>
        <w:sz w:val="4"/>
        <w:szCs w:val="4"/>
        <w:lang w:val="it-IT" w:eastAsia="it-IT" w:bidi="ar-SA"/>
      </w:rPr>
      <w:drawing>
        <wp:anchor distT="0" distB="0" distL="114300" distR="114300" simplePos="0" relativeHeight="251670528" behindDoc="0" locked="0" layoutInCell="1" allowOverlap="1" wp14:anchorId="6DBFB3D8" wp14:editId="4303CF4F">
          <wp:simplePos x="0" y="0"/>
          <wp:positionH relativeFrom="column">
            <wp:posOffset>-128270</wp:posOffset>
          </wp:positionH>
          <wp:positionV relativeFrom="paragraph">
            <wp:posOffset>102235</wp:posOffset>
          </wp:positionV>
          <wp:extent cx="259715" cy="372110"/>
          <wp:effectExtent l="0" t="0" r="0" b="0"/>
          <wp:wrapSquare wrapText="bothSides"/>
          <wp:docPr id="1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715" cy="372110"/>
                  </a:xfrm>
                  <a:prstGeom prst="rect">
                    <a:avLst/>
                  </a:prstGeom>
                  <a:noFill/>
                </pic:spPr>
              </pic:pic>
            </a:graphicData>
          </a:graphic>
          <wp14:sizeRelH relativeFrom="page">
            <wp14:pctWidth>0</wp14:pctWidth>
          </wp14:sizeRelH>
          <wp14:sizeRelV relativeFrom="page">
            <wp14:pctHeight>0</wp14:pctHeight>
          </wp14:sizeRelV>
        </wp:anchor>
      </w:drawing>
    </w:r>
  </w:p>
  <w:tbl>
    <w:tblPr>
      <w:tblW w:w="4999" w:type="pct"/>
      <w:tblBorders>
        <w:bottom w:val="single" w:sz="2" w:space="0" w:color="4BACC6"/>
        <w:insideH w:val="single" w:sz="18" w:space="0" w:color="4BACC6"/>
        <w:insideV w:val="single" w:sz="2" w:space="0" w:color="4BACC6"/>
      </w:tblBorders>
      <w:tblCellMar>
        <w:top w:w="58" w:type="dxa"/>
        <w:left w:w="115" w:type="dxa"/>
        <w:bottom w:w="58" w:type="dxa"/>
        <w:right w:w="115" w:type="dxa"/>
      </w:tblCellMar>
      <w:tblLook w:val="04A0" w:firstRow="1" w:lastRow="0" w:firstColumn="1" w:lastColumn="0" w:noHBand="0" w:noVBand="1"/>
    </w:tblPr>
    <w:tblGrid>
      <w:gridCol w:w="2493"/>
      <w:gridCol w:w="7252"/>
    </w:tblGrid>
    <w:tr w:rsidR="00365C8F" w:rsidRPr="00AE6327" w14:paraId="16FF1EFB" w14:textId="77777777" w:rsidTr="00827732">
      <w:trPr>
        <w:trHeight w:val="609"/>
      </w:trPr>
      <w:tc>
        <w:tcPr>
          <w:tcW w:w="1279" w:type="pct"/>
          <w:vAlign w:val="center"/>
        </w:tcPr>
        <w:p w14:paraId="6A80313F" w14:textId="77777777" w:rsidR="00365C8F" w:rsidRPr="001F04BA" w:rsidRDefault="00365C8F" w:rsidP="00827732">
          <w:pPr>
            <w:pStyle w:val="Intestazione"/>
            <w:rPr>
              <w:rFonts w:asciiTheme="majorHAnsi" w:hAnsiTheme="majorHAnsi"/>
              <w:sz w:val="16"/>
              <w:szCs w:val="16"/>
              <w:lang w:bidi="en-US"/>
            </w:rPr>
          </w:pPr>
          <w:r>
            <w:rPr>
              <w:rFonts w:asciiTheme="majorHAnsi" w:hAnsiTheme="majorHAnsi"/>
              <w:b/>
              <w:sz w:val="16"/>
              <w:szCs w:val="16"/>
              <w:lang w:bidi="en-US"/>
            </w:rPr>
            <w:t xml:space="preserve">                  </w:t>
          </w:r>
          <w:r w:rsidRPr="001F04BA">
            <w:rPr>
              <w:rFonts w:asciiTheme="majorHAnsi" w:hAnsiTheme="majorHAnsi"/>
              <w:b/>
              <w:sz w:val="16"/>
              <w:szCs w:val="16"/>
              <w:lang w:bidi="en-US"/>
            </w:rPr>
            <w:t>CITTÀ DI NICHELINO</w:t>
          </w:r>
        </w:p>
      </w:tc>
      <w:tc>
        <w:tcPr>
          <w:tcW w:w="3721" w:type="pct"/>
          <w:vAlign w:val="center"/>
        </w:tcPr>
        <w:p w14:paraId="52EE31F3" w14:textId="77777777" w:rsidR="00365C8F" w:rsidRPr="005B1836" w:rsidRDefault="00365C8F" w:rsidP="00FB0E5F">
          <w:pPr>
            <w:pStyle w:val="Intestazione"/>
            <w:rPr>
              <w:rFonts w:ascii="Times New Roman" w:hAnsi="Times New Roman"/>
              <w:color w:val="4F81BD"/>
              <w:sz w:val="16"/>
              <w:szCs w:val="16"/>
              <w:lang w:bidi="en-US"/>
            </w:rPr>
          </w:pPr>
        </w:p>
      </w:tc>
    </w:tr>
  </w:tbl>
  <w:p w14:paraId="545445A5" w14:textId="77777777" w:rsidR="00365C8F" w:rsidRPr="00780ABB" w:rsidRDefault="00365C8F" w:rsidP="00827732">
    <w:pPr>
      <w:pStyle w:val="Intestazione"/>
      <w:rPr>
        <w:sz w:val="4"/>
        <w:szCs w:val="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7F6B2" w14:textId="17DD1387" w:rsidR="00365C8F" w:rsidRPr="00780ABB" w:rsidRDefault="00365C8F" w:rsidP="00827732">
    <w:pPr>
      <w:jc w:val="center"/>
      <w:rPr>
        <w:sz w:val="4"/>
        <w:szCs w:val="4"/>
      </w:rPr>
    </w:pPr>
    <w:r>
      <w:rPr>
        <w:noProof/>
        <w:sz w:val="4"/>
        <w:szCs w:val="4"/>
        <w:lang w:val="it-IT" w:eastAsia="it-IT" w:bidi="ar-SA"/>
      </w:rPr>
      <w:drawing>
        <wp:anchor distT="0" distB="0" distL="114300" distR="114300" simplePos="0" relativeHeight="251672576" behindDoc="0" locked="0" layoutInCell="1" allowOverlap="1" wp14:anchorId="6E6365AB" wp14:editId="51A090BA">
          <wp:simplePos x="0" y="0"/>
          <wp:positionH relativeFrom="column">
            <wp:posOffset>-128270</wp:posOffset>
          </wp:positionH>
          <wp:positionV relativeFrom="paragraph">
            <wp:posOffset>102235</wp:posOffset>
          </wp:positionV>
          <wp:extent cx="259715" cy="372110"/>
          <wp:effectExtent l="0" t="0" r="0" b="0"/>
          <wp:wrapSquare wrapText="bothSides"/>
          <wp:docPr id="1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715" cy="372110"/>
                  </a:xfrm>
                  <a:prstGeom prst="rect">
                    <a:avLst/>
                  </a:prstGeom>
                  <a:noFill/>
                </pic:spPr>
              </pic:pic>
            </a:graphicData>
          </a:graphic>
          <wp14:sizeRelH relativeFrom="page">
            <wp14:pctWidth>0</wp14:pctWidth>
          </wp14:sizeRelH>
          <wp14:sizeRelV relativeFrom="page">
            <wp14:pctHeight>0</wp14:pctHeight>
          </wp14:sizeRelV>
        </wp:anchor>
      </w:drawing>
    </w:r>
  </w:p>
  <w:tbl>
    <w:tblPr>
      <w:tblW w:w="4999" w:type="pct"/>
      <w:tblBorders>
        <w:bottom w:val="single" w:sz="2" w:space="0" w:color="4BACC6"/>
        <w:insideH w:val="single" w:sz="18" w:space="0" w:color="4BACC6"/>
        <w:insideV w:val="single" w:sz="2" w:space="0" w:color="4BACC6"/>
      </w:tblBorders>
      <w:tblCellMar>
        <w:top w:w="58" w:type="dxa"/>
        <w:left w:w="115" w:type="dxa"/>
        <w:bottom w:w="58" w:type="dxa"/>
        <w:right w:w="115" w:type="dxa"/>
      </w:tblCellMar>
      <w:tblLook w:val="04A0" w:firstRow="1" w:lastRow="0" w:firstColumn="1" w:lastColumn="0" w:noHBand="0" w:noVBand="1"/>
    </w:tblPr>
    <w:tblGrid>
      <w:gridCol w:w="2493"/>
      <w:gridCol w:w="7252"/>
    </w:tblGrid>
    <w:tr w:rsidR="00365C8F" w:rsidRPr="00365C8F" w14:paraId="6738F0BF" w14:textId="77777777" w:rsidTr="00827732">
      <w:trPr>
        <w:trHeight w:val="609"/>
      </w:trPr>
      <w:tc>
        <w:tcPr>
          <w:tcW w:w="1279" w:type="pct"/>
          <w:vAlign w:val="center"/>
        </w:tcPr>
        <w:p w14:paraId="536FFD74" w14:textId="77777777" w:rsidR="00365C8F" w:rsidRPr="001F04BA" w:rsidRDefault="00365C8F" w:rsidP="00827732">
          <w:pPr>
            <w:pStyle w:val="Intestazione"/>
            <w:rPr>
              <w:rFonts w:asciiTheme="majorHAnsi" w:hAnsiTheme="majorHAnsi"/>
              <w:sz w:val="16"/>
              <w:szCs w:val="16"/>
              <w:lang w:bidi="en-US"/>
            </w:rPr>
          </w:pPr>
          <w:r>
            <w:rPr>
              <w:rFonts w:asciiTheme="majorHAnsi" w:hAnsiTheme="majorHAnsi"/>
              <w:b/>
              <w:sz w:val="16"/>
              <w:szCs w:val="16"/>
              <w:lang w:bidi="en-US"/>
            </w:rPr>
            <w:t xml:space="preserve">                  </w:t>
          </w:r>
          <w:r w:rsidRPr="001F04BA">
            <w:rPr>
              <w:rFonts w:asciiTheme="majorHAnsi" w:hAnsiTheme="majorHAnsi"/>
              <w:b/>
              <w:sz w:val="16"/>
              <w:szCs w:val="16"/>
              <w:lang w:bidi="en-US"/>
            </w:rPr>
            <w:t>CITTÀ DI NICHELINO</w:t>
          </w:r>
        </w:p>
      </w:tc>
      <w:tc>
        <w:tcPr>
          <w:tcW w:w="3721" w:type="pct"/>
          <w:vAlign w:val="center"/>
        </w:tcPr>
        <w:p w14:paraId="0A5B2F79" w14:textId="77777777" w:rsidR="00365C8F" w:rsidRPr="002E233D" w:rsidRDefault="00365C8F" w:rsidP="00CC7195">
          <w:pPr>
            <w:pStyle w:val="Intestazione"/>
            <w:rPr>
              <w:rFonts w:ascii="Times New Roman" w:hAnsi="Times New Roman"/>
              <w:color w:val="4F81BD"/>
              <w:sz w:val="16"/>
              <w:szCs w:val="16"/>
              <w:lang w:val="it-IT" w:bidi="en-US"/>
            </w:rPr>
          </w:pPr>
          <w:r w:rsidRPr="002E233D">
            <w:rPr>
              <w:rFonts w:ascii="Times New Roman" w:hAnsi="Times New Roman"/>
              <w:color w:val="4F81BD"/>
              <w:sz w:val="16"/>
              <w:szCs w:val="16"/>
              <w:lang w:val="it-IT" w:bidi="en-US"/>
            </w:rPr>
            <w:t>2</w:t>
          </w:r>
          <w:r w:rsidRPr="002E233D">
            <w:rPr>
              <w:rFonts w:ascii="Times New Roman" w:hAnsi="Times New Roman" w:cs="Times New Roman"/>
              <w:color w:val="4F81BD"/>
              <w:sz w:val="16"/>
              <w:szCs w:val="16"/>
              <w:lang w:val="it-IT" w:bidi="en-US"/>
            </w:rPr>
            <w:t>ª</w:t>
          </w:r>
          <w:r w:rsidRPr="002E233D">
            <w:rPr>
              <w:rFonts w:ascii="Times New Roman" w:hAnsi="Times New Roman"/>
              <w:color w:val="4F81BD"/>
              <w:sz w:val="16"/>
              <w:szCs w:val="16"/>
              <w:lang w:val="it-IT" w:bidi="en-US"/>
            </w:rPr>
            <w:t xml:space="preserve"> PARTE – SOGGETTI CHE CONCORRONO ALLA PREVENZIONE DELLA CORRUZIONE</w:t>
          </w:r>
        </w:p>
      </w:tc>
    </w:tr>
  </w:tbl>
  <w:p w14:paraId="0E78CDA5" w14:textId="77777777" w:rsidR="00365C8F" w:rsidRPr="002E233D" w:rsidRDefault="00365C8F" w:rsidP="00827732">
    <w:pPr>
      <w:pStyle w:val="Intestazione"/>
      <w:rPr>
        <w:sz w:val="4"/>
        <w:szCs w:val="4"/>
        <w:lang w:val="it-IT"/>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44447" w14:textId="67E23EBC" w:rsidR="00365C8F" w:rsidRPr="00780ABB" w:rsidRDefault="00365C8F" w:rsidP="00827732">
    <w:pPr>
      <w:jc w:val="center"/>
      <w:rPr>
        <w:sz w:val="4"/>
        <w:szCs w:val="4"/>
      </w:rPr>
    </w:pPr>
    <w:r>
      <w:rPr>
        <w:noProof/>
        <w:sz w:val="4"/>
        <w:szCs w:val="4"/>
        <w:lang w:val="it-IT" w:eastAsia="it-IT" w:bidi="ar-SA"/>
      </w:rPr>
      <w:drawing>
        <wp:anchor distT="0" distB="0" distL="114300" distR="114300" simplePos="0" relativeHeight="251674624" behindDoc="0" locked="0" layoutInCell="1" allowOverlap="1" wp14:anchorId="7640493A" wp14:editId="2D7E7885">
          <wp:simplePos x="0" y="0"/>
          <wp:positionH relativeFrom="column">
            <wp:posOffset>-128270</wp:posOffset>
          </wp:positionH>
          <wp:positionV relativeFrom="paragraph">
            <wp:posOffset>102235</wp:posOffset>
          </wp:positionV>
          <wp:extent cx="259715" cy="372110"/>
          <wp:effectExtent l="0" t="0" r="0" b="0"/>
          <wp:wrapSquare wrapText="bothSides"/>
          <wp:docPr id="14"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715" cy="372110"/>
                  </a:xfrm>
                  <a:prstGeom prst="rect">
                    <a:avLst/>
                  </a:prstGeom>
                  <a:noFill/>
                </pic:spPr>
              </pic:pic>
            </a:graphicData>
          </a:graphic>
          <wp14:sizeRelH relativeFrom="page">
            <wp14:pctWidth>0</wp14:pctWidth>
          </wp14:sizeRelH>
          <wp14:sizeRelV relativeFrom="page">
            <wp14:pctHeight>0</wp14:pctHeight>
          </wp14:sizeRelV>
        </wp:anchor>
      </w:drawing>
    </w:r>
  </w:p>
  <w:tbl>
    <w:tblPr>
      <w:tblW w:w="4999" w:type="pct"/>
      <w:tblBorders>
        <w:bottom w:val="single" w:sz="2" w:space="0" w:color="4BACC6"/>
        <w:insideH w:val="single" w:sz="18" w:space="0" w:color="4BACC6"/>
        <w:insideV w:val="single" w:sz="2" w:space="0" w:color="4BACC6"/>
      </w:tblBorders>
      <w:tblCellMar>
        <w:top w:w="58" w:type="dxa"/>
        <w:left w:w="115" w:type="dxa"/>
        <w:bottom w:w="58" w:type="dxa"/>
        <w:right w:w="115" w:type="dxa"/>
      </w:tblCellMar>
      <w:tblLook w:val="04A0" w:firstRow="1" w:lastRow="0" w:firstColumn="1" w:lastColumn="0" w:noHBand="0" w:noVBand="1"/>
    </w:tblPr>
    <w:tblGrid>
      <w:gridCol w:w="2493"/>
      <w:gridCol w:w="7252"/>
    </w:tblGrid>
    <w:tr w:rsidR="00365C8F" w:rsidRPr="00AE6327" w14:paraId="10E63C3C" w14:textId="77777777" w:rsidTr="00827732">
      <w:trPr>
        <w:trHeight w:val="609"/>
      </w:trPr>
      <w:tc>
        <w:tcPr>
          <w:tcW w:w="1279" w:type="pct"/>
          <w:vAlign w:val="center"/>
        </w:tcPr>
        <w:p w14:paraId="586C1C47" w14:textId="77777777" w:rsidR="00365C8F" w:rsidRPr="001F04BA" w:rsidRDefault="00365C8F" w:rsidP="00827732">
          <w:pPr>
            <w:pStyle w:val="Intestazione"/>
            <w:rPr>
              <w:rFonts w:asciiTheme="majorHAnsi" w:hAnsiTheme="majorHAnsi"/>
              <w:sz w:val="16"/>
              <w:szCs w:val="16"/>
              <w:lang w:bidi="en-US"/>
            </w:rPr>
          </w:pPr>
          <w:r>
            <w:rPr>
              <w:rFonts w:asciiTheme="majorHAnsi" w:hAnsiTheme="majorHAnsi"/>
              <w:b/>
              <w:sz w:val="16"/>
              <w:szCs w:val="16"/>
              <w:lang w:bidi="en-US"/>
            </w:rPr>
            <w:t xml:space="preserve">                  </w:t>
          </w:r>
          <w:r w:rsidRPr="001F04BA">
            <w:rPr>
              <w:rFonts w:asciiTheme="majorHAnsi" w:hAnsiTheme="majorHAnsi"/>
              <w:b/>
              <w:sz w:val="16"/>
              <w:szCs w:val="16"/>
              <w:lang w:bidi="en-US"/>
            </w:rPr>
            <w:t>CITTÀ DI NICHELINO</w:t>
          </w:r>
        </w:p>
      </w:tc>
      <w:tc>
        <w:tcPr>
          <w:tcW w:w="3721" w:type="pct"/>
          <w:vAlign w:val="center"/>
        </w:tcPr>
        <w:p w14:paraId="4685AA62" w14:textId="77777777" w:rsidR="00365C8F" w:rsidRPr="005B1836" w:rsidRDefault="00365C8F" w:rsidP="00FB0E5F">
          <w:pPr>
            <w:pStyle w:val="Intestazione"/>
            <w:rPr>
              <w:rFonts w:ascii="Times New Roman" w:hAnsi="Times New Roman"/>
              <w:color w:val="4F81BD"/>
              <w:sz w:val="16"/>
              <w:szCs w:val="16"/>
              <w:lang w:bidi="en-US"/>
            </w:rPr>
          </w:pPr>
        </w:p>
      </w:tc>
    </w:tr>
  </w:tbl>
  <w:p w14:paraId="6BA179F9" w14:textId="77777777" w:rsidR="00365C8F" w:rsidRPr="00780ABB" w:rsidRDefault="00365C8F" w:rsidP="00827732">
    <w:pPr>
      <w:pStyle w:val="Intestazione"/>
      <w:rPr>
        <w:sz w:val="4"/>
        <w:szCs w:val="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C63CB" w14:textId="0CBF424F" w:rsidR="00365C8F" w:rsidRPr="00780ABB" w:rsidRDefault="00365C8F" w:rsidP="00827732">
    <w:pPr>
      <w:jc w:val="center"/>
      <w:rPr>
        <w:sz w:val="4"/>
        <w:szCs w:val="4"/>
      </w:rPr>
    </w:pPr>
    <w:r>
      <w:rPr>
        <w:noProof/>
        <w:sz w:val="4"/>
        <w:szCs w:val="4"/>
        <w:lang w:val="it-IT" w:eastAsia="it-IT" w:bidi="ar-SA"/>
      </w:rPr>
      <w:drawing>
        <wp:anchor distT="0" distB="0" distL="114300" distR="114300" simplePos="0" relativeHeight="251676672" behindDoc="0" locked="0" layoutInCell="1" allowOverlap="1" wp14:anchorId="1B463CDE" wp14:editId="6641FE22">
          <wp:simplePos x="0" y="0"/>
          <wp:positionH relativeFrom="column">
            <wp:posOffset>-128270</wp:posOffset>
          </wp:positionH>
          <wp:positionV relativeFrom="paragraph">
            <wp:posOffset>102235</wp:posOffset>
          </wp:positionV>
          <wp:extent cx="259715" cy="372110"/>
          <wp:effectExtent l="0" t="0" r="0" b="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715" cy="372110"/>
                  </a:xfrm>
                  <a:prstGeom prst="rect">
                    <a:avLst/>
                  </a:prstGeom>
                  <a:noFill/>
                </pic:spPr>
              </pic:pic>
            </a:graphicData>
          </a:graphic>
          <wp14:sizeRelH relativeFrom="page">
            <wp14:pctWidth>0</wp14:pctWidth>
          </wp14:sizeRelH>
          <wp14:sizeRelV relativeFrom="page">
            <wp14:pctHeight>0</wp14:pctHeight>
          </wp14:sizeRelV>
        </wp:anchor>
      </w:drawing>
    </w:r>
  </w:p>
  <w:tbl>
    <w:tblPr>
      <w:tblW w:w="4999" w:type="pct"/>
      <w:tblBorders>
        <w:bottom w:val="single" w:sz="2" w:space="0" w:color="4BACC6"/>
        <w:insideH w:val="single" w:sz="18" w:space="0" w:color="4BACC6"/>
        <w:insideV w:val="single" w:sz="2" w:space="0" w:color="4BACC6"/>
      </w:tblBorders>
      <w:tblCellMar>
        <w:top w:w="58" w:type="dxa"/>
        <w:left w:w="115" w:type="dxa"/>
        <w:bottom w:w="58" w:type="dxa"/>
        <w:right w:w="115" w:type="dxa"/>
      </w:tblCellMar>
      <w:tblLook w:val="04A0" w:firstRow="1" w:lastRow="0" w:firstColumn="1" w:lastColumn="0" w:noHBand="0" w:noVBand="1"/>
    </w:tblPr>
    <w:tblGrid>
      <w:gridCol w:w="2493"/>
      <w:gridCol w:w="7252"/>
    </w:tblGrid>
    <w:tr w:rsidR="00365C8F" w:rsidRPr="00365C8F" w14:paraId="1A7B3713" w14:textId="77777777" w:rsidTr="00827732">
      <w:trPr>
        <w:trHeight w:val="609"/>
      </w:trPr>
      <w:tc>
        <w:tcPr>
          <w:tcW w:w="1279" w:type="pct"/>
          <w:vAlign w:val="center"/>
        </w:tcPr>
        <w:p w14:paraId="11CD54CA" w14:textId="77777777" w:rsidR="00365C8F" w:rsidRPr="001F04BA" w:rsidRDefault="00365C8F" w:rsidP="00827732">
          <w:pPr>
            <w:pStyle w:val="Intestazione"/>
            <w:rPr>
              <w:rFonts w:asciiTheme="majorHAnsi" w:hAnsiTheme="majorHAnsi"/>
              <w:sz w:val="16"/>
              <w:szCs w:val="16"/>
              <w:lang w:bidi="en-US"/>
            </w:rPr>
          </w:pPr>
          <w:r>
            <w:rPr>
              <w:rFonts w:asciiTheme="majorHAnsi" w:hAnsiTheme="majorHAnsi"/>
              <w:b/>
              <w:sz w:val="16"/>
              <w:szCs w:val="16"/>
              <w:lang w:bidi="en-US"/>
            </w:rPr>
            <w:t xml:space="preserve">                  </w:t>
          </w:r>
          <w:r w:rsidRPr="001F04BA">
            <w:rPr>
              <w:rFonts w:asciiTheme="majorHAnsi" w:hAnsiTheme="majorHAnsi"/>
              <w:b/>
              <w:sz w:val="16"/>
              <w:szCs w:val="16"/>
              <w:lang w:bidi="en-US"/>
            </w:rPr>
            <w:t>CITTÀ DI NICHELINO</w:t>
          </w:r>
        </w:p>
      </w:tc>
      <w:tc>
        <w:tcPr>
          <w:tcW w:w="3721" w:type="pct"/>
          <w:vAlign w:val="center"/>
        </w:tcPr>
        <w:p w14:paraId="0D3A8E8C" w14:textId="77777777" w:rsidR="00365C8F" w:rsidRPr="002E233D" w:rsidRDefault="00365C8F" w:rsidP="00CC7195">
          <w:pPr>
            <w:pStyle w:val="Intestazione"/>
            <w:rPr>
              <w:rFonts w:ascii="Times New Roman" w:hAnsi="Times New Roman"/>
              <w:color w:val="4F81BD"/>
              <w:sz w:val="16"/>
              <w:szCs w:val="16"/>
              <w:lang w:val="it-IT" w:bidi="en-US"/>
            </w:rPr>
          </w:pPr>
          <w:r w:rsidRPr="002E233D">
            <w:rPr>
              <w:rFonts w:ascii="Times New Roman" w:hAnsi="Times New Roman"/>
              <w:color w:val="4F81BD"/>
              <w:sz w:val="16"/>
              <w:szCs w:val="16"/>
              <w:lang w:val="it-IT" w:bidi="en-US"/>
            </w:rPr>
            <w:t>3</w:t>
          </w:r>
          <w:r w:rsidRPr="002E233D">
            <w:rPr>
              <w:rFonts w:ascii="Times New Roman" w:hAnsi="Times New Roman" w:cs="Times New Roman"/>
              <w:color w:val="4F81BD"/>
              <w:sz w:val="16"/>
              <w:szCs w:val="16"/>
              <w:lang w:val="it-IT" w:bidi="en-US"/>
            </w:rPr>
            <w:t>ª</w:t>
          </w:r>
          <w:r w:rsidRPr="002E233D">
            <w:rPr>
              <w:rFonts w:ascii="Times New Roman" w:hAnsi="Times New Roman"/>
              <w:color w:val="4F81BD"/>
              <w:sz w:val="16"/>
              <w:szCs w:val="16"/>
              <w:lang w:val="it-IT" w:bidi="en-US"/>
            </w:rPr>
            <w:t xml:space="preserve"> PARTE – PROCESSO DI GESTIONE DEL RISCHIO – RISK MANAGMENT</w:t>
          </w:r>
        </w:p>
      </w:tc>
    </w:tr>
  </w:tbl>
  <w:p w14:paraId="03FC9FCF" w14:textId="77777777" w:rsidR="00365C8F" w:rsidRPr="002E233D" w:rsidRDefault="00365C8F" w:rsidP="00827732">
    <w:pPr>
      <w:pStyle w:val="Intestazione"/>
      <w:rPr>
        <w:sz w:val="4"/>
        <w:szCs w:val="4"/>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1"/>
    <w:lvl w:ilvl="0">
      <w:start w:val="1"/>
      <w:numFmt w:val="bullet"/>
      <w:lvlText w:val=""/>
      <w:lvlJc w:val="left"/>
      <w:pPr>
        <w:tabs>
          <w:tab w:val="num" w:pos="0"/>
        </w:tabs>
        <w:ind w:left="360" w:hanging="360"/>
      </w:pPr>
      <w:rPr>
        <w:rFonts w:ascii="Symbol" w:hAnsi="Symbol" w:cs="Symbol"/>
        <w:sz w:val="24"/>
        <w:szCs w:val="24"/>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478" w:hanging="360"/>
      </w:pPr>
      <w:rPr>
        <w:rFonts w:ascii="Times New Roman" w:hAnsi="Times New Roman" w:cs="Times New Roman" w:hint="default"/>
        <w:w w:val="99"/>
        <w:sz w:val="24"/>
        <w:szCs w:val="24"/>
        <w:lang w:val="it-IT"/>
      </w:rPr>
    </w:lvl>
  </w:abstractNum>
  <w:abstractNum w:abstractNumId="2" w15:restartNumberingAfterBreak="0">
    <w:nsid w:val="00000005"/>
    <w:multiLevelType w:val="singleLevel"/>
    <w:tmpl w:val="00000005"/>
    <w:name w:val="WW8Num5"/>
    <w:lvl w:ilvl="0">
      <w:start w:val="1"/>
      <w:numFmt w:val="decimal"/>
      <w:lvlText w:val="1.%1"/>
      <w:lvlJc w:val="right"/>
      <w:pPr>
        <w:tabs>
          <w:tab w:val="num" w:pos="0"/>
        </w:tabs>
        <w:ind w:left="478" w:hanging="360"/>
      </w:pPr>
      <w:rPr>
        <w:rFonts w:hint="default"/>
        <w:w w:val="99"/>
        <w:sz w:val="24"/>
        <w:szCs w:val="24"/>
        <w:lang w:val="it-IT"/>
      </w:rPr>
    </w:lvl>
  </w:abstractNum>
  <w:abstractNum w:abstractNumId="3" w15:restartNumberingAfterBreak="0">
    <w:nsid w:val="00000008"/>
    <w:multiLevelType w:val="multilevel"/>
    <w:tmpl w:val="00000008"/>
    <w:name w:val="WW8Num13"/>
    <w:lvl w:ilvl="0">
      <w:start w:val="1"/>
      <w:numFmt w:val="bullet"/>
      <w:lvlText w:val=""/>
      <w:lvlJc w:val="left"/>
      <w:pPr>
        <w:tabs>
          <w:tab w:val="num" w:pos="0"/>
        </w:tabs>
        <w:ind w:left="1069" w:hanging="360"/>
      </w:pPr>
      <w:rPr>
        <w:rFonts w:ascii="Wingdings" w:hAnsi="Wingdings" w:cs="Wingdings"/>
        <w:sz w:val="24"/>
        <w:szCs w:val="24"/>
      </w:rPr>
    </w:lvl>
    <w:lvl w:ilvl="1">
      <w:start w:val="1"/>
      <w:numFmt w:val="bullet"/>
      <w:lvlText w:val=""/>
      <w:lvlJc w:val="left"/>
      <w:pPr>
        <w:tabs>
          <w:tab w:val="num" w:pos="0"/>
        </w:tabs>
        <w:ind w:left="1429" w:hanging="360"/>
      </w:pPr>
      <w:rPr>
        <w:rFonts w:ascii="Wingdings" w:hAnsi="Wingdings" w:cs="Wingdings"/>
        <w:sz w:val="24"/>
        <w:szCs w:val="24"/>
      </w:rPr>
    </w:lvl>
    <w:lvl w:ilvl="2">
      <w:start w:val="1"/>
      <w:numFmt w:val="bullet"/>
      <w:lvlText w:val=""/>
      <w:lvlJc w:val="left"/>
      <w:pPr>
        <w:tabs>
          <w:tab w:val="num" w:pos="0"/>
        </w:tabs>
        <w:ind w:left="1789" w:hanging="360"/>
      </w:pPr>
      <w:rPr>
        <w:rFonts w:ascii="Wingdings" w:hAnsi="Wingdings" w:cs="Wingdings"/>
        <w:sz w:val="24"/>
        <w:szCs w:val="24"/>
      </w:rPr>
    </w:lvl>
    <w:lvl w:ilvl="3">
      <w:start w:val="1"/>
      <w:numFmt w:val="bullet"/>
      <w:lvlText w:val=""/>
      <w:lvlJc w:val="left"/>
      <w:pPr>
        <w:tabs>
          <w:tab w:val="num" w:pos="0"/>
        </w:tabs>
        <w:ind w:left="2149" w:hanging="360"/>
      </w:pPr>
      <w:rPr>
        <w:rFonts w:ascii="Symbol" w:hAnsi="Symbol" w:cs="Symbol"/>
      </w:rPr>
    </w:lvl>
    <w:lvl w:ilvl="4">
      <w:start w:val="1"/>
      <w:numFmt w:val="bullet"/>
      <w:lvlText w:val=""/>
      <w:lvlJc w:val="left"/>
      <w:pPr>
        <w:tabs>
          <w:tab w:val="num" w:pos="0"/>
        </w:tabs>
        <w:ind w:left="2509" w:hanging="360"/>
      </w:pPr>
      <w:rPr>
        <w:rFonts w:ascii="Symbol" w:hAnsi="Symbol" w:cs="Symbol"/>
      </w:rPr>
    </w:lvl>
    <w:lvl w:ilvl="5">
      <w:start w:val="1"/>
      <w:numFmt w:val="bullet"/>
      <w:lvlText w:val=""/>
      <w:lvlJc w:val="left"/>
      <w:pPr>
        <w:tabs>
          <w:tab w:val="num" w:pos="0"/>
        </w:tabs>
        <w:ind w:left="2869" w:hanging="360"/>
      </w:pPr>
      <w:rPr>
        <w:rFonts w:ascii="Wingdings" w:hAnsi="Wingdings" w:cs="Wingdings"/>
        <w:sz w:val="24"/>
        <w:szCs w:val="24"/>
      </w:rPr>
    </w:lvl>
    <w:lvl w:ilvl="6">
      <w:start w:val="1"/>
      <w:numFmt w:val="bullet"/>
      <w:lvlText w:val=""/>
      <w:lvlJc w:val="left"/>
      <w:pPr>
        <w:tabs>
          <w:tab w:val="num" w:pos="0"/>
        </w:tabs>
        <w:ind w:left="3229" w:hanging="360"/>
      </w:pPr>
      <w:rPr>
        <w:rFonts w:ascii="Wingdings" w:hAnsi="Wingdings" w:cs="Wingdings"/>
        <w:sz w:val="24"/>
        <w:szCs w:val="24"/>
      </w:rPr>
    </w:lvl>
    <w:lvl w:ilvl="7">
      <w:start w:val="1"/>
      <w:numFmt w:val="bullet"/>
      <w:lvlText w:val=""/>
      <w:lvlJc w:val="left"/>
      <w:pPr>
        <w:tabs>
          <w:tab w:val="num" w:pos="0"/>
        </w:tabs>
        <w:ind w:left="3589" w:hanging="360"/>
      </w:pPr>
      <w:rPr>
        <w:rFonts w:ascii="Symbol" w:hAnsi="Symbol" w:cs="Symbol"/>
      </w:rPr>
    </w:lvl>
    <w:lvl w:ilvl="8">
      <w:start w:val="1"/>
      <w:numFmt w:val="bullet"/>
      <w:lvlText w:val=""/>
      <w:lvlJc w:val="left"/>
      <w:pPr>
        <w:tabs>
          <w:tab w:val="num" w:pos="0"/>
        </w:tabs>
        <w:ind w:left="3949" w:hanging="360"/>
      </w:pPr>
      <w:rPr>
        <w:rFonts w:ascii="Symbol" w:hAnsi="Symbol" w:cs="Symbol"/>
      </w:rPr>
    </w:lvl>
  </w:abstractNum>
  <w:abstractNum w:abstractNumId="4" w15:restartNumberingAfterBreak="0">
    <w:nsid w:val="00000009"/>
    <w:multiLevelType w:val="multilevel"/>
    <w:tmpl w:val="00000009"/>
    <w:name w:val="WW8Num15"/>
    <w:lvl w:ilvl="0">
      <w:start w:val="1"/>
      <w:numFmt w:val="decimal"/>
      <w:lvlText w:val="%1."/>
      <w:lvlJc w:val="left"/>
      <w:pPr>
        <w:tabs>
          <w:tab w:val="num" w:pos="0"/>
        </w:tabs>
        <w:ind w:left="360" w:hanging="360"/>
      </w:pPr>
      <w:rPr>
        <w:rFonts w:ascii="Arial" w:hAnsi="Arial" w:cs="Arial"/>
        <w:sz w:val="24"/>
        <w:szCs w:val="24"/>
      </w:rPr>
    </w:lvl>
    <w:lvl w:ilvl="1">
      <w:start w:val="1"/>
      <w:numFmt w:val="decimal"/>
      <w:lvlText w:val="%1.%2"/>
      <w:lvlJc w:val="left"/>
      <w:pPr>
        <w:tabs>
          <w:tab w:val="num" w:pos="0"/>
        </w:tabs>
        <w:ind w:left="390" w:hanging="390"/>
      </w:pPr>
      <w:rPr>
        <w:rFonts w:ascii="Arial" w:hAnsi="Arial" w:cs="Arial"/>
        <w:i w:val="0"/>
        <w:sz w:val="24"/>
        <w:szCs w:val="24"/>
      </w:rPr>
    </w:lvl>
    <w:lvl w:ilvl="2">
      <w:start w:val="1"/>
      <w:numFmt w:val="decimal"/>
      <w:lvlText w:val="%1.%2.%3"/>
      <w:lvlJc w:val="left"/>
      <w:pPr>
        <w:tabs>
          <w:tab w:val="num" w:pos="0"/>
        </w:tabs>
        <w:ind w:left="720" w:hanging="720"/>
      </w:pPr>
      <w:rPr>
        <w:rFonts w:ascii="Arial" w:hAnsi="Arial" w:cs="Arial"/>
        <w:i w:val="0"/>
        <w:sz w:val="24"/>
        <w:szCs w:val="24"/>
      </w:rPr>
    </w:lvl>
    <w:lvl w:ilvl="3">
      <w:start w:val="1"/>
      <w:numFmt w:val="decimal"/>
      <w:lvlText w:val="%1.%2.%3.%4"/>
      <w:lvlJc w:val="left"/>
      <w:pPr>
        <w:tabs>
          <w:tab w:val="num" w:pos="0"/>
        </w:tabs>
        <w:ind w:left="1080" w:hanging="1080"/>
      </w:pPr>
      <w:rPr>
        <w:rFonts w:ascii="Arial" w:hAnsi="Arial" w:cs="Arial"/>
        <w:i w:val="0"/>
        <w:sz w:val="24"/>
        <w:szCs w:val="24"/>
      </w:rPr>
    </w:lvl>
    <w:lvl w:ilvl="4">
      <w:start w:val="1"/>
      <w:numFmt w:val="decimal"/>
      <w:lvlText w:val="%1.%2.%3.%4.%5"/>
      <w:lvlJc w:val="left"/>
      <w:pPr>
        <w:tabs>
          <w:tab w:val="num" w:pos="0"/>
        </w:tabs>
        <w:ind w:left="1080" w:hanging="1080"/>
      </w:pPr>
      <w:rPr>
        <w:rFonts w:ascii="Arial" w:hAnsi="Arial" w:cs="Arial"/>
        <w:i w:val="0"/>
        <w:sz w:val="24"/>
        <w:szCs w:val="24"/>
      </w:rPr>
    </w:lvl>
    <w:lvl w:ilvl="5">
      <w:start w:val="1"/>
      <w:numFmt w:val="decimal"/>
      <w:lvlText w:val="%1.%2.%3.%4.%5.%6"/>
      <w:lvlJc w:val="left"/>
      <w:pPr>
        <w:tabs>
          <w:tab w:val="num" w:pos="0"/>
        </w:tabs>
        <w:ind w:left="1440" w:hanging="1440"/>
      </w:pPr>
      <w:rPr>
        <w:rFonts w:ascii="Arial" w:hAnsi="Arial" w:cs="Arial"/>
        <w:i w:val="0"/>
        <w:sz w:val="24"/>
        <w:szCs w:val="24"/>
      </w:rPr>
    </w:lvl>
    <w:lvl w:ilvl="6">
      <w:start w:val="1"/>
      <w:numFmt w:val="decimal"/>
      <w:lvlText w:val="%1.%2.%3.%4.%5.%6.%7"/>
      <w:lvlJc w:val="left"/>
      <w:pPr>
        <w:tabs>
          <w:tab w:val="num" w:pos="0"/>
        </w:tabs>
        <w:ind w:left="1440" w:hanging="1440"/>
      </w:pPr>
      <w:rPr>
        <w:rFonts w:ascii="Arial" w:hAnsi="Arial" w:cs="Arial"/>
        <w:i w:val="0"/>
        <w:sz w:val="24"/>
        <w:szCs w:val="24"/>
      </w:rPr>
    </w:lvl>
    <w:lvl w:ilvl="7">
      <w:start w:val="1"/>
      <w:numFmt w:val="decimal"/>
      <w:lvlText w:val="%1.%2.%3.%4.%5.%6.%7.%8"/>
      <w:lvlJc w:val="left"/>
      <w:pPr>
        <w:tabs>
          <w:tab w:val="num" w:pos="0"/>
        </w:tabs>
        <w:ind w:left="1800" w:hanging="1800"/>
      </w:pPr>
      <w:rPr>
        <w:rFonts w:ascii="Arial" w:hAnsi="Arial" w:cs="Arial"/>
        <w:i w:val="0"/>
        <w:sz w:val="24"/>
        <w:szCs w:val="24"/>
      </w:rPr>
    </w:lvl>
    <w:lvl w:ilvl="8">
      <w:start w:val="1"/>
      <w:numFmt w:val="decimal"/>
      <w:lvlText w:val="%1.%2.%3.%4.%5.%6.%7.%8.%9"/>
      <w:lvlJc w:val="left"/>
      <w:pPr>
        <w:tabs>
          <w:tab w:val="num" w:pos="0"/>
        </w:tabs>
        <w:ind w:left="1800" w:hanging="1800"/>
      </w:pPr>
      <w:rPr>
        <w:rFonts w:ascii="Arial" w:hAnsi="Arial" w:cs="Arial"/>
        <w:i w:val="0"/>
        <w:sz w:val="24"/>
        <w:szCs w:val="24"/>
      </w:rPr>
    </w:lvl>
  </w:abstractNum>
  <w:abstractNum w:abstractNumId="5" w15:restartNumberingAfterBreak="0">
    <w:nsid w:val="00DC23CB"/>
    <w:multiLevelType w:val="hybridMultilevel"/>
    <w:tmpl w:val="B396EEA0"/>
    <w:lvl w:ilvl="0" w:tplc="09E85B16">
      <w:start w:val="1"/>
      <w:numFmt w:val="bullet"/>
      <w:lvlText w:val="­"/>
      <w:lvlJc w:val="left"/>
      <w:pPr>
        <w:ind w:left="720" w:hanging="360"/>
      </w:pPr>
      <w:rPr>
        <w:rFonts w:ascii="Agency FB" w:hAnsi="Agency FB"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26C130C"/>
    <w:multiLevelType w:val="hybridMultilevel"/>
    <w:tmpl w:val="C3A8BCC4"/>
    <w:lvl w:ilvl="0" w:tplc="10C00E56">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69370B8"/>
    <w:multiLevelType w:val="multilevel"/>
    <w:tmpl w:val="1174F274"/>
    <w:lvl w:ilvl="0">
      <w:start w:val="1"/>
      <w:numFmt w:val="bullet"/>
      <w:lvlText w:val="­"/>
      <w:lvlJc w:val="left"/>
      <w:pPr>
        <w:tabs>
          <w:tab w:val="num" w:pos="720"/>
        </w:tabs>
        <w:ind w:left="720" w:hanging="360"/>
      </w:pPr>
      <w:rPr>
        <w:rFonts w:ascii="Agency FB" w:hAnsi="Agency FB"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5A2579"/>
    <w:multiLevelType w:val="hybridMultilevel"/>
    <w:tmpl w:val="6372837C"/>
    <w:lvl w:ilvl="0" w:tplc="10C00E56">
      <w:start w:val="1"/>
      <w:numFmt w:val="bullet"/>
      <w:lvlText w:val=""/>
      <w:lvlJc w:val="left"/>
      <w:pPr>
        <w:ind w:left="720" w:hanging="360"/>
      </w:pPr>
      <w:rPr>
        <w:rFonts w:ascii="Symbol" w:hAnsi="Symbol" w:hint="default"/>
      </w:rPr>
    </w:lvl>
    <w:lvl w:ilvl="1" w:tplc="04100019">
      <w:numFmt w:val="bullet"/>
      <w:lvlText w:val="•"/>
      <w:lvlJc w:val="left"/>
      <w:pPr>
        <w:ind w:left="1440" w:hanging="360"/>
      </w:pPr>
      <w:rPr>
        <w:rFonts w:ascii="Times New Roman" w:eastAsia="Times New Roman" w:hAnsi="Times New Roman" w:cs="Times New Roman" w:hint="default"/>
      </w:rPr>
    </w:lvl>
    <w:lvl w:ilvl="2" w:tplc="0410001B"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cs="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cs="Courier New" w:hint="default"/>
      </w:rPr>
    </w:lvl>
    <w:lvl w:ilvl="8" w:tplc="0410001B" w:tentative="1">
      <w:start w:val="1"/>
      <w:numFmt w:val="bullet"/>
      <w:lvlText w:val=""/>
      <w:lvlJc w:val="left"/>
      <w:pPr>
        <w:ind w:left="6480" w:hanging="360"/>
      </w:pPr>
      <w:rPr>
        <w:rFonts w:ascii="Wingdings" w:hAnsi="Wingdings" w:hint="default"/>
      </w:rPr>
    </w:lvl>
  </w:abstractNum>
  <w:abstractNum w:abstractNumId="9" w15:restartNumberingAfterBreak="0">
    <w:nsid w:val="0D22794F"/>
    <w:multiLevelType w:val="hybridMultilevel"/>
    <w:tmpl w:val="5D6C7632"/>
    <w:lvl w:ilvl="0" w:tplc="9F749CF2">
      <w:start w:val="1"/>
      <w:numFmt w:val="decimal"/>
      <w:lvlText w:val="%1."/>
      <w:lvlJc w:val="left"/>
      <w:pPr>
        <w:ind w:left="720" w:hanging="360"/>
      </w:pPr>
      <w:rPr>
        <w:rFonts w:hint="default"/>
      </w:rPr>
    </w:lvl>
    <w:lvl w:ilvl="1" w:tplc="9A8EB278" w:tentative="1">
      <w:start w:val="1"/>
      <w:numFmt w:val="bullet"/>
      <w:lvlText w:val="o"/>
      <w:lvlJc w:val="left"/>
      <w:pPr>
        <w:ind w:left="1440" w:hanging="360"/>
      </w:pPr>
      <w:rPr>
        <w:rFonts w:ascii="Courier New" w:hAnsi="Courier New" w:cs="Courier New" w:hint="default"/>
      </w:rPr>
    </w:lvl>
    <w:lvl w:ilvl="2" w:tplc="53A2BF52" w:tentative="1">
      <w:start w:val="1"/>
      <w:numFmt w:val="bullet"/>
      <w:lvlText w:val=""/>
      <w:lvlJc w:val="left"/>
      <w:pPr>
        <w:ind w:left="2160" w:hanging="360"/>
      </w:pPr>
      <w:rPr>
        <w:rFonts w:ascii="Wingdings" w:hAnsi="Wingdings" w:hint="default"/>
      </w:rPr>
    </w:lvl>
    <w:lvl w:ilvl="3" w:tplc="4DAE92C8" w:tentative="1">
      <w:start w:val="1"/>
      <w:numFmt w:val="bullet"/>
      <w:lvlText w:val=""/>
      <w:lvlJc w:val="left"/>
      <w:pPr>
        <w:ind w:left="2880" w:hanging="360"/>
      </w:pPr>
      <w:rPr>
        <w:rFonts w:ascii="Symbol" w:hAnsi="Symbol" w:hint="default"/>
      </w:rPr>
    </w:lvl>
    <w:lvl w:ilvl="4" w:tplc="75F259BA" w:tentative="1">
      <w:start w:val="1"/>
      <w:numFmt w:val="bullet"/>
      <w:lvlText w:val="o"/>
      <w:lvlJc w:val="left"/>
      <w:pPr>
        <w:ind w:left="3600" w:hanging="360"/>
      </w:pPr>
      <w:rPr>
        <w:rFonts w:ascii="Courier New" w:hAnsi="Courier New" w:cs="Courier New" w:hint="default"/>
      </w:rPr>
    </w:lvl>
    <w:lvl w:ilvl="5" w:tplc="ACCA61AC" w:tentative="1">
      <w:start w:val="1"/>
      <w:numFmt w:val="bullet"/>
      <w:lvlText w:val=""/>
      <w:lvlJc w:val="left"/>
      <w:pPr>
        <w:ind w:left="4320" w:hanging="360"/>
      </w:pPr>
      <w:rPr>
        <w:rFonts w:ascii="Wingdings" w:hAnsi="Wingdings" w:hint="default"/>
      </w:rPr>
    </w:lvl>
    <w:lvl w:ilvl="6" w:tplc="99887764" w:tentative="1">
      <w:start w:val="1"/>
      <w:numFmt w:val="bullet"/>
      <w:lvlText w:val=""/>
      <w:lvlJc w:val="left"/>
      <w:pPr>
        <w:ind w:left="5040" w:hanging="360"/>
      </w:pPr>
      <w:rPr>
        <w:rFonts w:ascii="Symbol" w:hAnsi="Symbol" w:hint="default"/>
      </w:rPr>
    </w:lvl>
    <w:lvl w:ilvl="7" w:tplc="AF003A14" w:tentative="1">
      <w:start w:val="1"/>
      <w:numFmt w:val="bullet"/>
      <w:lvlText w:val="o"/>
      <w:lvlJc w:val="left"/>
      <w:pPr>
        <w:ind w:left="5760" w:hanging="360"/>
      </w:pPr>
      <w:rPr>
        <w:rFonts w:ascii="Courier New" w:hAnsi="Courier New" w:cs="Courier New" w:hint="default"/>
      </w:rPr>
    </w:lvl>
    <w:lvl w:ilvl="8" w:tplc="6768856C" w:tentative="1">
      <w:start w:val="1"/>
      <w:numFmt w:val="bullet"/>
      <w:lvlText w:val=""/>
      <w:lvlJc w:val="left"/>
      <w:pPr>
        <w:ind w:left="6480" w:hanging="360"/>
      </w:pPr>
      <w:rPr>
        <w:rFonts w:ascii="Wingdings" w:hAnsi="Wingdings" w:hint="default"/>
      </w:rPr>
    </w:lvl>
  </w:abstractNum>
  <w:abstractNum w:abstractNumId="10" w15:restartNumberingAfterBreak="0">
    <w:nsid w:val="0D88536C"/>
    <w:multiLevelType w:val="hybridMultilevel"/>
    <w:tmpl w:val="41F26BF4"/>
    <w:lvl w:ilvl="0" w:tplc="04100001">
      <w:start w:val="1"/>
      <w:numFmt w:val="bullet"/>
      <w:lvlText w:val="­"/>
      <w:lvlJc w:val="left"/>
      <w:pPr>
        <w:ind w:left="720" w:hanging="360"/>
      </w:pPr>
      <w:rPr>
        <w:rFonts w:ascii="Agency FB" w:hAnsi="Agency FB" w:hint="default"/>
      </w:rPr>
    </w:lvl>
    <w:lvl w:ilvl="1" w:tplc="9BDCC4F0"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0B805D7"/>
    <w:multiLevelType w:val="hybridMultilevel"/>
    <w:tmpl w:val="97365B9E"/>
    <w:lvl w:ilvl="0" w:tplc="04100001">
      <w:start w:val="1"/>
      <w:numFmt w:val="bullet"/>
      <w:lvlText w:val="­"/>
      <w:lvlJc w:val="left"/>
      <w:pPr>
        <w:ind w:left="720" w:hanging="360"/>
      </w:pPr>
      <w:rPr>
        <w:rFonts w:ascii="Agency FB" w:hAnsi="Agency FB"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49B4543"/>
    <w:multiLevelType w:val="hybridMultilevel"/>
    <w:tmpl w:val="4816D6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7A018CA"/>
    <w:multiLevelType w:val="hybridMultilevel"/>
    <w:tmpl w:val="41B070EC"/>
    <w:lvl w:ilvl="0" w:tplc="320A204A">
      <w:start w:val="1"/>
      <w:numFmt w:val="decimal"/>
      <w:lvlText w:val="%1."/>
      <w:lvlJc w:val="left"/>
      <w:pPr>
        <w:ind w:left="720" w:hanging="360"/>
      </w:pPr>
      <w:rPr>
        <w:rFonts w:hint="default"/>
        <w:b/>
        <w:i w:val="0"/>
      </w:rPr>
    </w:lvl>
    <w:lvl w:ilvl="1" w:tplc="04100003" w:tentative="1">
      <w:start w:val="1"/>
      <w:numFmt w:val="lowerLetter"/>
      <w:lvlText w:val="%2."/>
      <w:lvlJc w:val="left"/>
      <w:pPr>
        <w:ind w:left="1440" w:hanging="360"/>
      </w:pPr>
    </w:lvl>
    <w:lvl w:ilvl="2" w:tplc="04100005" w:tentative="1">
      <w:start w:val="1"/>
      <w:numFmt w:val="lowerRoman"/>
      <w:lvlText w:val="%3."/>
      <w:lvlJc w:val="right"/>
      <w:pPr>
        <w:ind w:left="2160" w:hanging="180"/>
      </w:pPr>
    </w:lvl>
    <w:lvl w:ilvl="3" w:tplc="04100001" w:tentative="1">
      <w:start w:val="1"/>
      <w:numFmt w:val="decimal"/>
      <w:lvlText w:val="%4."/>
      <w:lvlJc w:val="left"/>
      <w:pPr>
        <w:ind w:left="2880" w:hanging="360"/>
      </w:pPr>
    </w:lvl>
    <w:lvl w:ilvl="4" w:tplc="04100003" w:tentative="1">
      <w:start w:val="1"/>
      <w:numFmt w:val="lowerLetter"/>
      <w:lvlText w:val="%5."/>
      <w:lvlJc w:val="left"/>
      <w:pPr>
        <w:ind w:left="3600" w:hanging="360"/>
      </w:pPr>
    </w:lvl>
    <w:lvl w:ilvl="5" w:tplc="04100005" w:tentative="1">
      <w:start w:val="1"/>
      <w:numFmt w:val="lowerRoman"/>
      <w:lvlText w:val="%6."/>
      <w:lvlJc w:val="right"/>
      <w:pPr>
        <w:ind w:left="4320" w:hanging="180"/>
      </w:pPr>
    </w:lvl>
    <w:lvl w:ilvl="6" w:tplc="04100001" w:tentative="1">
      <w:start w:val="1"/>
      <w:numFmt w:val="decimal"/>
      <w:lvlText w:val="%7."/>
      <w:lvlJc w:val="left"/>
      <w:pPr>
        <w:ind w:left="5040" w:hanging="360"/>
      </w:pPr>
    </w:lvl>
    <w:lvl w:ilvl="7" w:tplc="04100003" w:tentative="1">
      <w:start w:val="1"/>
      <w:numFmt w:val="lowerLetter"/>
      <w:lvlText w:val="%8."/>
      <w:lvlJc w:val="left"/>
      <w:pPr>
        <w:ind w:left="5760" w:hanging="360"/>
      </w:pPr>
    </w:lvl>
    <w:lvl w:ilvl="8" w:tplc="04100005" w:tentative="1">
      <w:start w:val="1"/>
      <w:numFmt w:val="lowerRoman"/>
      <w:lvlText w:val="%9."/>
      <w:lvlJc w:val="right"/>
      <w:pPr>
        <w:ind w:left="6480" w:hanging="180"/>
      </w:pPr>
    </w:lvl>
  </w:abstractNum>
  <w:abstractNum w:abstractNumId="14" w15:restartNumberingAfterBreak="0">
    <w:nsid w:val="18936AE4"/>
    <w:multiLevelType w:val="hybridMultilevel"/>
    <w:tmpl w:val="39A84718"/>
    <w:lvl w:ilvl="0" w:tplc="320A204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9741C7A"/>
    <w:multiLevelType w:val="hybridMultilevel"/>
    <w:tmpl w:val="3C2EFC48"/>
    <w:lvl w:ilvl="0" w:tplc="C10A385A">
      <w:start w:val="1"/>
      <w:numFmt w:val="decimal"/>
      <w:lvlText w:val="%1."/>
      <w:lvlJc w:val="left"/>
      <w:pPr>
        <w:ind w:left="720" w:hanging="360"/>
      </w:pPr>
    </w:lvl>
    <w:lvl w:ilvl="1" w:tplc="04100003">
      <w:start w:val="1"/>
      <w:numFmt w:val="decimal"/>
      <w:lvlText w:val="%2."/>
      <w:lvlJc w:val="left"/>
      <w:pPr>
        <w:ind w:left="1440" w:hanging="360"/>
      </w:pPr>
    </w:lvl>
    <w:lvl w:ilvl="2" w:tplc="04100005" w:tentative="1">
      <w:start w:val="1"/>
      <w:numFmt w:val="lowerRoman"/>
      <w:lvlText w:val="%3."/>
      <w:lvlJc w:val="right"/>
      <w:pPr>
        <w:ind w:left="2160" w:hanging="180"/>
      </w:pPr>
    </w:lvl>
    <w:lvl w:ilvl="3" w:tplc="04100001" w:tentative="1">
      <w:start w:val="1"/>
      <w:numFmt w:val="decimal"/>
      <w:lvlText w:val="%4."/>
      <w:lvlJc w:val="left"/>
      <w:pPr>
        <w:ind w:left="2880" w:hanging="360"/>
      </w:pPr>
    </w:lvl>
    <w:lvl w:ilvl="4" w:tplc="04100003" w:tentative="1">
      <w:start w:val="1"/>
      <w:numFmt w:val="lowerLetter"/>
      <w:lvlText w:val="%5."/>
      <w:lvlJc w:val="left"/>
      <w:pPr>
        <w:ind w:left="3600" w:hanging="360"/>
      </w:pPr>
    </w:lvl>
    <w:lvl w:ilvl="5" w:tplc="04100005" w:tentative="1">
      <w:start w:val="1"/>
      <w:numFmt w:val="lowerRoman"/>
      <w:lvlText w:val="%6."/>
      <w:lvlJc w:val="right"/>
      <w:pPr>
        <w:ind w:left="4320" w:hanging="180"/>
      </w:pPr>
    </w:lvl>
    <w:lvl w:ilvl="6" w:tplc="04100001" w:tentative="1">
      <w:start w:val="1"/>
      <w:numFmt w:val="decimal"/>
      <w:lvlText w:val="%7."/>
      <w:lvlJc w:val="left"/>
      <w:pPr>
        <w:ind w:left="5040" w:hanging="360"/>
      </w:pPr>
    </w:lvl>
    <w:lvl w:ilvl="7" w:tplc="04100003" w:tentative="1">
      <w:start w:val="1"/>
      <w:numFmt w:val="lowerLetter"/>
      <w:lvlText w:val="%8."/>
      <w:lvlJc w:val="left"/>
      <w:pPr>
        <w:ind w:left="5760" w:hanging="360"/>
      </w:pPr>
    </w:lvl>
    <w:lvl w:ilvl="8" w:tplc="04100005" w:tentative="1">
      <w:start w:val="1"/>
      <w:numFmt w:val="lowerRoman"/>
      <w:lvlText w:val="%9."/>
      <w:lvlJc w:val="right"/>
      <w:pPr>
        <w:ind w:left="6480" w:hanging="180"/>
      </w:pPr>
    </w:lvl>
  </w:abstractNum>
  <w:abstractNum w:abstractNumId="16" w15:restartNumberingAfterBreak="0">
    <w:nsid w:val="1FB11373"/>
    <w:multiLevelType w:val="hybridMultilevel"/>
    <w:tmpl w:val="9438D058"/>
    <w:lvl w:ilvl="0" w:tplc="320A204A">
      <w:start w:val="1"/>
      <w:numFmt w:val="lowerLetter"/>
      <w:lvlText w:val="%1)"/>
      <w:lvlJc w:val="left"/>
      <w:pPr>
        <w:ind w:left="720" w:hanging="360"/>
      </w:pPr>
    </w:lvl>
    <w:lvl w:ilvl="1" w:tplc="04100003" w:tentative="1">
      <w:start w:val="1"/>
      <w:numFmt w:val="lowerLetter"/>
      <w:lvlText w:val="%2."/>
      <w:lvlJc w:val="left"/>
      <w:pPr>
        <w:ind w:left="1440" w:hanging="360"/>
      </w:pPr>
    </w:lvl>
    <w:lvl w:ilvl="2" w:tplc="04100005" w:tentative="1">
      <w:start w:val="1"/>
      <w:numFmt w:val="lowerRoman"/>
      <w:lvlText w:val="%3."/>
      <w:lvlJc w:val="right"/>
      <w:pPr>
        <w:ind w:left="2160" w:hanging="180"/>
      </w:pPr>
    </w:lvl>
    <w:lvl w:ilvl="3" w:tplc="04100001" w:tentative="1">
      <w:start w:val="1"/>
      <w:numFmt w:val="decimal"/>
      <w:lvlText w:val="%4."/>
      <w:lvlJc w:val="left"/>
      <w:pPr>
        <w:ind w:left="2880" w:hanging="360"/>
      </w:pPr>
    </w:lvl>
    <w:lvl w:ilvl="4" w:tplc="04100003" w:tentative="1">
      <w:start w:val="1"/>
      <w:numFmt w:val="lowerLetter"/>
      <w:lvlText w:val="%5."/>
      <w:lvlJc w:val="left"/>
      <w:pPr>
        <w:ind w:left="3600" w:hanging="360"/>
      </w:pPr>
    </w:lvl>
    <w:lvl w:ilvl="5" w:tplc="04100005" w:tentative="1">
      <w:start w:val="1"/>
      <w:numFmt w:val="lowerRoman"/>
      <w:lvlText w:val="%6."/>
      <w:lvlJc w:val="right"/>
      <w:pPr>
        <w:ind w:left="4320" w:hanging="180"/>
      </w:pPr>
    </w:lvl>
    <w:lvl w:ilvl="6" w:tplc="04100001" w:tentative="1">
      <w:start w:val="1"/>
      <w:numFmt w:val="decimal"/>
      <w:lvlText w:val="%7."/>
      <w:lvlJc w:val="left"/>
      <w:pPr>
        <w:ind w:left="5040" w:hanging="360"/>
      </w:pPr>
    </w:lvl>
    <w:lvl w:ilvl="7" w:tplc="04100003" w:tentative="1">
      <w:start w:val="1"/>
      <w:numFmt w:val="lowerLetter"/>
      <w:lvlText w:val="%8."/>
      <w:lvlJc w:val="left"/>
      <w:pPr>
        <w:ind w:left="5760" w:hanging="360"/>
      </w:pPr>
    </w:lvl>
    <w:lvl w:ilvl="8" w:tplc="04100005" w:tentative="1">
      <w:start w:val="1"/>
      <w:numFmt w:val="lowerRoman"/>
      <w:lvlText w:val="%9."/>
      <w:lvlJc w:val="right"/>
      <w:pPr>
        <w:ind w:left="6480" w:hanging="180"/>
      </w:pPr>
    </w:lvl>
  </w:abstractNum>
  <w:abstractNum w:abstractNumId="17" w15:restartNumberingAfterBreak="0">
    <w:nsid w:val="20CA1CDA"/>
    <w:multiLevelType w:val="hybridMultilevel"/>
    <w:tmpl w:val="26CE1CDE"/>
    <w:lvl w:ilvl="0" w:tplc="09E01956">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8" w15:restartNumberingAfterBreak="0">
    <w:nsid w:val="22E557E8"/>
    <w:multiLevelType w:val="multilevel"/>
    <w:tmpl w:val="3AAE752A"/>
    <w:lvl w:ilvl="0">
      <w:start w:val="1"/>
      <w:numFmt w:val="decimal"/>
      <w:lvlText w:val="%1."/>
      <w:lvlJc w:val="left"/>
      <w:pPr>
        <w:ind w:left="930" w:hanging="930"/>
      </w:pPr>
      <w:rPr>
        <w:rFonts w:hint="default"/>
      </w:rPr>
    </w:lvl>
    <w:lvl w:ilvl="1">
      <w:start w:val="1"/>
      <w:numFmt w:val="decimal"/>
      <w:lvlText w:val="%1.%2"/>
      <w:lvlJc w:val="left"/>
      <w:pPr>
        <w:ind w:left="930" w:hanging="930"/>
      </w:pPr>
      <w:rPr>
        <w:rFonts w:hint="default"/>
      </w:rPr>
    </w:lvl>
    <w:lvl w:ilvl="2">
      <w:start w:val="11"/>
      <w:numFmt w:val="decimal"/>
      <w:lvlText w:val="%1.%2.%3"/>
      <w:lvlJc w:val="left"/>
      <w:pPr>
        <w:ind w:left="930" w:hanging="93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39413F6"/>
    <w:multiLevelType w:val="hybridMultilevel"/>
    <w:tmpl w:val="F050CFDC"/>
    <w:lvl w:ilvl="0" w:tplc="3918B108">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241B54AB"/>
    <w:multiLevelType w:val="hybridMultilevel"/>
    <w:tmpl w:val="CCB6075E"/>
    <w:lvl w:ilvl="0" w:tplc="5B02CE32">
      <w:start w:val="7"/>
      <w:numFmt w:val="bullet"/>
      <w:lvlText w:val="–"/>
      <w:lvlJc w:val="left"/>
      <w:pPr>
        <w:ind w:left="720" w:hanging="360"/>
      </w:pPr>
      <w:rPr>
        <w:rFonts w:ascii="Times New Roman" w:eastAsiaTheme="minorEastAsia"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7F943C3"/>
    <w:multiLevelType w:val="hybridMultilevel"/>
    <w:tmpl w:val="1FFC5642"/>
    <w:lvl w:ilvl="0" w:tplc="B282D5F2">
      <w:start w:val="1"/>
      <w:numFmt w:val="decimal"/>
      <w:lvlText w:val="%1."/>
      <w:lvlJc w:val="left"/>
      <w:pPr>
        <w:ind w:left="1800" w:hanging="360"/>
      </w:pPr>
      <w:rPr>
        <w:b w:val="0"/>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22" w15:restartNumberingAfterBreak="0">
    <w:nsid w:val="2A7467C5"/>
    <w:multiLevelType w:val="hybridMultilevel"/>
    <w:tmpl w:val="A13AD6CC"/>
    <w:lvl w:ilvl="0" w:tplc="30745C3E">
      <w:start w:val="1"/>
      <w:numFmt w:val="bullet"/>
      <w:lvlText w:val="­"/>
      <w:lvlJc w:val="left"/>
      <w:pPr>
        <w:ind w:left="720" w:hanging="360"/>
      </w:pPr>
      <w:rPr>
        <w:rFonts w:ascii="Agency FB" w:hAnsi="Agency FB" w:hint="default"/>
      </w:rPr>
    </w:lvl>
    <w:lvl w:ilvl="1" w:tplc="04100019" w:tentative="1">
      <w:start w:val="1"/>
      <w:numFmt w:val="bullet"/>
      <w:lvlText w:val="o"/>
      <w:lvlJc w:val="left"/>
      <w:pPr>
        <w:ind w:left="1440" w:hanging="360"/>
      </w:pPr>
      <w:rPr>
        <w:rFonts w:ascii="Courier New" w:hAnsi="Courier New" w:cs="Courier New" w:hint="default"/>
      </w:rPr>
    </w:lvl>
    <w:lvl w:ilvl="2" w:tplc="0410001B"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cs="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cs="Courier New" w:hint="default"/>
      </w:rPr>
    </w:lvl>
    <w:lvl w:ilvl="8" w:tplc="0410001B" w:tentative="1">
      <w:start w:val="1"/>
      <w:numFmt w:val="bullet"/>
      <w:lvlText w:val=""/>
      <w:lvlJc w:val="left"/>
      <w:pPr>
        <w:ind w:left="6480" w:hanging="360"/>
      </w:pPr>
      <w:rPr>
        <w:rFonts w:ascii="Wingdings" w:hAnsi="Wingdings" w:hint="default"/>
      </w:rPr>
    </w:lvl>
  </w:abstractNum>
  <w:abstractNum w:abstractNumId="23" w15:restartNumberingAfterBreak="0">
    <w:nsid w:val="2F96443E"/>
    <w:multiLevelType w:val="hybridMultilevel"/>
    <w:tmpl w:val="A21202AE"/>
    <w:lvl w:ilvl="0" w:tplc="3918B108">
      <w:start w:val="1"/>
      <w:numFmt w:val="bullet"/>
      <w:lvlText w:val="­"/>
      <w:lvlJc w:val="left"/>
      <w:pPr>
        <w:ind w:left="360" w:hanging="360"/>
      </w:pPr>
      <w:rPr>
        <w:rFonts w:ascii="Agency FB" w:hAnsi="Agency FB" w:hint="default"/>
      </w:rPr>
    </w:lvl>
    <w:lvl w:ilvl="1" w:tplc="04100019" w:tentative="1">
      <w:start w:val="1"/>
      <w:numFmt w:val="bullet"/>
      <w:lvlText w:val="o"/>
      <w:lvlJc w:val="left"/>
      <w:pPr>
        <w:ind w:left="1080" w:hanging="360"/>
      </w:pPr>
      <w:rPr>
        <w:rFonts w:ascii="Courier New" w:hAnsi="Courier New" w:cs="Courier New" w:hint="default"/>
      </w:rPr>
    </w:lvl>
    <w:lvl w:ilvl="2" w:tplc="0410001B" w:tentative="1">
      <w:start w:val="1"/>
      <w:numFmt w:val="bullet"/>
      <w:lvlText w:val=""/>
      <w:lvlJc w:val="left"/>
      <w:pPr>
        <w:ind w:left="1800" w:hanging="360"/>
      </w:pPr>
      <w:rPr>
        <w:rFonts w:ascii="Wingdings" w:hAnsi="Wingdings" w:hint="default"/>
      </w:rPr>
    </w:lvl>
    <w:lvl w:ilvl="3" w:tplc="0410000F" w:tentative="1">
      <w:start w:val="1"/>
      <w:numFmt w:val="bullet"/>
      <w:lvlText w:val=""/>
      <w:lvlJc w:val="left"/>
      <w:pPr>
        <w:ind w:left="2520" w:hanging="360"/>
      </w:pPr>
      <w:rPr>
        <w:rFonts w:ascii="Symbol" w:hAnsi="Symbol" w:hint="default"/>
      </w:rPr>
    </w:lvl>
    <w:lvl w:ilvl="4" w:tplc="04100019" w:tentative="1">
      <w:start w:val="1"/>
      <w:numFmt w:val="bullet"/>
      <w:lvlText w:val="o"/>
      <w:lvlJc w:val="left"/>
      <w:pPr>
        <w:ind w:left="3240" w:hanging="360"/>
      </w:pPr>
      <w:rPr>
        <w:rFonts w:ascii="Courier New" w:hAnsi="Courier New" w:cs="Courier New" w:hint="default"/>
      </w:rPr>
    </w:lvl>
    <w:lvl w:ilvl="5" w:tplc="0410001B" w:tentative="1">
      <w:start w:val="1"/>
      <w:numFmt w:val="bullet"/>
      <w:lvlText w:val=""/>
      <w:lvlJc w:val="left"/>
      <w:pPr>
        <w:ind w:left="3960" w:hanging="360"/>
      </w:pPr>
      <w:rPr>
        <w:rFonts w:ascii="Wingdings" w:hAnsi="Wingdings" w:hint="default"/>
      </w:rPr>
    </w:lvl>
    <w:lvl w:ilvl="6" w:tplc="0410000F" w:tentative="1">
      <w:start w:val="1"/>
      <w:numFmt w:val="bullet"/>
      <w:lvlText w:val=""/>
      <w:lvlJc w:val="left"/>
      <w:pPr>
        <w:ind w:left="4680" w:hanging="360"/>
      </w:pPr>
      <w:rPr>
        <w:rFonts w:ascii="Symbol" w:hAnsi="Symbol" w:hint="default"/>
      </w:rPr>
    </w:lvl>
    <w:lvl w:ilvl="7" w:tplc="04100019" w:tentative="1">
      <w:start w:val="1"/>
      <w:numFmt w:val="bullet"/>
      <w:lvlText w:val="o"/>
      <w:lvlJc w:val="left"/>
      <w:pPr>
        <w:ind w:left="5400" w:hanging="360"/>
      </w:pPr>
      <w:rPr>
        <w:rFonts w:ascii="Courier New" w:hAnsi="Courier New" w:cs="Courier New" w:hint="default"/>
      </w:rPr>
    </w:lvl>
    <w:lvl w:ilvl="8" w:tplc="0410001B" w:tentative="1">
      <w:start w:val="1"/>
      <w:numFmt w:val="bullet"/>
      <w:lvlText w:val=""/>
      <w:lvlJc w:val="left"/>
      <w:pPr>
        <w:ind w:left="6120" w:hanging="360"/>
      </w:pPr>
      <w:rPr>
        <w:rFonts w:ascii="Wingdings" w:hAnsi="Wingdings" w:hint="default"/>
      </w:rPr>
    </w:lvl>
  </w:abstractNum>
  <w:abstractNum w:abstractNumId="24" w15:restartNumberingAfterBreak="0">
    <w:nsid w:val="33977353"/>
    <w:multiLevelType w:val="hybridMultilevel"/>
    <w:tmpl w:val="2F205096"/>
    <w:lvl w:ilvl="0" w:tplc="5F604262">
      <w:start w:val="1"/>
      <w:numFmt w:val="bullet"/>
      <w:lvlText w:val="-"/>
      <w:lvlJc w:val="left"/>
      <w:pPr>
        <w:ind w:left="360" w:hanging="360"/>
      </w:pPr>
      <w:rPr>
        <w:rFonts w:ascii="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5" w15:restartNumberingAfterBreak="0">
    <w:nsid w:val="349E43E0"/>
    <w:multiLevelType w:val="multilevel"/>
    <w:tmpl w:val="D1987352"/>
    <w:lvl w:ilvl="0">
      <w:start w:val="1"/>
      <w:numFmt w:val="decimal"/>
      <w:lvlText w:val="%1."/>
      <w:lvlJc w:val="left"/>
      <w:pPr>
        <w:ind w:left="720" w:hanging="360"/>
      </w:pPr>
    </w:lvl>
    <w:lvl w:ilvl="1">
      <w:start w:val="1"/>
      <w:numFmt w:val="decimal"/>
      <w:isLgl/>
      <w:lvlText w:val="%1.%2"/>
      <w:lvlJc w:val="left"/>
      <w:pPr>
        <w:ind w:left="1155" w:hanging="795"/>
      </w:pPr>
      <w:rPr>
        <w:rFonts w:hint="default"/>
      </w:rPr>
    </w:lvl>
    <w:lvl w:ilvl="2">
      <w:start w:val="8"/>
      <w:numFmt w:val="decimal"/>
      <w:isLgl/>
      <w:lvlText w:val="%1.%2.%3"/>
      <w:lvlJc w:val="left"/>
      <w:pPr>
        <w:ind w:left="1155" w:hanging="79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360B7970"/>
    <w:multiLevelType w:val="hybridMultilevel"/>
    <w:tmpl w:val="3E464C6A"/>
    <w:lvl w:ilvl="0" w:tplc="0410000F">
      <w:start w:val="1"/>
      <w:numFmt w:val="bullet"/>
      <w:lvlText w:val="­"/>
      <w:lvlJc w:val="left"/>
      <w:pPr>
        <w:ind w:left="720" w:hanging="360"/>
      </w:pPr>
      <w:rPr>
        <w:rFonts w:ascii="Agency FB" w:hAnsi="Agency FB" w:hint="default"/>
      </w:rPr>
    </w:lvl>
    <w:lvl w:ilvl="1" w:tplc="0410000F" w:tentative="1">
      <w:start w:val="1"/>
      <w:numFmt w:val="bullet"/>
      <w:lvlText w:val="o"/>
      <w:lvlJc w:val="left"/>
      <w:pPr>
        <w:ind w:left="1440" w:hanging="360"/>
      </w:pPr>
      <w:rPr>
        <w:rFonts w:ascii="Courier New" w:hAnsi="Courier New" w:cs="Courier New" w:hint="default"/>
      </w:rPr>
    </w:lvl>
    <w:lvl w:ilvl="2" w:tplc="0410001B"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cs="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cs="Courier New" w:hint="default"/>
      </w:rPr>
    </w:lvl>
    <w:lvl w:ilvl="8" w:tplc="0410001B" w:tentative="1">
      <w:start w:val="1"/>
      <w:numFmt w:val="bullet"/>
      <w:lvlText w:val=""/>
      <w:lvlJc w:val="left"/>
      <w:pPr>
        <w:ind w:left="6480" w:hanging="360"/>
      </w:pPr>
      <w:rPr>
        <w:rFonts w:ascii="Wingdings" w:hAnsi="Wingdings" w:hint="default"/>
      </w:rPr>
    </w:lvl>
  </w:abstractNum>
  <w:abstractNum w:abstractNumId="27" w15:restartNumberingAfterBreak="0">
    <w:nsid w:val="38D761A7"/>
    <w:multiLevelType w:val="hybridMultilevel"/>
    <w:tmpl w:val="18747670"/>
    <w:lvl w:ilvl="0" w:tplc="A9A46744">
      <w:start w:val="1"/>
      <w:numFmt w:val="decimal"/>
      <w:lvlText w:val="%1."/>
      <w:lvlJc w:val="left"/>
      <w:pPr>
        <w:ind w:left="778" w:hanging="360"/>
      </w:pPr>
    </w:lvl>
    <w:lvl w:ilvl="1" w:tplc="0336A740" w:tentative="1">
      <w:start w:val="1"/>
      <w:numFmt w:val="lowerLetter"/>
      <w:lvlText w:val="%2."/>
      <w:lvlJc w:val="left"/>
      <w:pPr>
        <w:ind w:left="1498" w:hanging="360"/>
      </w:pPr>
    </w:lvl>
    <w:lvl w:ilvl="2" w:tplc="DBD4EDC2" w:tentative="1">
      <w:start w:val="1"/>
      <w:numFmt w:val="lowerRoman"/>
      <w:lvlText w:val="%3."/>
      <w:lvlJc w:val="right"/>
      <w:pPr>
        <w:ind w:left="2218" w:hanging="180"/>
      </w:pPr>
    </w:lvl>
    <w:lvl w:ilvl="3" w:tplc="D042EF72" w:tentative="1">
      <w:start w:val="1"/>
      <w:numFmt w:val="decimal"/>
      <w:lvlText w:val="%4."/>
      <w:lvlJc w:val="left"/>
      <w:pPr>
        <w:ind w:left="2938" w:hanging="360"/>
      </w:pPr>
    </w:lvl>
    <w:lvl w:ilvl="4" w:tplc="AE8221BA" w:tentative="1">
      <w:start w:val="1"/>
      <w:numFmt w:val="lowerLetter"/>
      <w:lvlText w:val="%5."/>
      <w:lvlJc w:val="left"/>
      <w:pPr>
        <w:ind w:left="3658" w:hanging="360"/>
      </w:pPr>
    </w:lvl>
    <w:lvl w:ilvl="5" w:tplc="411658EA" w:tentative="1">
      <w:start w:val="1"/>
      <w:numFmt w:val="lowerRoman"/>
      <w:lvlText w:val="%6."/>
      <w:lvlJc w:val="right"/>
      <w:pPr>
        <w:ind w:left="4378" w:hanging="180"/>
      </w:pPr>
    </w:lvl>
    <w:lvl w:ilvl="6" w:tplc="7C66CFA4" w:tentative="1">
      <w:start w:val="1"/>
      <w:numFmt w:val="decimal"/>
      <w:lvlText w:val="%7."/>
      <w:lvlJc w:val="left"/>
      <w:pPr>
        <w:ind w:left="5098" w:hanging="360"/>
      </w:pPr>
    </w:lvl>
    <w:lvl w:ilvl="7" w:tplc="4A7629CA" w:tentative="1">
      <w:start w:val="1"/>
      <w:numFmt w:val="lowerLetter"/>
      <w:lvlText w:val="%8."/>
      <w:lvlJc w:val="left"/>
      <w:pPr>
        <w:ind w:left="5818" w:hanging="360"/>
      </w:pPr>
    </w:lvl>
    <w:lvl w:ilvl="8" w:tplc="87426844" w:tentative="1">
      <w:start w:val="1"/>
      <w:numFmt w:val="lowerRoman"/>
      <w:lvlText w:val="%9."/>
      <w:lvlJc w:val="right"/>
      <w:pPr>
        <w:ind w:left="6538" w:hanging="180"/>
      </w:pPr>
    </w:lvl>
  </w:abstractNum>
  <w:abstractNum w:abstractNumId="28" w15:restartNumberingAfterBreak="0">
    <w:nsid w:val="391341C3"/>
    <w:multiLevelType w:val="hybridMultilevel"/>
    <w:tmpl w:val="D940F16A"/>
    <w:lvl w:ilvl="0" w:tplc="30745C3E">
      <w:start w:val="1"/>
      <w:numFmt w:val="bullet"/>
      <w:lvlText w:val=""/>
      <w:lvlJc w:val="left"/>
      <w:pPr>
        <w:ind w:left="720" w:hanging="360"/>
      </w:pPr>
      <w:rPr>
        <w:rFonts w:ascii="Symbol" w:hAnsi="Symbol" w:hint="default"/>
      </w:rPr>
    </w:lvl>
    <w:lvl w:ilvl="1" w:tplc="04100019" w:tentative="1">
      <w:start w:val="1"/>
      <w:numFmt w:val="bullet"/>
      <w:lvlText w:val="o"/>
      <w:lvlJc w:val="left"/>
      <w:pPr>
        <w:ind w:left="1440" w:hanging="360"/>
      </w:pPr>
      <w:rPr>
        <w:rFonts w:ascii="Courier New" w:hAnsi="Courier New" w:cs="Courier New" w:hint="default"/>
      </w:rPr>
    </w:lvl>
    <w:lvl w:ilvl="2" w:tplc="0410001B"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cs="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cs="Courier New" w:hint="default"/>
      </w:rPr>
    </w:lvl>
    <w:lvl w:ilvl="8" w:tplc="0410001B" w:tentative="1">
      <w:start w:val="1"/>
      <w:numFmt w:val="bullet"/>
      <w:lvlText w:val=""/>
      <w:lvlJc w:val="left"/>
      <w:pPr>
        <w:ind w:left="6480" w:hanging="360"/>
      </w:pPr>
      <w:rPr>
        <w:rFonts w:ascii="Wingdings" w:hAnsi="Wingdings" w:hint="default"/>
      </w:rPr>
    </w:lvl>
  </w:abstractNum>
  <w:abstractNum w:abstractNumId="29" w15:restartNumberingAfterBreak="0">
    <w:nsid w:val="3CA71D8F"/>
    <w:multiLevelType w:val="hybridMultilevel"/>
    <w:tmpl w:val="4B742A88"/>
    <w:lvl w:ilvl="0" w:tplc="320A204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3FF27095"/>
    <w:multiLevelType w:val="hybridMultilevel"/>
    <w:tmpl w:val="86B09718"/>
    <w:lvl w:ilvl="0" w:tplc="0410000F">
      <w:start w:val="1"/>
      <w:numFmt w:val="bullet"/>
      <w:lvlText w:val=""/>
      <w:lvlJc w:val="left"/>
      <w:pPr>
        <w:ind w:left="720" w:hanging="360"/>
      </w:pPr>
      <w:rPr>
        <w:rFonts w:ascii="Symbol" w:hAnsi="Symbol" w:hint="default"/>
      </w:rPr>
    </w:lvl>
    <w:lvl w:ilvl="1" w:tplc="04100019">
      <w:start w:val="1"/>
      <w:numFmt w:val="bullet"/>
      <w:lvlText w:val="­"/>
      <w:lvlJc w:val="left"/>
      <w:pPr>
        <w:ind w:left="1440" w:hanging="360"/>
      </w:pPr>
      <w:rPr>
        <w:rFonts w:ascii="Agency FB" w:hAnsi="Agency FB" w:hint="default"/>
      </w:rPr>
    </w:lvl>
    <w:lvl w:ilvl="2" w:tplc="0410001B"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cs="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cs="Courier New" w:hint="default"/>
      </w:rPr>
    </w:lvl>
    <w:lvl w:ilvl="8" w:tplc="0410001B" w:tentative="1">
      <w:start w:val="1"/>
      <w:numFmt w:val="bullet"/>
      <w:lvlText w:val=""/>
      <w:lvlJc w:val="left"/>
      <w:pPr>
        <w:ind w:left="6480" w:hanging="360"/>
      </w:pPr>
      <w:rPr>
        <w:rFonts w:ascii="Wingdings" w:hAnsi="Wingdings" w:hint="default"/>
      </w:rPr>
    </w:lvl>
  </w:abstractNum>
  <w:abstractNum w:abstractNumId="31" w15:restartNumberingAfterBreak="0">
    <w:nsid w:val="40A7067F"/>
    <w:multiLevelType w:val="hybridMultilevel"/>
    <w:tmpl w:val="D0EEB906"/>
    <w:lvl w:ilvl="0" w:tplc="3918B108">
      <w:start w:val="1"/>
      <w:numFmt w:val="bullet"/>
      <w:lvlText w:val="­"/>
      <w:lvlJc w:val="left"/>
      <w:pPr>
        <w:ind w:left="720" w:hanging="360"/>
      </w:pPr>
      <w:rPr>
        <w:rFonts w:ascii="Agency FB" w:hAnsi="Agency FB" w:hint="default"/>
      </w:rPr>
    </w:lvl>
    <w:lvl w:ilvl="1" w:tplc="04100019" w:tentative="1">
      <w:start w:val="1"/>
      <w:numFmt w:val="bullet"/>
      <w:lvlText w:val="o"/>
      <w:lvlJc w:val="left"/>
      <w:pPr>
        <w:ind w:left="1440" w:hanging="360"/>
      </w:pPr>
      <w:rPr>
        <w:rFonts w:ascii="Courier New" w:hAnsi="Courier New" w:cs="Courier New" w:hint="default"/>
      </w:rPr>
    </w:lvl>
    <w:lvl w:ilvl="2" w:tplc="0410001B"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cs="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cs="Courier New" w:hint="default"/>
      </w:rPr>
    </w:lvl>
    <w:lvl w:ilvl="8" w:tplc="0410001B" w:tentative="1">
      <w:start w:val="1"/>
      <w:numFmt w:val="bullet"/>
      <w:lvlText w:val=""/>
      <w:lvlJc w:val="left"/>
      <w:pPr>
        <w:ind w:left="6480" w:hanging="360"/>
      </w:pPr>
      <w:rPr>
        <w:rFonts w:ascii="Wingdings" w:hAnsi="Wingdings" w:hint="default"/>
      </w:rPr>
    </w:lvl>
  </w:abstractNum>
  <w:abstractNum w:abstractNumId="32" w15:restartNumberingAfterBreak="0">
    <w:nsid w:val="417145D5"/>
    <w:multiLevelType w:val="hybridMultilevel"/>
    <w:tmpl w:val="9866E93C"/>
    <w:lvl w:ilvl="0" w:tplc="D5081952">
      <w:start w:val="1"/>
      <w:numFmt w:val="bullet"/>
      <w:lvlText w:val="­"/>
      <w:lvlJc w:val="left"/>
      <w:pPr>
        <w:ind w:left="720" w:hanging="360"/>
      </w:pPr>
      <w:rPr>
        <w:rFonts w:ascii="Agency FB" w:hAnsi="Agency FB" w:hint="default"/>
      </w:rPr>
    </w:lvl>
    <w:lvl w:ilvl="1" w:tplc="C4F0BF74">
      <w:numFmt w:val="bullet"/>
      <w:lvlText w:val="-"/>
      <w:lvlJc w:val="left"/>
      <w:pPr>
        <w:ind w:left="1440" w:hanging="360"/>
      </w:pPr>
      <w:rPr>
        <w:rFonts w:ascii="Cambria" w:eastAsiaTheme="majorEastAsia" w:hAnsi="Cambria" w:cstheme="majorBidi" w:hint="default"/>
      </w:rPr>
    </w:lvl>
    <w:lvl w:ilvl="2" w:tplc="5B02CE32">
      <w:start w:val="7"/>
      <w:numFmt w:val="bullet"/>
      <w:lvlText w:val="–"/>
      <w:lvlJc w:val="left"/>
      <w:pPr>
        <w:ind w:left="2160" w:hanging="360"/>
      </w:pPr>
      <w:rPr>
        <w:rFonts w:ascii="Times New Roman" w:eastAsiaTheme="minorEastAsia" w:hAnsi="Times New Roman" w:cs="Times New Roman" w:hint="default"/>
      </w:rPr>
    </w:lvl>
    <w:lvl w:ilvl="3" w:tplc="F412D6D0" w:tentative="1">
      <w:start w:val="1"/>
      <w:numFmt w:val="bullet"/>
      <w:lvlText w:val=""/>
      <w:lvlJc w:val="left"/>
      <w:pPr>
        <w:ind w:left="2880" w:hanging="360"/>
      </w:pPr>
      <w:rPr>
        <w:rFonts w:ascii="Symbol" w:hAnsi="Symbol" w:hint="default"/>
      </w:rPr>
    </w:lvl>
    <w:lvl w:ilvl="4" w:tplc="65D62D66" w:tentative="1">
      <w:start w:val="1"/>
      <w:numFmt w:val="bullet"/>
      <w:lvlText w:val="o"/>
      <w:lvlJc w:val="left"/>
      <w:pPr>
        <w:ind w:left="3600" w:hanging="360"/>
      </w:pPr>
      <w:rPr>
        <w:rFonts w:ascii="Courier New" w:hAnsi="Courier New" w:cs="Courier New" w:hint="default"/>
      </w:rPr>
    </w:lvl>
    <w:lvl w:ilvl="5" w:tplc="EE7821B4" w:tentative="1">
      <w:start w:val="1"/>
      <w:numFmt w:val="bullet"/>
      <w:lvlText w:val=""/>
      <w:lvlJc w:val="left"/>
      <w:pPr>
        <w:ind w:left="4320" w:hanging="360"/>
      </w:pPr>
      <w:rPr>
        <w:rFonts w:ascii="Wingdings" w:hAnsi="Wingdings" w:hint="default"/>
      </w:rPr>
    </w:lvl>
    <w:lvl w:ilvl="6" w:tplc="438CE5FA" w:tentative="1">
      <w:start w:val="1"/>
      <w:numFmt w:val="bullet"/>
      <w:lvlText w:val=""/>
      <w:lvlJc w:val="left"/>
      <w:pPr>
        <w:ind w:left="5040" w:hanging="360"/>
      </w:pPr>
      <w:rPr>
        <w:rFonts w:ascii="Symbol" w:hAnsi="Symbol" w:hint="default"/>
      </w:rPr>
    </w:lvl>
    <w:lvl w:ilvl="7" w:tplc="5792CECC" w:tentative="1">
      <w:start w:val="1"/>
      <w:numFmt w:val="bullet"/>
      <w:lvlText w:val="o"/>
      <w:lvlJc w:val="left"/>
      <w:pPr>
        <w:ind w:left="5760" w:hanging="360"/>
      </w:pPr>
      <w:rPr>
        <w:rFonts w:ascii="Courier New" w:hAnsi="Courier New" w:cs="Courier New" w:hint="default"/>
      </w:rPr>
    </w:lvl>
    <w:lvl w:ilvl="8" w:tplc="241C9AF2" w:tentative="1">
      <w:start w:val="1"/>
      <w:numFmt w:val="bullet"/>
      <w:lvlText w:val=""/>
      <w:lvlJc w:val="left"/>
      <w:pPr>
        <w:ind w:left="6480" w:hanging="360"/>
      </w:pPr>
      <w:rPr>
        <w:rFonts w:ascii="Wingdings" w:hAnsi="Wingdings" w:hint="default"/>
      </w:rPr>
    </w:lvl>
  </w:abstractNum>
  <w:abstractNum w:abstractNumId="33" w15:restartNumberingAfterBreak="0">
    <w:nsid w:val="4B5F4EAE"/>
    <w:multiLevelType w:val="hybridMultilevel"/>
    <w:tmpl w:val="409E5960"/>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4BC63F26"/>
    <w:multiLevelType w:val="hybridMultilevel"/>
    <w:tmpl w:val="B35EAC94"/>
    <w:lvl w:ilvl="0" w:tplc="09E85B16">
      <w:start w:val="1"/>
      <w:numFmt w:val="bullet"/>
      <w:lvlText w:val="­"/>
      <w:lvlJc w:val="left"/>
      <w:pPr>
        <w:ind w:left="720" w:hanging="360"/>
      </w:pPr>
      <w:rPr>
        <w:rFonts w:ascii="Agency FB" w:hAnsi="Agency FB"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4C872430"/>
    <w:multiLevelType w:val="hybridMultilevel"/>
    <w:tmpl w:val="E4B0F1DC"/>
    <w:lvl w:ilvl="0" w:tplc="90DA945C">
      <w:start w:val="1"/>
      <w:numFmt w:val="bullet"/>
      <w:lvlText w:val="­"/>
      <w:lvlJc w:val="left"/>
      <w:pPr>
        <w:ind w:left="720" w:hanging="360"/>
      </w:pPr>
      <w:rPr>
        <w:rFonts w:ascii="Agency FB" w:hAnsi="Agency FB" w:hint="default"/>
      </w:rPr>
    </w:lvl>
    <w:lvl w:ilvl="1" w:tplc="1BB0B26E" w:tentative="1">
      <w:start w:val="1"/>
      <w:numFmt w:val="bullet"/>
      <w:lvlText w:val="o"/>
      <w:lvlJc w:val="left"/>
      <w:pPr>
        <w:ind w:left="1440" w:hanging="360"/>
      </w:pPr>
      <w:rPr>
        <w:rFonts w:ascii="Courier New" w:hAnsi="Courier New" w:cs="Courier New" w:hint="default"/>
      </w:rPr>
    </w:lvl>
    <w:lvl w:ilvl="2" w:tplc="D9D8F578" w:tentative="1">
      <w:start w:val="1"/>
      <w:numFmt w:val="bullet"/>
      <w:lvlText w:val=""/>
      <w:lvlJc w:val="left"/>
      <w:pPr>
        <w:ind w:left="2160" w:hanging="360"/>
      </w:pPr>
      <w:rPr>
        <w:rFonts w:ascii="Wingdings" w:hAnsi="Wingdings" w:hint="default"/>
      </w:rPr>
    </w:lvl>
    <w:lvl w:ilvl="3" w:tplc="97A8ACE4" w:tentative="1">
      <w:start w:val="1"/>
      <w:numFmt w:val="bullet"/>
      <w:lvlText w:val=""/>
      <w:lvlJc w:val="left"/>
      <w:pPr>
        <w:ind w:left="2880" w:hanging="360"/>
      </w:pPr>
      <w:rPr>
        <w:rFonts w:ascii="Symbol" w:hAnsi="Symbol" w:hint="default"/>
      </w:rPr>
    </w:lvl>
    <w:lvl w:ilvl="4" w:tplc="30187CAE" w:tentative="1">
      <w:start w:val="1"/>
      <w:numFmt w:val="bullet"/>
      <w:lvlText w:val="o"/>
      <w:lvlJc w:val="left"/>
      <w:pPr>
        <w:ind w:left="3600" w:hanging="360"/>
      </w:pPr>
      <w:rPr>
        <w:rFonts w:ascii="Courier New" w:hAnsi="Courier New" w:cs="Courier New" w:hint="default"/>
      </w:rPr>
    </w:lvl>
    <w:lvl w:ilvl="5" w:tplc="ABB273F8" w:tentative="1">
      <w:start w:val="1"/>
      <w:numFmt w:val="bullet"/>
      <w:lvlText w:val=""/>
      <w:lvlJc w:val="left"/>
      <w:pPr>
        <w:ind w:left="4320" w:hanging="360"/>
      </w:pPr>
      <w:rPr>
        <w:rFonts w:ascii="Wingdings" w:hAnsi="Wingdings" w:hint="default"/>
      </w:rPr>
    </w:lvl>
    <w:lvl w:ilvl="6" w:tplc="5458369A" w:tentative="1">
      <w:start w:val="1"/>
      <w:numFmt w:val="bullet"/>
      <w:lvlText w:val=""/>
      <w:lvlJc w:val="left"/>
      <w:pPr>
        <w:ind w:left="5040" w:hanging="360"/>
      </w:pPr>
      <w:rPr>
        <w:rFonts w:ascii="Symbol" w:hAnsi="Symbol" w:hint="default"/>
      </w:rPr>
    </w:lvl>
    <w:lvl w:ilvl="7" w:tplc="33F0F214" w:tentative="1">
      <w:start w:val="1"/>
      <w:numFmt w:val="bullet"/>
      <w:lvlText w:val="o"/>
      <w:lvlJc w:val="left"/>
      <w:pPr>
        <w:ind w:left="5760" w:hanging="360"/>
      </w:pPr>
      <w:rPr>
        <w:rFonts w:ascii="Courier New" w:hAnsi="Courier New" w:cs="Courier New" w:hint="default"/>
      </w:rPr>
    </w:lvl>
    <w:lvl w:ilvl="8" w:tplc="8182DBAA" w:tentative="1">
      <w:start w:val="1"/>
      <w:numFmt w:val="bullet"/>
      <w:lvlText w:val=""/>
      <w:lvlJc w:val="left"/>
      <w:pPr>
        <w:ind w:left="6480" w:hanging="360"/>
      </w:pPr>
      <w:rPr>
        <w:rFonts w:ascii="Wingdings" w:hAnsi="Wingdings" w:hint="default"/>
      </w:rPr>
    </w:lvl>
  </w:abstractNum>
  <w:abstractNum w:abstractNumId="36" w15:restartNumberingAfterBreak="0">
    <w:nsid w:val="4E140818"/>
    <w:multiLevelType w:val="hybridMultilevel"/>
    <w:tmpl w:val="8868834C"/>
    <w:lvl w:ilvl="0" w:tplc="A35805B8">
      <w:start w:val="1"/>
      <w:numFmt w:val="lowerLetter"/>
      <w:lvlText w:val="%1)"/>
      <w:lvlJc w:val="left"/>
      <w:pPr>
        <w:ind w:left="720" w:hanging="360"/>
      </w:pPr>
    </w:lvl>
    <w:lvl w:ilvl="1" w:tplc="C23AA440" w:tentative="1">
      <w:start w:val="1"/>
      <w:numFmt w:val="lowerLetter"/>
      <w:lvlText w:val="%2."/>
      <w:lvlJc w:val="left"/>
      <w:pPr>
        <w:ind w:left="1440" w:hanging="360"/>
      </w:pPr>
    </w:lvl>
    <w:lvl w:ilvl="2" w:tplc="A43E821C" w:tentative="1">
      <w:start w:val="1"/>
      <w:numFmt w:val="lowerRoman"/>
      <w:lvlText w:val="%3."/>
      <w:lvlJc w:val="right"/>
      <w:pPr>
        <w:ind w:left="2160" w:hanging="180"/>
      </w:pPr>
    </w:lvl>
    <w:lvl w:ilvl="3" w:tplc="CCB25018" w:tentative="1">
      <w:start w:val="1"/>
      <w:numFmt w:val="decimal"/>
      <w:lvlText w:val="%4."/>
      <w:lvlJc w:val="left"/>
      <w:pPr>
        <w:ind w:left="2880" w:hanging="360"/>
      </w:pPr>
    </w:lvl>
    <w:lvl w:ilvl="4" w:tplc="18A4CA9E" w:tentative="1">
      <w:start w:val="1"/>
      <w:numFmt w:val="lowerLetter"/>
      <w:lvlText w:val="%5."/>
      <w:lvlJc w:val="left"/>
      <w:pPr>
        <w:ind w:left="3600" w:hanging="360"/>
      </w:pPr>
    </w:lvl>
    <w:lvl w:ilvl="5" w:tplc="CC2EB886" w:tentative="1">
      <w:start w:val="1"/>
      <w:numFmt w:val="lowerRoman"/>
      <w:lvlText w:val="%6."/>
      <w:lvlJc w:val="right"/>
      <w:pPr>
        <w:ind w:left="4320" w:hanging="180"/>
      </w:pPr>
    </w:lvl>
    <w:lvl w:ilvl="6" w:tplc="66CC2D18" w:tentative="1">
      <w:start w:val="1"/>
      <w:numFmt w:val="decimal"/>
      <w:lvlText w:val="%7."/>
      <w:lvlJc w:val="left"/>
      <w:pPr>
        <w:ind w:left="5040" w:hanging="360"/>
      </w:pPr>
    </w:lvl>
    <w:lvl w:ilvl="7" w:tplc="4F92EAB8" w:tentative="1">
      <w:start w:val="1"/>
      <w:numFmt w:val="lowerLetter"/>
      <w:lvlText w:val="%8."/>
      <w:lvlJc w:val="left"/>
      <w:pPr>
        <w:ind w:left="5760" w:hanging="360"/>
      </w:pPr>
    </w:lvl>
    <w:lvl w:ilvl="8" w:tplc="227664D6" w:tentative="1">
      <w:start w:val="1"/>
      <w:numFmt w:val="lowerRoman"/>
      <w:lvlText w:val="%9."/>
      <w:lvlJc w:val="right"/>
      <w:pPr>
        <w:ind w:left="6480" w:hanging="180"/>
      </w:pPr>
    </w:lvl>
  </w:abstractNum>
  <w:abstractNum w:abstractNumId="37" w15:restartNumberingAfterBreak="0">
    <w:nsid w:val="511B2F24"/>
    <w:multiLevelType w:val="multilevel"/>
    <w:tmpl w:val="8B269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1656019"/>
    <w:multiLevelType w:val="hybridMultilevel"/>
    <w:tmpl w:val="CB561E16"/>
    <w:lvl w:ilvl="0" w:tplc="09E0195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54701769"/>
    <w:multiLevelType w:val="hybridMultilevel"/>
    <w:tmpl w:val="8CDA02C8"/>
    <w:lvl w:ilvl="0" w:tplc="320A204A">
      <w:start w:val="1"/>
      <w:numFmt w:val="bullet"/>
      <w:lvlText w:val="­"/>
      <w:lvlJc w:val="left"/>
      <w:pPr>
        <w:ind w:left="720" w:hanging="360"/>
      </w:pPr>
      <w:rPr>
        <w:rFonts w:ascii="Agency FB" w:hAnsi="Agency FB"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56AB3703"/>
    <w:multiLevelType w:val="hybridMultilevel"/>
    <w:tmpl w:val="D4AA0D32"/>
    <w:lvl w:ilvl="0" w:tplc="320A204A">
      <w:start w:val="1"/>
      <w:numFmt w:val="decimal"/>
      <w:lvlText w:val="%1."/>
      <w:lvlJc w:val="left"/>
      <w:pPr>
        <w:ind w:left="720" w:hanging="360"/>
      </w:pPr>
    </w:lvl>
    <w:lvl w:ilvl="1" w:tplc="04100003">
      <w:start w:val="1"/>
      <w:numFmt w:val="lowerLetter"/>
      <w:lvlText w:val="%2)"/>
      <w:lvlJc w:val="left"/>
      <w:pPr>
        <w:ind w:left="1440" w:hanging="360"/>
      </w:pPr>
      <w:rPr>
        <w:rFonts w:hint="default"/>
      </w:rPr>
    </w:lvl>
    <w:lvl w:ilvl="2" w:tplc="04100005">
      <w:start w:val="1"/>
      <w:numFmt w:val="decimal"/>
      <w:lvlText w:val="%3."/>
      <w:lvlJc w:val="left"/>
      <w:pPr>
        <w:ind w:left="2340" w:hanging="360"/>
      </w:pPr>
      <w:rPr>
        <w:rFonts w:hint="default"/>
        <w:color w:val="auto"/>
      </w:rPr>
    </w:lvl>
    <w:lvl w:ilvl="3" w:tplc="04100001" w:tentative="1">
      <w:start w:val="1"/>
      <w:numFmt w:val="decimal"/>
      <w:lvlText w:val="%4."/>
      <w:lvlJc w:val="left"/>
      <w:pPr>
        <w:ind w:left="2880" w:hanging="360"/>
      </w:pPr>
    </w:lvl>
    <w:lvl w:ilvl="4" w:tplc="04100003" w:tentative="1">
      <w:start w:val="1"/>
      <w:numFmt w:val="lowerLetter"/>
      <w:lvlText w:val="%5."/>
      <w:lvlJc w:val="left"/>
      <w:pPr>
        <w:ind w:left="3600" w:hanging="360"/>
      </w:pPr>
    </w:lvl>
    <w:lvl w:ilvl="5" w:tplc="04100005" w:tentative="1">
      <w:start w:val="1"/>
      <w:numFmt w:val="lowerRoman"/>
      <w:lvlText w:val="%6."/>
      <w:lvlJc w:val="right"/>
      <w:pPr>
        <w:ind w:left="4320" w:hanging="180"/>
      </w:pPr>
    </w:lvl>
    <w:lvl w:ilvl="6" w:tplc="04100001" w:tentative="1">
      <w:start w:val="1"/>
      <w:numFmt w:val="decimal"/>
      <w:lvlText w:val="%7."/>
      <w:lvlJc w:val="left"/>
      <w:pPr>
        <w:ind w:left="5040" w:hanging="360"/>
      </w:pPr>
    </w:lvl>
    <w:lvl w:ilvl="7" w:tplc="04100003" w:tentative="1">
      <w:start w:val="1"/>
      <w:numFmt w:val="lowerLetter"/>
      <w:lvlText w:val="%8."/>
      <w:lvlJc w:val="left"/>
      <w:pPr>
        <w:ind w:left="5760" w:hanging="360"/>
      </w:pPr>
    </w:lvl>
    <w:lvl w:ilvl="8" w:tplc="04100005" w:tentative="1">
      <w:start w:val="1"/>
      <w:numFmt w:val="lowerRoman"/>
      <w:lvlText w:val="%9."/>
      <w:lvlJc w:val="right"/>
      <w:pPr>
        <w:ind w:left="6480" w:hanging="180"/>
      </w:pPr>
    </w:lvl>
  </w:abstractNum>
  <w:abstractNum w:abstractNumId="41" w15:restartNumberingAfterBreak="0">
    <w:nsid w:val="5B645BD6"/>
    <w:multiLevelType w:val="hybridMultilevel"/>
    <w:tmpl w:val="D1006E52"/>
    <w:lvl w:ilvl="0" w:tplc="0410000F">
      <w:start w:val="1"/>
      <w:numFmt w:val="bullet"/>
      <w:lvlText w:val=""/>
      <w:lvlJc w:val="left"/>
      <w:pPr>
        <w:ind w:left="720" w:hanging="360"/>
      </w:pPr>
      <w:rPr>
        <w:rFonts w:ascii="Symbol" w:hAnsi="Symbol" w:hint="default"/>
      </w:rPr>
    </w:lvl>
    <w:lvl w:ilvl="1" w:tplc="04100019">
      <w:start w:val="1"/>
      <w:numFmt w:val="lowerLetter"/>
      <w:lvlText w:val="%2)"/>
      <w:lvlJc w:val="left"/>
      <w:pPr>
        <w:ind w:left="1440" w:hanging="360"/>
      </w:pPr>
      <w:rPr>
        <w:rFonts w:hint="default"/>
      </w:rPr>
    </w:lvl>
    <w:lvl w:ilvl="2" w:tplc="0410001B"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cs="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cs="Courier New" w:hint="default"/>
      </w:rPr>
    </w:lvl>
    <w:lvl w:ilvl="8" w:tplc="0410001B" w:tentative="1">
      <w:start w:val="1"/>
      <w:numFmt w:val="bullet"/>
      <w:lvlText w:val=""/>
      <w:lvlJc w:val="left"/>
      <w:pPr>
        <w:ind w:left="6480" w:hanging="360"/>
      </w:pPr>
      <w:rPr>
        <w:rFonts w:ascii="Wingdings" w:hAnsi="Wingdings" w:hint="default"/>
      </w:rPr>
    </w:lvl>
  </w:abstractNum>
  <w:abstractNum w:abstractNumId="42" w15:restartNumberingAfterBreak="0">
    <w:nsid w:val="5C6009D6"/>
    <w:multiLevelType w:val="hybridMultilevel"/>
    <w:tmpl w:val="F9D6495A"/>
    <w:lvl w:ilvl="0" w:tplc="C10A385A">
      <w:start w:val="1"/>
      <w:numFmt w:val="decimal"/>
      <w:lvlText w:val="%1."/>
      <w:lvlJc w:val="left"/>
      <w:pPr>
        <w:ind w:left="720" w:hanging="360"/>
      </w:pPr>
    </w:lvl>
    <w:lvl w:ilvl="1" w:tplc="5FD018C6" w:tentative="1">
      <w:start w:val="1"/>
      <w:numFmt w:val="lowerLetter"/>
      <w:lvlText w:val="%2."/>
      <w:lvlJc w:val="left"/>
      <w:pPr>
        <w:ind w:left="1440" w:hanging="360"/>
      </w:pPr>
    </w:lvl>
    <w:lvl w:ilvl="2" w:tplc="D6368804" w:tentative="1">
      <w:start w:val="1"/>
      <w:numFmt w:val="lowerRoman"/>
      <w:lvlText w:val="%3."/>
      <w:lvlJc w:val="right"/>
      <w:pPr>
        <w:ind w:left="2160" w:hanging="180"/>
      </w:pPr>
    </w:lvl>
    <w:lvl w:ilvl="3" w:tplc="78BE9888" w:tentative="1">
      <w:start w:val="1"/>
      <w:numFmt w:val="decimal"/>
      <w:lvlText w:val="%4."/>
      <w:lvlJc w:val="left"/>
      <w:pPr>
        <w:ind w:left="2880" w:hanging="360"/>
      </w:pPr>
    </w:lvl>
    <w:lvl w:ilvl="4" w:tplc="221A9C90" w:tentative="1">
      <w:start w:val="1"/>
      <w:numFmt w:val="lowerLetter"/>
      <w:lvlText w:val="%5."/>
      <w:lvlJc w:val="left"/>
      <w:pPr>
        <w:ind w:left="3600" w:hanging="360"/>
      </w:pPr>
    </w:lvl>
    <w:lvl w:ilvl="5" w:tplc="D74629B2" w:tentative="1">
      <w:start w:val="1"/>
      <w:numFmt w:val="lowerRoman"/>
      <w:lvlText w:val="%6."/>
      <w:lvlJc w:val="right"/>
      <w:pPr>
        <w:ind w:left="4320" w:hanging="180"/>
      </w:pPr>
    </w:lvl>
    <w:lvl w:ilvl="6" w:tplc="D4F6A1B8" w:tentative="1">
      <w:start w:val="1"/>
      <w:numFmt w:val="decimal"/>
      <w:lvlText w:val="%7."/>
      <w:lvlJc w:val="left"/>
      <w:pPr>
        <w:ind w:left="5040" w:hanging="360"/>
      </w:pPr>
    </w:lvl>
    <w:lvl w:ilvl="7" w:tplc="A96C06B4" w:tentative="1">
      <w:start w:val="1"/>
      <w:numFmt w:val="lowerLetter"/>
      <w:lvlText w:val="%8."/>
      <w:lvlJc w:val="left"/>
      <w:pPr>
        <w:ind w:left="5760" w:hanging="360"/>
      </w:pPr>
    </w:lvl>
    <w:lvl w:ilvl="8" w:tplc="A308D276" w:tentative="1">
      <w:start w:val="1"/>
      <w:numFmt w:val="lowerRoman"/>
      <w:lvlText w:val="%9."/>
      <w:lvlJc w:val="right"/>
      <w:pPr>
        <w:ind w:left="6480" w:hanging="180"/>
      </w:pPr>
    </w:lvl>
  </w:abstractNum>
  <w:abstractNum w:abstractNumId="43" w15:restartNumberingAfterBreak="0">
    <w:nsid w:val="5D042148"/>
    <w:multiLevelType w:val="hybridMultilevel"/>
    <w:tmpl w:val="065EA948"/>
    <w:lvl w:ilvl="0" w:tplc="0410000F">
      <w:start w:val="1"/>
      <w:numFmt w:val="bullet"/>
      <w:lvlText w:val=""/>
      <w:lvlJc w:val="left"/>
      <w:pPr>
        <w:ind w:left="720" w:hanging="360"/>
      </w:pPr>
      <w:rPr>
        <w:rFonts w:ascii="Symbol" w:hAnsi="Symbol" w:hint="default"/>
      </w:rPr>
    </w:lvl>
    <w:lvl w:ilvl="1" w:tplc="04100019" w:tentative="1">
      <w:start w:val="1"/>
      <w:numFmt w:val="bullet"/>
      <w:lvlText w:val="o"/>
      <w:lvlJc w:val="left"/>
      <w:pPr>
        <w:ind w:left="1440" w:hanging="360"/>
      </w:pPr>
      <w:rPr>
        <w:rFonts w:ascii="Courier New" w:hAnsi="Courier New" w:cs="Courier New" w:hint="default"/>
      </w:rPr>
    </w:lvl>
    <w:lvl w:ilvl="2" w:tplc="0410001B"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cs="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cs="Courier New" w:hint="default"/>
      </w:rPr>
    </w:lvl>
    <w:lvl w:ilvl="8" w:tplc="0410001B" w:tentative="1">
      <w:start w:val="1"/>
      <w:numFmt w:val="bullet"/>
      <w:lvlText w:val=""/>
      <w:lvlJc w:val="left"/>
      <w:pPr>
        <w:ind w:left="6480" w:hanging="360"/>
      </w:pPr>
      <w:rPr>
        <w:rFonts w:ascii="Wingdings" w:hAnsi="Wingdings" w:hint="default"/>
      </w:rPr>
    </w:lvl>
  </w:abstractNum>
  <w:abstractNum w:abstractNumId="44" w15:restartNumberingAfterBreak="0">
    <w:nsid w:val="5F7A0D3B"/>
    <w:multiLevelType w:val="hybridMultilevel"/>
    <w:tmpl w:val="5F2A6C14"/>
    <w:lvl w:ilvl="0" w:tplc="3BF2292E">
      <w:start w:val="1"/>
      <w:numFmt w:val="decimal"/>
      <w:lvlText w:val="%1."/>
      <w:lvlJc w:val="left"/>
      <w:pPr>
        <w:ind w:left="1440" w:hanging="360"/>
      </w:pPr>
      <w:rPr>
        <w:rFonts w:hint="default"/>
      </w:rPr>
    </w:lvl>
    <w:lvl w:ilvl="1" w:tplc="309063F6" w:tentative="1">
      <w:start w:val="1"/>
      <w:numFmt w:val="bullet"/>
      <w:lvlText w:val="o"/>
      <w:lvlJc w:val="left"/>
      <w:pPr>
        <w:ind w:left="2160" w:hanging="360"/>
      </w:pPr>
      <w:rPr>
        <w:rFonts w:ascii="Courier New" w:hAnsi="Courier New" w:cs="Courier New" w:hint="default"/>
      </w:rPr>
    </w:lvl>
    <w:lvl w:ilvl="2" w:tplc="67DCE918" w:tentative="1">
      <w:start w:val="1"/>
      <w:numFmt w:val="bullet"/>
      <w:lvlText w:val=""/>
      <w:lvlJc w:val="left"/>
      <w:pPr>
        <w:ind w:left="2880" w:hanging="360"/>
      </w:pPr>
      <w:rPr>
        <w:rFonts w:ascii="Wingdings" w:hAnsi="Wingdings" w:hint="default"/>
      </w:rPr>
    </w:lvl>
    <w:lvl w:ilvl="3" w:tplc="FB1AE190" w:tentative="1">
      <w:start w:val="1"/>
      <w:numFmt w:val="bullet"/>
      <w:lvlText w:val=""/>
      <w:lvlJc w:val="left"/>
      <w:pPr>
        <w:ind w:left="3600" w:hanging="360"/>
      </w:pPr>
      <w:rPr>
        <w:rFonts w:ascii="Symbol" w:hAnsi="Symbol" w:hint="default"/>
      </w:rPr>
    </w:lvl>
    <w:lvl w:ilvl="4" w:tplc="DE2E0788" w:tentative="1">
      <w:start w:val="1"/>
      <w:numFmt w:val="bullet"/>
      <w:lvlText w:val="o"/>
      <w:lvlJc w:val="left"/>
      <w:pPr>
        <w:ind w:left="4320" w:hanging="360"/>
      </w:pPr>
      <w:rPr>
        <w:rFonts w:ascii="Courier New" w:hAnsi="Courier New" w:cs="Courier New" w:hint="default"/>
      </w:rPr>
    </w:lvl>
    <w:lvl w:ilvl="5" w:tplc="3EC21CAC" w:tentative="1">
      <w:start w:val="1"/>
      <w:numFmt w:val="bullet"/>
      <w:lvlText w:val=""/>
      <w:lvlJc w:val="left"/>
      <w:pPr>
        <w:ind w:left="5040" w:hanging="360"/>
      </w:pPr>
      <w:rPr>
        <w:rFonts w:ascii="Wingdings" w:hAnsi="Wingdings" w:hint="default"/>
      </w:rPr>
    </w:lvl>
    <w:lvl w:ilvl="6" w:tplc="6E2ABA5C" w:tentative="1">
      <w:start w:val="1"/>
      <w:numFmt w:val="bullet"/>
      <w:lvlText w:val=""/>
      <w:lvlJc w:val="left"/>
      <w:pPr>
        <w:ind w:left="5760" w:hanging="360"/>
      </w:pPr>
      <w:rPr>
        <w:rFonts w:ascii="Symbol" w:hAnsi="Symbol" w:hint="default"/>
      </w:rPr>
    </w:lvl>
    <w:lvl w:ilvl="7" w:tplc="FC40DBD8" w:tentative="1">
      <w:start w:val="1"/>
      <w:numFmt w:val="bullet"/>
      <w:lvlText w:val="o"/>
      <w:lvlJc w:val="left"/>
      <w:pPr>
        <w:ind w:left="6480" w:hanging="360"/>
      </w:pPr>
      <w:rPr>
        <w:rFonts w:ascii="Courier New" w:hAnsi="Courier New" w:cs="Courier New" w:hint="default"/>
      </w:rPr>
    </w:lvl>
    <w:lvl w:ilvl="8" w:tplc="9EB8755A" w:tentative="1">
      <w:start w:val="1"/>
      <w:numFmt w:val="bullet"/>
      <w:lvlText w:val=""/>
      <w:lvlJc w:val="left"/>
      <w:pPr>
        <w:ind w:left="7200" w:hanging="360"/>
      </w:pPr>
      <w:rPr>
        <w:rFonts w:ascii="Wingdings" w:hAnsi="Wingdings" w:hint="default"/>
      </w:rPr>
    </w:lvl>
  </w:abstractNum>
  <w:abstractNum w:abstractNumId="45" w15:restartNumberingAfterBreak="0">
    <w:nsid w:val="612460AC"/>
    <w:multiLevelType w:val="hybridMultilevel"/>
    <w:tmpl w:val="C68699C0"/>
    <w:lvl w:ilvl="0" w:tplc="0410000F">
      <w:start w:val="1"/>
      <w:numFmt w:val="decimal"/>
      <w:lvlText w:val="%1."/>
      <w:lvlJc w:val="left"/>
      <w:pPr>
        <w:ind w:left="720" w:hanging="360"/>
      </w:pPr>
      <w:rPr>
        <w:rFonts w:hint="default"/>
      </w:rPr>
    </w:lvl>
    <w:lvl w:ilvl="1" w:tplc="04100003">
      <w:numFmt w:val="bullet"/>
      <w:lvlText w:val="-"/>
      <w:lvlJc w:val="left"/>
      <w:pPr>
        <w:ind w:left="1440" w:hanging="360"/>
      </w:pPr>
      <w:rPr>
        <w:rFonts w:ascii="Cambria" w:eastAsiaTheme="majorEastAsia" w:hAnsi="Cambria" w:cs="Times New Roman" w:hint="default"/>
      </w:rPr>
    </w:lvl>
    <w:lvl w:ilvl="2" w:tplc="66844934"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61AF3B61"/>
    <w:multiLevelType w:val="hybridMultilevel"/>
    <w:tmpl w:val="707EF100"/>
    <w:lvl w:ilvl="0" w:tplc="37DEA974">
      <w:start w:val="1"/>
      <w:numFmt w:val="lowerLetter"/>
      <w:lvlText w:val="%1)"/>
      <w:lvlJc w:val="left"/>
      <w:pPr>
        <w:ind w:left="720" w:hanging="360"/>
      </w:pPr>
      <w:rPr>
        <w:rFonts w:hint="default"/>
      </w:rPr>
    </w:lvl>
    <w:lvl w:ilvl="1" w:tplc="5388DDEE" w:tentative="1">
      <w:start w:val="1"/>
      <w:numFmt w:val="bullet"/>
      <w:lvlText w:val="o"/>
      <w:lvlJc w:val="left"/>
      <w:pPr>
        <w:ind w:left="1440" w:hanging="360"/>
      </w:pPr>
      <w:rPr>
        <w:rFonts w:ascii="Courier New" w:hAnsi="Courier New" w:cs="Courier New" w:hint="default"/>
      </w:rPr>
    </w:lvl>
    <w:lvl w:ilvl="2" w:tplc="B2B40F2A" w:tentative="1">
      <w:start w:val="1"/>
      <w:numFmt w:val="bullet"/>
      <w:lvlText w:val=""/>
      <w:lvlJc w:val="left"/>
      <w:pPr>
        <w:ind w:left="2160" w:hanging="360"/>
      </w:pPr>
      <w:rPr>
        <w:rFonts w:ascii="Wingdings" w:hAnsi="Wingdings" w:hint="default"/>
      </w:rPr>
    </w:lvl>
    <w:lvl w:ilvl="3" w:tplc="1D524A5E" w:tentative="1">
      <w:start w:val="1"/>
      <w:numFmt w:val="bullet"/>
      <w:lvlText w:val=""/>
      <w:lvlJc w:val="left"/>
      <w:pPr>
        <w:ind w:left="2880" w:hanging="360"/>
      </w:pPr>
      <w:rPr>
        <w:rFonts w:ascii="Symbol" w:hAnsi="Symbol" w:hint="default"/>
      </w:rPr>
    </w:lvl>
    <w:lvl w:ilvl="4" w:tplc="8448231C" w:tentative="1">
      <w:start w:val="1"/>
      <w:numFmt w:val="bullet"/>
      <w:lvlText w:val="o"/>
      <w:lvlJc w:val="left"/>
      <w:pPr>
        <w:ind w:left="3600" w:hanging="360"/>
      </w:pPr>
      <w:rPr>
        <w:rFonts w:ascii="Courier New" w:hAnsi="Courier New" w:cs="Courier New" w:hint="default"/>
      </w:rPr>
    </w:lvl>
    <w:lvl w:ilvl="5" w:tplc="6DC82BB4" w:tentative="1">
      <w:start w:val="1"/>
      <w:numFmt w:val="bullet"/>
      <w:lvlText w:val=""/>
      <w:lvlJc w:val="left"/>
      <w:pPr>
        <w:ind w:left="4320" w:hanging="360"/>
      </w:pPr>
      <w:rPr>
        <w:rFonts w:ascii="Wingdings" w:hAnsi="Wingdings" w:hint="default"/>
      </w:rPr>
    </w:lvl>
    <w:lvl w:ilvl="6" w:tplc="05283D40" w:tentative="1">
      <w:start w:val="1"/>
      <w:numFmt w:val="bullet"/>
      <w:lvlText w:val=""/>
      <w:lvlJc w:val="left"/>
      <w:pPr>
        <w:ind w:left="5040" w:hanging="360"/>
      </w:pPr>
      <w:rPr>
        <w:rFonts w:ascii="Symbol" w:hAnsi="Symbol" w:hint="default"/>
      </w:rPr>
    </w:lvl>
    <w:lvl w:ilvl="7" w:tplc="52365F80" w:tentative="1">
      <w:start w:val="1"/>
      <w:numFmt w:val="bullet"/>
      <w:lvlText w:val="o"/>
      <w:lvlJc w:val="left"/>
      <w:pPr>
        <w:ind w:left="5760" w:hanging="360"/>
      </w:pPr>
      <w:rPr>
        <w:rFonts w:ascii="Courier New" w:hAnsi="Courier New" w:cs="Courier New" w:hint="default"/>
      </w:rPr>
    </w:lvl>
    <w:lvl w:ilvl="8" w:tplc="446C75C2" w:tentative="1">
      <w:start w:val="1"/>
      <w:numFmt w:val="bullet"/>
      <w:lvlText w:val=""/>
      <w:lvlJc w:val="left"/>
      <w:pPr>
        <w:ind w:left="6480" w:hanging="360"/>
      </w:pPr>
      <w:rPr>
        <w:rFonts w:ascii="Wingdings" w:hAnsi="Wingdings" w:hint="default"/>
      </w:rPr>
    </w:lvl>
  </w:abstractNum>
  <w:abstractNum w:abstractNumId="47" w15:restartNumberingAfterBreak="0">
    <w:nsid w:val="62A93596"/>
    <w:multiLevelType w:val="hybridMultilevel"/>
    <w:tmpl w:val="04323F62"/>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63F0398F"/>
    <w:multiLevelType w:val="hybridMultilevel"/>
    <w:tmpl w:val="AEC09DF2"/>
    <w:lvl w:ilvl="0" w:tplc="C10A385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6C3D2A96"/>
    <w:multiLevelType w:val="hybridMultilevel"/>
    <w:tmpl w:val="079AE846"/>
    <w:lvl w:ilvl="0" w:tplc="C4022F02">
      <w:start w:val="1"/>
      <w:numFmt w:val="bullet"/>
      <w:lvlText w:val="­"/>
      <w:lvlJc w:val="left"/>
      <w:pPr>
        <w:ind w:left="720" w:hanging="360"/>
      </w:pPr>
      <w:rPr>
        <w:rFonts w:ascii="Agency FB" w:hAnsi="Agency FB" w:hint="default"/>
      </w:rPr>
    </w:lvl>
    <w:lvl w:ilvl="1" w:tplc="DC2ADA42" w:tentative="1">
      <w:start w:val="1"/>
      <w:numFmt w:val="bullet"/>
      <w:lvlText w:val="o"/>
      <w:lvlJc w:val="left"/>
      <w:pPr>
        <w:ind w:left="1440" w:hanging="360"/>
      </w:pPr>
      <w:rPr>
        <w:rFonts w:ascii="Courier New" w:hAnsi="Courier New" w:cs="Courier New" w:hint="default"/>
      </w:rPr>
    </w:lvl>
    <w:lvl w:ilvl="2" w:tplc="C13CC074" w:tentative="1">
      <w:start w:val="1"/>
      <w:numFmt w:val="bullet"/>
      <w:lvlText w:val=""/>
      <w:lvlJc w:val="left"/>
      <w:pPr>
        <w:ind w:left="2160" w:hanging="360"/>
      </w:pPr>
      <w:rPr>
        <w:rFonts w:ascii="Wingdings" w:hAnsi="Wingdings" w:hint="default"/>
      </w:rPr>
    </w:lvl>
    <w:lvl w:ilvl="3" w:tplc="AAEEDD4A" w:tentative="1">
      <w:start w:val="1"/>
      <w:numFmt w:val="bullet"/>
      <w:lvlText w:val=""/>
      <w:lvlJc w:val="left"/>
      <w:pPr>
        <w:ind w:left="2880" w:hanging="360"/>
      </w:pPr>
      <w:rPr>
        <w:rFonts w:ascii="Symbol" w:hAnsi="Symbol" w:hint="default"/>
      </w:rPr>
    </w:lvl>
    <w:lvl w:ilvl="4" w:tplc="07B2BA54" w:tentative="1">
      <w:start w:val="1"/>
      <w:numFmt w:val="bullet"/>
      <w:lvlText w:val="o"/>
      <w:lvlJc w:val="left"/>
      <w:pPr>
        <w:ind w:left="3600" w:hanging="360"/>
      </w:pPr>
      <w:rPr>
        <w:rFonts w:ascii="Courier New" w:hAnsi="Courier New" w:cs="Courier New" w:hint="default"/>
      </w:rPr>
    </w:lvl>
    <w:lvl w:ilvl="5" w:tplc="A3F0C7F6" w:tentative="1">
      <w:start w:val="1"/>
      <w:numFmt w:val="bullet"/>
      <w:lvlText w:val=""/>
      <w:lvlJc w:val="left"/>
      <w:pPr>
        <w:ind w:left="4320" w:hanging="360"/>
      </w:pPr>
      <w:rPr>
        <w:rFonts w:ascii="Wingdings" w:hAnsi="Wingdings" w:hint="default"/>
      </w:rPr>
    </w:lvl>
    <w:lvl w:ilvl="6" w:tplc="BD888B62" w:tentative="1">
      <w:start w:val="1"/>
      <w:numFmt w:val="bullet"/>
      <w:lvlText w:val=""/>
      <w:lvlJc w:val="left"/>
      <w:pPr>
        <w:ind w:left="5040" w:hanging="360"/>
      </w:pPr>
      <w:rPr>
        <w:rFonts w:ascii="Symbol" w:hAnsi="Symbol" w:hint="default"/>
      </w:rPr>
    </w:lvl>
    <w:lvl w:ilvl="7" w:tplc="CF84B8E8" w:tentative="1">
      <w:start w:val="1"/>
      <w:numFmt w:val="bullet"/>
      <w:lvlText w:val="o"/>
      <w:lvlJc w:val="left"/>
      <w:pPr>
        <w:ind w:left="5760" w:hanging="360"/>
      </w:pPr>
      <w:rPr>
        <w:rFonts w:ascii="Courier New" w:hAnsi="Courier New" w:cs="Courier New" w:hint="default"/>
      </w:rPr>
    </w:lvl>
    <w:lvl w:ilvl="8" w:tplc="156A080A" w:tentative="1">
      <w:start w:val="1"/>
      <w:numFmt w:val="bullet"/>
      <w:lvlText w:val=""/>
      <w:lvlJc w:val="left"/>
      <w:pPr>
        <w:ind w:left="6480" w:hanging="360"/>
      </w:pPr>
      <w:rPr>
        <w:rFonts w:ascii="Wingdings" w:hAnsi="Wingdings" w:hint="default"/>
      </w:rPr>
    </w:lvl>
  </w:abstractNum>
  <w:abstractNum w:abstractNumId="50" w15:restartNumberingAfterBreak="0">
    <w:nsid w:val="6E741FE3"/>
    <w:multiLevelType w:val="hybridMultilevel"/>
    <w:tmpl w:val="FDA64C34"/>
    <w:lvl w:ilvl="0" w:tplc="9C4A2AB8">
      <w:start w:val="1"/>
      <w:numFmt w:val="decimal"/>
      <w:lvlText w:val="%1."/>
      <w:lvlJc w:val="left"/>
      <w:pPr>
        <w:ind w:left="720" w:hanging="360"/>
      </w:pPr>
    </w:lvl>
    <w:lvl w:ilvl="1" w:tplc="1F9E7044" w:tentative="1">
      <w:start w:val="1"/>
      <w:numFmt w:val="lowerLetter"/>
      <w:lvlText w:val="%2."/>
      <w:lvlJc w:val="left"/>
      <w:pPr>
        <w:ind w:left="1440" w:hanging="360"/>
      </w:pPr>
    </w:lvl>
    <w:lvl w:ilvl="2" w:tplc="6ACA53D8" w:tentative="1">
      <w:start w:val="1"/>
      <w:numFmt w:val="lowerRoman"/>
      <w:lvlText w:val="%3."/>
      <w:lvlJc w:val="right"/>
      <w:pPr>
        <w:ind w:left="2160" w:hanging="180"/>
      </w:pPr>
    </w:lvl>
    <w:lvl w:ilvl="3" w:tplc="0F9C3582" w:tentative="1">
      <w:start w:val="1"/>
      <w:numFmt w:val="decimal"/>
      <w:lvlText w:val="%4."/>
      <w:lvlJc w:val="left"/>
      <w:pPr>
        <w:ind w:left="2880" w:hanging="360"/>
      </w:pPr>
    </w:lvl>
    <w:lvl w:ilvl="4" w:tplc="29BEE068" w:tentative="1">
      <w:start w:val="1"/>
      <w:numFmt w:val="lowerLetter"/>
      <w:lvlText w:val="%5."/>
      <w:lvlJc w:val="left"/>
      <w:pPr>
        <w:ind w:left="3600" w:hanging="360"/>
      </w:pPr>
    </w:lvl>
    <w:lvl w:ilvl="5" w:tplc="B4F8306C" w:tentative="1">
      <w:start w:val="1"/>
      <w:numFmt w:val="lowerRoman"/>
      <w:lvlText w:val="%6."/>
      <w:lvlJc w:val="right"/>
      <w:pPr>
        <w:ind w:left="4320" w:hanging="180"/>
      </w:pPr>
    </w:lvl>
    <w:lvl w:ilvl="6" w:tplc="E9969E06" w:tentative="1">
      <w:start w:val="1"/>
      <w:numFmt w:val="decimal"/>
      <w:lvlText w:val="%7."/>
      <w:lvlJc w:val="left"/>
      <w:pPr>
        <w:ind w:left="5040" w:hanging="360"/>
      </w:pPr>
    </w:lvl>
    <w:lvl w:ilvl="7" w:tplc="C1D80FFA" w:tentative="1">
      <w:start w:val="1"/>
      <w:numFmt w:val="lowerLetter"/>
      <w:lvlText w:val="%8."/>
      <w:lvlJc w:val="left"/>
      <w:pPr>
        <w:ind w:left="5760" w:hanging="360"/>
      </w:pPr>
    </w:lvl>
    <w:lvl w:ilvl="8" w:tplc="6FCC55CA" w:tentative="1">
      <w:start w:val="1"/>
      <w:numFmt w:val="lowerRoman"/>
      <w:lvlText w:val="%9."/>
      <w:lvlJc w:val="right"/>
      <w:pPr>
        <w:ind w:left="6480" w:hanging="180"/>
      </w:pPr>
    </w:lvl>
  </w:abstractNum>
  <w:abstractNum w:abstractNumId="51" w15:restartNumberingAfterBreak="0">
    <w:nsid w:val="722076F4"/>
    <w:multiLevelType w:val="hybridMultilevel"/>
    <w:tmpl w:val="6D723F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722548B0"/>
    <w:multiLevelType w:val="multilevel"/>
    <w:tmpl w:val="D1987352"/>
    <w:lvl w:ilvl="0">
      <w:start w:val="1"/>
      <w:numFmt w:val="decimal"/>
      <w:lvlText w:val="%1."/>
      <w:lvlJc w:val="left"/>
      <w:pPr>
        <w:ind w:left="720" w:hanging="360"/>
      </w:pPr>
    </w:lvl>
    <w:lvl w:ilvl="1">
      <w:start w:val="1"/>
      <w:numFmt w:val="decimal"/>
      <w:isLgl/>
      <w:lvlText w:val="%1.%2"/>
      <w:lvlJc w:val="left"/>
      <w:pPr>
        <w:ind w:left="1155" w:hanging="795"/>
      </w:pPr>
      <w:rPr>
        <w:rFonts w:hint="default"/>
      </w:rPr>
    </w:lvl>
    <w:lvl w:ilvl="2">
      <w:start w:val="8"/>
      <w:numFmt w:val="decimal"/>
      <w:isLgl/>
      <w:lvlText w:val="%1.%2.%3"/>
      <w:lvlJc w:val="left"/>
      <w:pPr>
        <w:ind w:left="1363" w:hanging="79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79841939"/>
    <w:multiLevelType w:val="hybridMultilevel"/>
    <w:tmpl w:val="CFD00C32"/>
    <w:lvl w:ilvl="0" w:tplc="09E85B16">
      <w:start w:val="1"/>
      <w:numFmt w:val="bullet"/>
      <w:lvlText w:val="­"/>
      <w:lvlJc w:val="left"/>
      <w:pPr>
        <w:ind w:left="720" w:hanging="360"/>
      </w:pPr>
      <w:rPr>
        <w:rFonts w:ascii="Agency FB" w:hAnsi="Agency FB" w:hint="default"/>
      </w:rPr>
    </w:lvl>
    <w:lvl w:ilvl="1" w:tplc="47A02C42">
      <w:numFmt w:val="bullet"/>
      <w:lvlText w:val="-"/>
      <w:lvlJc w:val="left"/>
      <w:pPr>
        <w:ind w:left="1440" w:hanging="360"/>
      </w:pPr>
      <w:rPr>
        <w:rFonts w:ascii="Times New Roman" w:eastAsiaTheme="minorEastAsia" w:hAnsi="Times New Roman" w:cs="Times New Roman" w:hint="default"/>
      </w:rPr>
    </w:lvl>
    <w:lvl w:ilvl="2" w:tplc="8110EB52" w:tentative="1">
      <w:start w:val="1"/>
      <w:numFmt w:val="bullet"/>
      <w:lvlText w:val=""/>
      <w:lvlJc w:val="left"/>
      <w:pPr>
        <w:ind w:left="2160" w:hanging="360"/>
      </w:pPr>
      <w:rPr>
        <w:rFonts w:ascii="Wingdings" w:hAnsi="Wingdings" w:hint="default"/>
      </w:rPr>
    </w:lvl>
    <w:lvl w:ilvl="3" w:tplc="4A923000" w:tentative="1">
      <w:start w:val="1"/>
      <w:numFmt w:val="bullet"/>
      <w:lvlText w:val=""/>
      <w:lvlJc w:val="left"/>
      <w:pPr>
        <w:ind w:left="2880" w:hanging="360"/>
      </w:pPr>
      <w:rPr>
        <w:rFonts w:ascii="Symbol" w:hAnsi="Symbol" w:hint="default"/>
      </w:rPr>
    </w:lvl>
    <w:lvl w:ilvl="4" w:tplc="D4F66D5A" w:tentative="1">
      <w:start w:val="1"/>
      <w:numFmt w:val="bullet"/>
      <w:lvlText w:val="o"/>
      <w:lvlJc w:val="left"/>
      <w:pPr>
        <w:ind w:left="3600" w:hanging="360"/>
      </w:pPr>
      <w:rPr>
        <w:rFonts w:ascii="Courier New" w:hAnsi="Courier New" w:cs="Courier New" w:hint="default"/>
      </w:rPr>
    </w:lvl>
    <w:lvl w:ilvl="5" w:tplc="AE72BD22" w:tentative="1">
      <w:start w:val="1"/>
      <w:numFmt w:val="bullet"/>
      <w:lvlText w:val=""/>
      <w:lvlJc w:val="left"/>
      <w:pPr>
        <w:ind w:left="4320" w:hanging="360"/>
      </w:pPr>
      <w:rPr>
        <w:rFonts w:ascii="Wingdings" w:hAnsi="Wingdings" w:hint="default"/>
      </w:rPr>
    </w:lvl>
    <w:lvl w:ilvl="6" w:tplc="4476D71E" w:tentative="1">
      <w:start w:val="1"/>
      <w:numFmt w:val="bullet"/>
      <w:lvlText w:val=""/>
      <w:lvlJc w:val="left"/>
      <w:pPr>
        <w:ind w:left="5040" w:hanging="360"/>
      </w:pPr>
      <w:rPr>
        <w:rFonts w:ascii="Symbol" w:hAnsi="Symbol" w:hint="default"/>
      </w:rPr>
    </w:lvl>
    <w:lvl w:ilvl="7" w:tplc="52B69CE0" w:tentative="1">
      <w:start w:val="1"/>
      <w:numFmt w:val="bullet"/>
      <w:lvlText w:val="o"/>
      <w:lvlJc w:val="left"/>
      <w:pPr>
        <w:ind w:left="5760" w:hanging="360"/>
      </w:pPr>
      <w:rPr>
        <w:rFonts w:ascii="Courier New" w:hAnsi="Courier New" w:cs="Courier New" w:hint="default"/>
      </w:rPr>
    </w:lvl>
    <w:lvl w:ilvl="8" w:tplc="DFB47A76" w:tentative="1">
      <w:start w:val="1"/>
      <w:numFmt w:val="bullet"/>
      <w:lvlText w:val=""/>
      <w:lvlJc w:val="left"/>
      <w:pPr>
        <w:ind w:left="6480" w:hanging="360"/>
      </w:pPr>
      <w:rPr>
        <w:rFonts w:ascii="Wingdings" w:hAnsi="Wingdings" w:hint="default"/>
      </w:rPr>
    </w:lvl>
  </w:abstractNum>
  <w:abstractNum w:abstractNumId="54" w15:restartNumberingAfterBreak="0">
    <w:nsid w:val="7C0B031D"/>
    <w:multiLevelType w:val="multilevel"/>
    <w:tmpl w:val="B5B0A5FC"/>
    <w:styleLink w:val="Stile1"/>
    <w:lvl w:ilvl="0">
      <w:start w:val="2"/>
      <w:numFmt w:val="decimal"/>
      <w:lvlText w:val="%1."/>
      <w:lvlJc w:val="left"/>
      <w:pPr>
        <w:tabs>
          <w:tab w:val="num" w:pos="645"/>
        </w:tabs>
        <w:ind w:left="645" w:hanging="645"/>
      </w:pPr>
      <w:rPr>
        <w:rFonts w:hint="default"/>
      </w:rPr>
    </w:lvl>
    <w:lvl w:ilvl="1">
      <w:start w:val="1"/>
      <w:numFmt w:val="decimal"/>
      <w:lvlText w:val="%1.%2."/>
      <w:lvlJc w:val="left"/>
      <w:pPr>
        <w:tabs>
          <w:tab w:val="num" w:pos="900"/>
        </w:tabs>
        <w:ind w:left="900" w:hanging="720"/>
      </w:pPr>
      <w:rPr>
        <w:rFonts w:hint="default"/>
      </w:rPr>
    </w:lvl>
    <w:lvl w:ilvl="2">
      <w:start w:val="1"/>
      <w:numFmt w:val="none"/>
      <w:lvlText w:val="3.5.2."/>
      <w:lvlJc w:val="left"/>
      <w:pPr>
        <w:tabs>
          <w:tab w:val="num" w:pos="1440"/>
        </w:tabs>
        <w:ind w:left="1440" w:hanging="108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2160"/>
        </w:tabs>
        <w:ind w:left="2160" w:hanging="1440"/>
      </w:pPr>
      <w:rPr>
        <w:rFonts w:hint="default"/>
      </w:rPr>
    </w:lvl>
    <w:lvl w:ilvl="5">
      <w:start w:val="1"/>
      <w:numFmt w:val="decimal"/>
      <w:lvlText w:val="%1.%2.%3.%4.%5.%6."/>
      <w:lvlJc w:val="left"/>
      <w:pPr>
        <w:tabs>
          <w:tab w:val="num" w:pos="2700"/>
        </w:tabs>
        <w:ind w:left="2700" w:hanging="180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3420"/>
        </w:tabs>
        <w:ind w:left="3420" w:hanging="2160"/>
      </w:pPr>
      <w:rPr>
        <w:rFonts w:hint="default"/>
      </w:rPr>
    </w:lvl>
    <w:lvl w:ilvl="8">
      <w:start w:val="1"/>
      <w:numFmt w:val="decimal"/>
      <w:lvlText w:val="%1.%2.%3.%4.%5.%6.%7.%8.%9."/>
      <w:lvlJc w:val="left"/>
      <w:pPr>
        <w:tabs>
          <w:tab w:val="num" w:pos="3960"/>
        </w:tabs>
        <w:ind w:left="3960" w:hanging="2520"/>
      </w:pPr>
      <w:rPr>
        <w:rFonts w:hint="default"/>
      </w:rPr>
    </w:lvl>
  </w:abstractNum>
  <w:abstractNum w:abstractNumId="55" w15:restartNumberingAfterBreak="0">
    <w:nsid w:val="7E9D2529"/>
    <w:multiLevelType w:val="hybridMultilevel"/>
    <w:tmpl w:val="A0A2EA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4"/>
  </w:num>
  <w:num w:numId="2">
    <w:abstractNumId w:val="23"/>
  </w:num>
  <w:num w:numId="3">
    <w:abstractNumId w:val="30"/>
  </w:num>
  <w:num w:numId="4">
    <w:abstractNumId w:val="40"/>
  </w:num>
  <w:num w:numId="5">
    <w:abstractNumId w:val="53"/>
  </w:num>
  <w:num w:numId="6">
    <w:abstractNumId w:val="32"/>
  </w:num>
  <w:num w:numId="7">
    <w:abstractNumId w:val="16"/>
  </w:num>
  <w:num w:numId="8">
    <w:abstractNumId w:val="27"/>
  </w:num>
  <w:num w:numId="9">
    <w:abstractNumId w:val="19"/>
  </w:num>
  <w:num w:numId="10">
    <w:abstractNumId w:val="9"/>
  </w:num>
  <w:num w:numId="11">
    <w:abstractNumId w:val="52"/>
  </w:num>
  <w:num w:numId="12">
    <w:abstractNumId w:val="41"/>
  </w:num>
  <w:num w:numId="13">
    <w:abstractNumId w:val="25"/>
  </w:num>
  <w:num w:numId="14">
    <w:abstractNumId w:val="46"/>
  </w:num>
  <w:num w:numId="15">
    <w:abstractNumId w:val="50"/>
  </w:num>
  <w:num w:numId="16">
    <w:abstractNumId w:val="45"/>
  </w:num>
  <w:num w:numId="17">
    <w:abstractNumId w:val="18"/>
  </w:num>
  <w:num w:numId="18">
    <w:abstractNumId w:val="15"/>
  </w:num>
  <w:num w:numId="19">
    <w:abstractNumId w:val="44"/>
  </w:num>
  <w:num w:numId="20">
    <w:abstractNumId w:val="36"/>
  </w:num>
  <w:num w:numId="21">
    <w:abstractNumId w:val="42"/>
  </w:num>
  <w:num w:numId="22">
    <w:abstractNumId w:val="37"/>
  </w:num>
  <w:num w:numId="23">
    <w:abstractNumId w:val="29"/>
  </w:num>
  <w:num w:numId="24">
    <w:abstractNumId w:val="48"/>
  </w:num>
  <w:num w:numId="25">
    <w:abstractNumId w:val="43"/>
  </w:num>
  <w:num w:numId="26">
    <w:abstractNumId w:val="39"/>
  </w:num>
  <w:num w:numId="27">
    <w:abstractNumId w:val="6"/>
  </w:num>
  <w:num w:numId="28">
    <w:abstractNumId w:val="13"/>
  </w:num>
  <w:num w:numId="29">
    <w:abstractNumId w:val="10"/>
  </w:num>
  <w:num w:numId="30">
    <w:abstractNumId w:val="35"/>
  </w:num>
  <w:num w:numId="31">
    <w:abstractNumId w:val="28"/>
  </w:num>
  <w:num w:numId="32">
    <w:abstractNumId w:val="31"/>
  </w:num>
  <w:num w:numId="33">
    <w:abstractNumId w:val="11"/>
  </w:num>
  <w:num w:numId="34">
    <w:abstractNumId w:val="22"/>
  </w:num>
  <w:num w:numId="35">
    <w:abstractNumId w:val="26"/>
  </w:num>
  <w:num w:numId="36">
    <w:abstractNumId w:val="14"/>
  </w:num>
  <w:num w:numId="37">
    <w:abstractNumId w:val="8"/>
  </w:num>
  <w:num w:numId="38">
    <w:abstractNumId w:val="49"/>
  </w:num>
  <w:num w:numId="39">
    <w:abstractNumId w:val="7"/>
  </w:num>
  <w:num w:numId="40">
    <w:abstractNumId w:val="38"/>
  </w:num>
  <w:num w:numId="41">
    <w:abstractNumId w:val="24"/>
  </w:num>
  <w:num w:numId="42">
    <w:abstractNumId w:val="17"/>
  </w:num>
  <w:num w:numId="43">
    <w:abstractNumId w:val="33"/>
  </w:num>
  <w:num w:numId="44">
    <w:abstractNumId w:val="55"/>
  </w:num>
  <w:num w:numId="45">
    <w:abstractNumId w:val="47"/>
  </w:num>
  <w:num w:numId="46">
    <w:abstractNumId w:val="12"/>
  </w:num>
  <w:num w:numId="47">
    <w:abstractNumId w:val="5"/>
  </w:num>
  <w:num w:numId="48">
    <w:abstractNumId w:val="34"/>
  </w:num>
  <w:num w:numId="49">
    <w:abstractNumId w:val="51"/>
  </w:num>
  <w:num w:numId="50">
    <w:abstractNumId w:val="20"/>
  </w:num>
  <w:num w:numId="51">
    <w:abstractNumId w:val="2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TrackFormatting/>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3C7C"/>
    <w:rsid w:val="00001185"/>
    <w:rsid w:val="00001CFE"/>
    <w:rsid w:val="00002E30"/>
    <w:rsid w:val="00005DA8"/>
    <w:rsid w:val="000106B6"/>
    <w:rsid w:val="00011EFF"/>
    <w:rsid w:val="0001250B"/>
    <w:rsid w:val="000129AA"/>
    <w:rsid w:val="00012AA0"/>
    <w:rsid w:val="00012DB9"/>
    <w:rsid w:val="00014B5C"/>
    <w:rsid w:val="00015C14"/>
    <w:rsid w:val="00016C45"/>
    <w:rsid w:val="00017848"/>
    <w:rsid w:val="00017F6E"/>
    <w:rsid w:val="0002169D"/>
    <w:rsid w:val="00022231"/>
    <w:rsid w:val="00022C88"/>
    <w:rsid w:val="00023C9D"/>
    <w:rsid w:val="0002480F"/>
    <w:rsid w:val="00024A5E"/>
    <w:rsid w:val="00024F5A"/>
    <w:rsid w:val="00024F9C"/>
    <w:rsid w:val="00026C9B"/>
    <w:rsid w:val="000302DA"/>
    <w:rsid w:val="00030D2D"/>
    <w:rsid w:val="00031FDF"/>
    <w:rsid w:val="00032C70"/>
    <w:rsid w:val="000359AA"/>
    <w:rsid w:val="0003788B"/>
    <w:rsid w:val="00037C6F"/>
    <w:rsid w:val="00040A9D"/>
    <w:rsid w:val="0004383E"/>
    <w:rsid w:val="0005025E"/>
    <w:rsid w:val="000506B4"/>
    <w:rsid w:val="000510B1"/>
    <w:rsid w:val="000555E2"/>
    <w:rsid w:val="000640B0"/>
    <w:rsid w:val="00064A76"/>
    <w:rsid w:val="0006637C"/>
    <w:rsid w:val="00070507"/>
    <w:rsid w:val="0007138F"/>
    <w:rsid w:val="000715AD"/>
    <w:rsid w:val="00071DBD"/>
    <w:rsid w:val="0007395B"/>
    <w:rsid w:val="00076170"/>
    <w:rsid w:val="00080049"/>
    <w:rsid w:val="00081B66"/>
    <w:rsid w:val="0008255E"/>
    <w:rsid w:val="00083597"/>
    <w:rsid w:val="00084E09"/>
    <w:rsid w:val="0008530A"/>
    <w:rsid w:val="000906AB"/>
    <w:rsid w:val="00092C2F"/>
    <w:rsid w:val="0009550A"/>
    <w:rsid w:val="000A00F9"/>
    <w:rsid w:val="000A1366"/>
    <w:rsid w:val="000A14D6"/>
    <w:rsid w:val="000A1C9B"/>
    <w:rsid w:val="000A2289"/>
    <w:rsid w:val="000A4293"/>
    <w:rsid w:val="000A5379"/>
    <w:rsid w:val="000A5DD4"/>
    <w:rsid w:val="000A5FF5"/>
    <w:rsid w:val="000A64BC"/>
    <w:rsid w:val="000A7475"/>
    <w:rsid w:val="000B2453"/>
    <w:rsid w:val="000B3072"/>
    <w:rsid w:val="000B3273"/>
    <w:rsid w:val="000C26DD"/>
    <w:rsid w:val="000C5AD4"/>
    <w:rsid w:val="000C5E98"/>
    <w:rsid w:val="000C74EB"/>
    <w:rsid w:val="000C770A"/>
    <w:rsid w:val="000C7E8B"/>
    <w:rsid w:val="000D0153"/>
    <w:rsid w:val="000D0A55"/>
    <w:rsid w:val="000D0AF1"/>
    <w:rsid w:val="000D33C4"/>
    <w:rsid w:val="000D36A7"/>
    <w:rsid w:val="000D3A6E"/>
    <w:rsid w:val="000D497A"/>
    <w:rsid w:val="000D5873"/>
    <w:rsid w:val="000E00BD"/>
    <w:rsid w:val="000E122F"/>
    <w:rsid w:val="000E33D9"/>
    <w:rsid w:val="000E4749"/>
    <w:rsid w:val="000E54C9"/>
    <w:rsid w:val="000E7387"/>
    <w:rsid w:val="000E74DB"/>
    <w:rsid w:val="000E75B8"/>
    <w:rsid w:val="000F0D00"/>
    <w:rsid w:val="000F38E2"/>
    <w:rsid w:val="000F3FCF"/>
    <w:rsid w:val="000F4B5C"/>
    <w:rsid w:val="000F50E3"/>
    <w:rsid w:val="000F582E"/>
    <w:rsid w:val="0010124D"/>
    <w:rsid w:val="001014A1"/>
    <w:rsid w:val="0010664A"/>
    <w:rsid w:val="00106961"/>
    <w:rsid w:val="001131A7"/>
    <w:rsid w:val="00114CB3"/>
    <w:rsid w:val="00125091"/>
    <w:rsid w:val="00126A5F"/>
    <w:rsid w:val="0012725D"/>
    <w:rsid w:val="00127D2C"/>
    <w:rsid w:val="001311AE"/>
    <w:rsid w:val="00133935"/>
    <w:rsid w:val="001348C4"/>
    <w:rsid w:val="00134C1F"/>
    <w:rsid w:val="00136825"/>
    <w:rsid w:val="001419C8"/>
    <w:rsid w:val="00143666"/>
    <w:rsid w:val="00143D55"/>
    <w:rsid w:val="0014448D"/>
    <w:rsid w:val="00145550"/>
    <w:rsid w:val="00147325"/>
    <w:rsid w:val="00147AF2"/>
    <w:rsid w:val="001517B7"/>
    <w:rsid w:val="00152116"/>
    <w:rsid w:val="00152C9C"/>
    <w:rsid w:val="001539FA"/>
    <w:rsid w:val="00154ADA"/>
    <w:rsid w:val="001555B0"/>
    <w:rsid w:val="00156B43"/>
    <w:rsid w:val="00156F1D"/>
    <w:rsid w:val="001604FA"/>
    <w:rsid w:val="00161C68"/>
    <w:rsid w:val="00162B05"/>
    <w:rsid w:val="00163350"/>
    <w:rsid w:val="001642B2"/>
    <w:rsid w:val="00164B43"/>
    <w:rsid w:val="0016659C"/>
    <w:rsid w:val="001673D9"/>
    <w:rsid w:val="00167494"/>
    <w:rsid w:val="00167F57"/>
    <w:rsid w:val="001703A6"/>
    <w:rsid w:val="00173631"/>
    <w:rsid w:val="00173CD9"/>
    <w:rsid w:val="001749B9"/>
    <w:rsid w:val="00176F70"/>
    <w:rsid w:val="00180EC5"/>
    <w:rsid w:val="00181EA7"/>
    <w:rsid w:val="00182844"/>
    <w:rsid w:val="0019392A"/>
    <w:rsid w:val="00193BCF"/>
    <w:rsid w:val="00194E52"/>
    <w:rsid w:val="001A29EF"/>
    <w:rsid w:val="001A2FBA"/>
    <w:rsid w:val="001A3C34"/>
    <w:rsid w:val="001A4D34"/>
    <w:rsid w:val="001A585C"/>
    <w:rsid w:val="001A593D"/>
    <w:rsid w:val="001A6E80"/>
    <w:rsid w:val="001A78EC"/>
    <w:rsid w:val="001A7D25"/>
    <w:rsid w:val="001B01C8"/>
    <w:rsid w:val="001B2CA6"/>
    <w:rsid w:val="001B4042"/>
    <w:rsid w:val="001B6D97"/>
    <w:rsid w:val="001B7309"/>
    <w:rsid w:val="001C04F8"/>
    <w:rsid w:val="001C1AD7"/>
    <w:rsid w:val="001C4C8F"/>
    <w:rsid w:val="001C7A26"/>
    <w:rsid w:val="001D1B74"/>
    <w:rsid w:val="001D2352"/>
    <w:rsid w:val="001D4AA8"/>
    <w:rsid w:val="001D4C38"/>
    <w:rsid w:val="001D5E5A"/>
    <w:rsid w:val="001D7012"/>
    <w:rsid w:val="001E017F"/>
    <w:rsid w:val="001E066C"/>
    <w:rsid w:val="001E0B29"/>
    <w:rsid w:val="001E1206"/>
    <w:rsid w:val="001E1807"/>
    <w:rsid w:val="001E24E3"/>
    <w:rsid w:val="001E40C9"/>
    <w:rsid w:val="001E40DA"/>
    <w:rsid w:val="001E4192"/>
    <w:rsid w:val="001E683D"/>
    <w:rsid w:val="001F04BA"/>
    <w:rsid w:val="001F2D05"/>
    <w:rsid w:val="001F3620"/>
    <w:rsid w:val="001F65D1"/>
    <w:rsid w:val="001F69BC"/>
    <w:rsid w:val="001F7D4D"/>
    <w:rsid w:val="00203701"/>
    <w:rsid w:val="00206881"/>
    <w:rsid w:val="00207EF9"/>
    <w:rsid w:val="00210771"/>
    <w:rsid w:val="00210D4D"/>
    <w:rsid w:val="00210FBC"/>
    <w:rsid w:val="00212F4B"/>
    <w:rsid w:val="00216866"/>
    <w:rsid w:val="00221964"/>
    <w:rsid w:val="002226B6"/>
    <w:rsid w:val="0022374F"/>
    <w:rsid w:val="00225DC3"/>
    <w:rsid w:val="00225E2F"/>
    <w:rsid w:val="002266AB"/>
    <w:rsid w:val="00232594"/>
    <w:rsid w:val="00232FBA"/>
    <w:rsid w:val="0023711D"/>
    <w:rsid w:val="00237BC9"/>
    <w:rsid w:val="00240E81"/>
    <w:rsid w:val="002420C6"/>
    <w:rsid w:val="002422CC"/>
    <w:rsid w:val="00243B2C"/>
    <w:rsid w:val="00243DE4"/>
    <w:rsid w:val="00245576"/>
    <w:rsid w:val="00246AF6"/>
    <w:rsid w:val="00246C50"/>
    <w:rsid w:val="00250A51"/>
    <w:rsid w:val="00250C44"/>
    <w:rsid w:val="00253644"/>
    <w:rsid w:val="00254766"/>
    <w:rsid w:val="00255ADD"/>
    <w:rsid w:val="00255EDB"/>
    <w:rsid w:val="0025644A"/>
    <w:rsid w:val="00256DAC"/>
    <w:rsid w:val="0026099C"/>
    <w:rsid w:val="00265163"/>
    <w:rsid w:val="002656A9"/>
    <w:rsid w:val="00265E9D"/>
    <w:rsid w:val="002713A8"/>
    <w:rsid w:val="00272411"/>
    <w:rsid w:val="002747EA"/>
    <w:rsid w:val="00274B89"/>
    <w:rsid w:val="00277814"/>
    <w:rsid w:val="0028402B"/>
    <w:rsid w:val="00284631"/>
    <w:rsid w:val="002859BC"/>
    <w:rsid w:val="00285D6B"/>
    <w:rsid w:val="002909FA"/>
    <w:rsid w:val="00292CB4"/>
    <w:rsid w:val="00292E67"/>
    <w:rsid w:val="002931BA"/>
    <w:rsid w:val="00293AD2"/>
    <w:rsid w:val="002941E6"/>
    <w:rsid w:val="00294F23"/>
    <w:rsid w:val="00297985"/>
    <w:rsid w:val="002A1FE6"/>
    <w:rsid w:val="002A330B"/>
    <w:rsid w:val="002A3901"/>
    <w:rsid w:val="002A42A0"/>
    <w:rsid w:val="002B0E9D"/>
    <w:rsid w:val="002B1CFA"/>
    <w:rsid w:val="002B2E2C"/>
    <w:rsid w:val="002B379B"/>
    <w:rsid w:val="002B385E"/>
    <w:rsid w:val="002B3F24"/>
    <w:rsid w:val="002B4226"/>
    <w:rsid w:val="002B4722"/>
    <w:rsid w:val="002B6696"/>
    <w:rsid w:val="002B6D64"/>
    <w:rsid w:val="002C3107"/>
    <w:rsid w:val="002C325A"/>
    <w:rsid w:val="002C34FB"/>
    <w:rsid w:val="002C3961"/>
    <w:rsid w:val="002D7E2D"/>
    <w:rsid w:val="002E0435"/>
    <w:rsid w:val="002E1B09"/>
    <w:rsid w:val="002E1D31"/>
    <w:rsid w:val="002E233D"/>
    <w:rsid w:val="002E2524"/>
    <w:rsid w:val="002E776E"/>
    <w:rsid w:val="002F13B2"/>
    <w:rsid w:val="002F2041"/>
    <w:rsid w:val="002F3F1F"/>
    <w:rsid w:val="002F4148"/>
    <w:rsid w:val="002F5483"/>
    <w:rsid w:val="002F6CDF"/>
    <w:rsid w:val="002F73B6"/>
    <w:rsid w:val="0030016B"/>
    <w:rsid w:val="00300307"/>
    <w:rsid w:val="003032E4"/>
    <w:rsid w:val="00303F0E"/>
    <w:rsid w:val="00310093"/>
    <w:rsid w:val="003106EA"/>
    <w:rsid w:val="00311AFB"/>
    <w:rsid w:val="003138AD"/>
    <w:rsid w:val="00313941"/>
    <w:rsid w:val="00313C9E"/>
    <w:rsid w:val="003143F1"/>
    <w:rsid w:val="003146C7"/>
    <w:rsid w:val="0031586D"/>
    <w:rsid w:val="00317AA0"/>
    <w:rsid w:val="00320135"/>
    <w:rsid w:val="00320B14"/>
    <w:rsid w:val="00330882"/>
    <w:rsid w:val="00332BE5"/>
    <w:rsid w:val="00334687"/>
    <w:rsid w:val="00334D5D"/>
    <w:rsid w:val="00342ED9"/>
    <w:rsid w:val="003430BB"/>
    <w:rsid w:val="00350C7B"/>
    <w:rsid w:val="003516D7"/>
    <w:rsid w:val="00360A72"/>
    <w:rsid w:val="0036222E"/>
    <w:rsid w:val="00362B34"/>
    <w:rsid w:val="003659E9"/>
    <w:rsid w:val="00365C8F"/>
    <w:rsid w:val="00365D33"/>
    <w:rsid w:val="003679B4"/>
    <w:rsid w:val="00367F95"/>
    <w:rsid w:val="003705F9"/>
    <w:rsid w:val="00370847"/>
    <w:rsid w:val="00372475"/>
    <w:rsid w:val="0037271E"/>
    <w:rsid w:val="0037275D"/>
    <w:rsid w:val="0037501F"/>
    <w:rsid w:val="0037542A"/>
    <w:rsid w:val="00380502"/>
    <w:rsid w:val="00383AAE"/>
    <w:rsid w:val="00384DD4"/>
    <w:rsid w:val="00386C26"/>
    <w:rsid w:val="003872E0"/>
    <w:rsid w:val="00387D4A"/>
    <w:rsid w:val="00393A2D"/>
    <w:rsid w:val="00394142"/>
    <w:rsid w:val="003963A2"/>
    <w:rsid w:val="003970C8"/>
    <w:rsid w:val="003A14EF"/>
    <w:rsid w:val="003A1C50"/>
    <w:rsid w:val="003A3C6B"/>
    <w:rsid w:val="003A4770"/>
    <w:rsid w:val="003A6D7C"/>
    <w:rsid w:val="003B1131"/>
    <w:rsid w:val="003B13C8"/>
    <w:rsid w:val="003B1DB2"/>
    <w:rsid w:val="003B369A"/>
    <w:rsid w:val="003B3BAD"/>
    <w:rsid w:val="003B4398"/>
    <w:rsid w:val="003B5BAF"/>
    <w:rsid w:val="003B746B"/>
    <w:rsid w:val="003B7BFC"/>
    <w:rsid w:val="003C03B3"/>
    <w:rsid w:val="003C213B"/>
    <w:rsid w:val="003C51AD"/>
    <w:rsid w:val="003C5DF7"/>
    <w:rsid w:val="003C75E0"/>
    <w:rsid w:val="003C7C3F"/>
    <w:rsid w:val="003D0EA9"/>
    <w:rsid w:val="003D15A2"/>
    <w:rsid w:val="003D1D6B"/>
    <w:rsid w:val="003D41A4"/>
    <w:rsid w:val="003D459E"/>
    <w:rsid w:val="003D49D7"/>
    <w:rsid w:val="003D4A3C"/>
    <w:rsid w:val="003D4DE3"/>
    <w:rsid w:val="003D775C"/>
    <w:rsid w:val="003E0331"/>
    <w:rsid w:val="003E0C53"/>
    <w:rsid w:val="003E14F8"/>
    <w:rsid w:val="003E180A"/>
    <w:rsid w:val="003E2BB1"/>
    <w:rsid w:val="003E3D09"/>
    <w:rsid w:val="003E44B2"/>
    <w:rsid w:val="003E5B44"/>
    <w:rsid w:val="003E5DED"/>
    <w:rsid w:val="003F021D"/>
    <w:rsid w:val="003F03B2"/>
    <w:rsid w:val="003F1BF0"/>
    <w:rsid w:val="003F2618"/>
    <w:rsid w:val="003F415C"/>
    <w:rsid w:val="003F5046"/>
    <w:rsid w:val="003F53E1"/>
    <w:rsid w:val="003F5AB1"/>
    <w:rsid w:val="003F6AB4"/>
    <w:rsid w:val="003F6B59"/>
    <w:rsid w:val="004005E7"/>
    <w:rsid w:val="004039B9"/>
    <w:rsid w:val="0040441E"/>
    <w:rsid w:val="00405EC9"/>
    <w:rsid w:val="00406C62"/>
    <w:rsid w:val="00406FED"/>
    <w:rsid w:val="004100EF"/>
    <w:rsid w:val="00410E1B"/>
    <w:rsid w:val="0041202C"/>
    <w:rsid w:val="004121F3"/>
    <w:rsid w:val="0041237C"/>
    <w:rsid w:val="00412C9A"/>
    <w:rsid w:val="00412FE4"/>
    <w:rsid w:val="004137BD"/>
    <w:rsid w:val="00413E1E"/>
    <w:rsid w:val="00414D1C"/>
    <w:rsid w:val="0042331A"/>
    <w:rsid w:val="004341D4"/>
    <w:rsid w:val="00435615"/>
    <w:rsid w:val="00435622"/>
    <w:rsid w:val="00436ED9"/>
    <w:rsid w:val="00436F38"/>
    <w:rsid w:val="004401E8"/>
    <w:rsid w:val="00442E94"/>
    <w:rsid w:val="00444B2F"/>
    <w:rsid w:val="00450093"/>
    <w:rsid w:val="00450105"/>
    <w:rsid w:val="004514C3"/>
    <w:rsid w:val="004523BB"/>
    <w:rsid w:val="004540AD"/>
    <w:rsid w:val="004571AE"/>
    <w:rsid w:val="00457AA0"/>
    <w:rsid w:val="00460019"/>
    <w:rsid w:val="00465A0D"/>
    <w:rsid w:val="004719C5"/>
    <w:rsid w:val="00471B92"/>
    <w:rsid w:val="0047223C"/>
    <w:rsid w:val="0047289D"/>
    <w:rsid w:val="0047328D"/>
    <w:rsid w:val="00475CA3"/>
    <w:rsid w:val="004771C4"/>
    <w:rsid w:val="004778F0"/>
    <w:rsid w:val="00477AEA"/>
    <w:rsid w:val="004804FA"/>
    <w:rsid w:val="00482968"/>
    <w:rsid w:val="004834CB"/>
    <w:rsid w:val="004841EB"/>
    <w:rsid w:val="0048691A"/>
    <w:rsid w:val="004914FA"/>
    <w:rsid w:val="00492C94"/>
    <w:rsid w:val="00494165"/>
    <w:rsid w:val="00495031"/>
    <w:rsid w:val="00495C41"/>
    <w:rsid w:val="004A41C6"/>
    <w:rsid w:val="004A4E98"/>
    <w:rsid w:val="004A6460"/>
    <w:rsid w:val="004A764A"/>
    <w:rsid w:val="004B12C9"/>
    <w:rsid w:val="004B1BE5"/>
    <w:rsid w:val="004B1D9B"/>
    <w:rsid w:val="004B2AE9"/>
    <w:rsid w:val="004B39F0"/>
    <w:rsid w:val="004B4973"/>
    <w:rsid w:val="004B5215"/>
    <w:rsid w:val="004B78A1"/>
    <w:rsid w:val="004C0395"/>
    <w:rsid w:val="004C0BED"/>
    <w:rsid w:val="004C150F"/>
    <w:rsid w:val="004C67CE"/>
    <w:rsid w:val="004D0C95"/>
    <w:rsid w:val="004D4B3B"/>
    <w:rsid w:val="004D503F"/>
    <w:rsid w:val="004D6747"/>
    <w:rsid w:val="004E39E0"/>
    <w:rsid w:val="004E75AB"/>
    <w:rsid w:val="004F1036"/>
    <w:rsid w:val="004F1AB5"/>
    <w:rsid w:val="004F2E5A"/>
    <w:rsid w:val="004F2E97"/>
    <w:rsid w:val="004F3C9A"/>
    <w:rsid w:val="004F552B"/>
    <w:rsid w:val="004F564B"/>
    <w:rsid w:val="004F6365"/>
    <w:rsid w:val="004F69D1"/>
    <w:rsid w:val="004F70FA"/>
    <w:rsid w:val="00500CD6"/>
    <w:rsid w:val="005012C9"/>
    <w:rsid w:val="00501492"/>
    <w:rsid w:val="00504B4E"/>
    <w:rsid w:val="00504EF9"/>
    <w:rsid w:val="005140C8"/>
    <w:rsid w:val="00520BA6"/>
    <w:rsid w:val="00521760"/>
    <w:rsid w:val="005230D0"/>
    <w:rsid w:val="00527091"/>
    <w:rsid w:val="005349F5"/>
    <w:rsid w:val="00536A6E"/>
    <w:rsid w:val="00537A9F"/>
    <w:rsid w:val="0054023B"/>
    <w:rsid w:val="0054196D"/>
    <w:rsid w:val="005425E7"/>
    <w:rsid w:val="0054684E"/>
    <w:rsid w:val="00547335"/>
    <w:rsid w:val="005547C3"/>
    <w:rsid w:val="00557E9E"/>
    <w:rsid w:val="00560CA7"/>
    <w:rsid w:val="0056397D"/>
    <w:rsid w:val="00564E82"/>
    <w:rsid w:val="005650DE"/>
    <w:rsid w:val="00565B3B"/>
    <w:rsid w:val="00565BB8"/>
    <w:rsid w:val="00566206"/>
    <w:rsid w:val="005664AC"/>
    <w:rsid w:val="00570139"/>
    <w:rsid w:val="00580B22"/>
    <w:rsid w:val="00580C65"/>
    <w:rsid w:val="005818AA"/>
    <w:rsid w:val="005857A2"/>
    <w:rsid w:val="005868C2"/>
    <w:rsid w:val="00587E93"/>
    <w:rsid w:val="00592802"/>
    <w:rsid w:val="00593109"/>
    <w:rsid w:val="00594BF6"/>
    <w:rsid w:val="00595A1B"/>
    <w:rsid w:val="0059745B"/>
    <w:rsid w:val="005A0190"/>
    <w:rsid w:val="005A1C3C"/>
    <w:rsid w:val="005A1F22"/>
    <w:rsid w:val="005A61A2"/>
    <w:rsid w:val="005B160B"/>
    <w:rsid w:val="005B24EB"/>
    <w:rsid w:val="005B5DE9"/>
    <w:rsid w:val="005C00BE"/>
    <w:rsid w:val="005C499F"/>
    <w:rsid w:val="005C78D9"/>
    <w:rsid w:val="005D1693"/>
    <w:rsid w:val="005E0EA1"/>
    <w:rsid w:val="005E511C"/>
    <w:rsid w:val="005E6054"/>
    <w:rsid w:val="005F1210"/>
    <w:rsid w:val="005F25D7"/>
    <w:rsid w:val="005F5137"/>
    <w:rsid w:val="005F53D1"/>
    <w:rsid w:val="005F7F2A"/>
    <w:rsid w:val="00602941"/>
    <w:rsid w:val="00603632"/>
    <w:rsid w:val="00604059"/>
    <w:rsid w:val="006047E8"/>
    <w:rsid w:val="00605B5B"/>
    <w:rsid w:val="006060D7"/>
    <w:rsid w:val="006064C5"/>
    <w:rsid w:val="00610239"/>
    <w:rsid w:val="006111E6"/>
    <w:rsid w:val="006129A3"/>
    <w:rsid w:val="006139EB"/>
    <w:rsid w:val="00613F79"/>
    <w:rsid w:val="006140ED"/>
    <w:rsid w:val="0061577D"/>
    <w:rsid w:val="00620E71"/>
    <w:rsid w:val="006231AB"/>
    <w:rsid w:val="006305ED"/>
    <w:rsid w:val="00631D31"/>
    <w:rsid w:val="00631FCE"/>
    <w:rsid w:val="00633976"/>
    <w:rsid w:val="00633C8B"/>
    <w:rsid w:val="006367EC"/>
    <w:rsid w:val="006415E2"/>
    <w:rsid w:val="0064165E"/>
    <w:rsid w:val="00642609"/>
    <w:rsid w:val="0064538F"/>
    <w:rsid w:val="00647C9B"/>
    <w:rsid w:val="00657568"/>
    <w:rsid w:val="00660A41"/>
    <w:rsid w:val="006640E3"/>
    <w:rsid w:val="006641DB"/>
    <w:rsid w:val="00664818"/>
    <w:rsid w:val="006661E4"/>
    <w:rsid w:val="00670627"/>
    <w:rsid w:val="00670C21"/>
    <w:rsid w:val="0067223B"/>
    <w:rsid w:val="00672B46"/>
    <w:rsid w:val="00674849"/>
    <w:rsid w:val="00675F88"/>
    <w:rsid w:val="00677F8A"/>
    <w:rsid w:val="00680463"/>
    <w:rsid w:val="00681D1D"/>
    <w:rsid w:val="006821A0"/>
    <w:rsid w:val="00682A14"/>
    <w:rsid w:val="006843E6"/>
    <w:rsid w:val="00685221"/>
    <w:rsid w:val="00687921"/>
    <w:rsid w:val="00691A81"/>
    <w:rsid w:val="006938DB"/>
    <w:rsid w:val="00693C2A"/>
    <w:rsid w:val="00693DA0"/>
    <w:rsid w:val="00693DC3"/>
    <w:rsid w:val="00693DCC"/>
    <w:rsid w:val="00694C5D"/>
    <w:rsid w:val="00695859"/>
    <w:rsid w:val="006968E2"/>
    <w:rsid w:val="006A255D"/>
    <w:rsid w:val="006A6345"/>
    <w:rsid w:val="006B077F"/>
    <w:rsid w:val="006B38CE"/>
    <w:rsid w:val="006B42C4"/>
    <w:rsid w:val="006B4304"/>
    <w:rsid w:val="006B7C5E"/>
    <w:rsid w:val="006C098F"/>
    <w:rsid w:val="006C1463"/>
    <w:rsid w:val="006C1BB6"/>
    <w:rsid w:val="006C31E5"/>
    <w:rsid w:val="006C399B"/>
    <w:rsid w:val="006C5788"/>
    <w:rsid w:val="006C7BD1"/>
    <w:rsid w:val="006D158A"/>
    <w:rsid w:val="006D34A0"/>
    <w:rsid w:val="006D4188"/>
    <w:rsid w:val="006D4DD2"/>
    <w:rsid w:val="006E100C"/>
    <w:rsid w:val="006E14E4"/>
    <w:rsid w:val="006E3E92"/>
    <w:rsid w:val="006E3EC7"/>
    <w:rsid w:val="006E4FA1"/>
    <w:rsid w:val="006E5B7F"/>
    <w:rsid w:val="006E60FF"/>
    <w:rsid w:val="006E6221"/>
    <w:rsid w:val="006E6CAD"/>
    <w:rsid w:val="006F070E"/>
    <w:rsid w:val="006F4F05"/>
    <w:rsid w:val="006F75AF"/>
    <w:rsid w:val="00700C52"/>
    <w:rsid w:val="007030C2"/>
    <w:rsid w:val="00704433"/>
    <w:rsid w:val="007060A5"/>
    <w:rsid w:val="00706294"/>
    <w:rsid w:val="0070796C"/>
    <w:rsid w:val="00710644"/>
    <w:rsid w:val="00714110"/>
    <w:rsid w:val="0071703F"/>
    <w:rsid w:val="0071784E"/>
    <w:rsid w:val="00720313"/>
    <w:rsid w:val="007207FB"/>
    <w:rsid w:val="00723D6A"/>
    <w:rsid w:val="007246D1"/>
    <w:rsid w:val="007250B6"/>
    <w:rsid w:val="00725C79"/>
    <w:rsid w:val="007279FC"/>
    <w:rsid w:val="0073098A"/>
    <w:rsid w:val="00732E56"/>
    <w:rsid w:val="00733D51"/>
    <w:rsid w:val="00734E09"/>
    <w:rsid w:val="00735662"/>
    <w:rsid w:val="007361D2"/>
    <w:rsid w:val="007372D0"/>
    <w:rsid w:val="00744C7D"/>
    <w:rsid w:val="00745446"/>
    <w:rsid w:val="007456EA"/>
    <w:rsid w:val="00751243"/>
    <w:rsid w:val="00751394"/>
    <w:rsid w:val="00751849"/>
    <w:rsid w:val="00753447"/>
    <w:rsid w:val="00756C49"/>
    <w:rsid w:val="00756F13"/>
    <w:rsid w:val="00757346"/>
    <w:rsid w:val="00760498"/>
    <w:rsid w:val="00761508"/>
    <w:rsid w:val="00761E60"/>
    <w:rsid w:val="007622C0"/>
    <w:rsid w:val="00765B3C"/>
    <w:rsid w:val="007665F9"/>
    <w:rsid w:val="00766AE4"/>
    <w:rsid w:val="00766D8D"/>
    <w:rsid w:val="00771A1C"/>
    <w:rsid w:val="00773EB2"/>
    <w:rsid w:val="00774FB2"/>
    <w:rsid w:val="00775B49"/>
    <w:rsid w:val="00780621"/>
    <w:rsid w:val="00787FF4"/>
    <w:rsid w:val="007901A2"/>
    <w:rsid w:val="00790A4B"/>
    <w:rsid w:val="00791B5B"/>
    <w:rsid w:val="0079549B"/>
    <w:rsid w:val="00796095"/>
    <w:rsid w:val="007A1F19"/>
    <w:rsid w:val="007A2811"/>
    <w:rsid w:val="007A3873"/>
    <w:rsid w:val="007A40F4"/>
    <w:rsid w:val="007A5A43"/>
    <w:rsid w:val="007A6289"/>
    <w:rsid w:val="007A63CE"/>
    <w:rsid w:val="007B0182"/>
    <w:rsid w:val="007B4AE9"/>
    <w:rsid w:val="007B55A0"/>
    <w:rsid w:val="007B5D04"/>
    <w:rsid w:val="007C0A05"/>
    <w:rsid w:val="007C19B3"/>
    <w:rsid w:val="007C2F1B"/>
    <w:rsid w:val="007C3F0C"/>
    <w:rsid w:val="007C44F5"/>
    <w:rsid w:val="007C46CD"/>
    <w:rsid w:val="007C4A6F"/>
    <w:rsid w:val="007C58D6"/>
    <w:rsid w:val="007C6AA1"/>
    <w:rsid w:val="007D02D1"/>
    <w:rsid w:val="007D07B3"/>
    <w:rsid w:val="007D157F"/>
    <w:rsid w:val="007D28CB"/>
    <w:rsid w:val="007D6149"/>
    <w:rsid w:val="007D73D7"/>
    <w:rsid w:val="007E0F77"/>
    <w:rsid w:val="007E139B"/>
    <w:rsid w:val="007E22A7"/>
    <w:rsid w:val="007E3CE9"/>
    <w:rsid w:val="007E4E48"/>
    <w:rsid w:val="007E5A03"/>
    <w:rsid w:val="007E71AC"/>
    <w:rsid w:val="007E7D6F"/>
    <w:rsid w:val="007F02DA"/>
    <w:rsid w:val="007F2E83"/>
    <w:rsid w:val="008007C9"/>
    <w:rsid w:val="00802D18"/>
    <w:rsid w:val="0080669A"/>
    <w:rsid w:val="0081082F"/>
    <w:rsid w:val="008109CC"/>
    <w:rsid w:val="00811C12"/>
    <w:rsid w:val="00813B18"/>
    <w:rsid w:val="008143E8"/>
    <w:rsid w:val="008148FE"/>
    <w:rsid w:val="00814DF5"/>
    <w:rsid w:val="00814ECE"/>
    <w:rsid w:val="008158A2"/>
    <w:rsid w:val="008160D9"/>
    <w:rsid w:val="00817647"/>
    <w:rsid w:val="008217E0"/>
    <w:rsid w:val="00821A4B"/>
    <w:rsid w:val="00821CE0"/>
    <w:rsid w:val="008224F9"/>
    <w:rsid w:val="008229B8"/>
    <w:rsid w:val="008234F0"/>
    <w:rsid w:val="00823FB9"/>
    <w:rsid w:val="00824196"/>
    <w:rsid w:val="00824B9D"/>
    <w:rsid w:val="00827732"/>
    <w:rsid w:val="00830845"/>
    <w:rsid w:val="00835C95"/>
    <w:rsid w:val="00835ED9"/>
    <w:rsid w:val="008374FF"/>
    <w:rsid w:val="00837532"/>
    <w:rsid w:val="0084000D"/>
    <w:rsid w:val="00840CE5"/>
    <w:rsid w:val="00842257"/>
    <w:rsid w:val="00843F74"/>
    <w:rsid w:val="00844625"/>
    <w:rsid w:val="00847127"/>
    <w:rsid w:val="008519C3"/>
    <w:rsid w:val="00853671"/>
    <w:rsid w:val="00854290"/>
    <w:rsid w:val="00854B7A"/>
    <w:rsid w:val="00856820"/>
    <w:rsid w:val="0086037E"/>
    <w:rsid w:val="00862292"/>
    <w:rsid w:val="0086338E"/>
    <w:rsid w:val="00863F15"/>
    <w:rsid w:val="0086441A"/>
    <w:rsid w:val="00864C18"/>
    <w:rsid w:val="008767EA"/>
    <w:rsid w:val="00876801"/>
    <w:rsid w:val="00876E85"/>
    <w:rsid w:val="00881E38"/>
    <w:rsid w:val="00882816"/>
    <w:rsid w:val="00882B3A"/>
    <w:rsid w:val="008830B5"/>
    <w:rsid w:val="008830E2"/>
    <w:rsid w:val="00883A40"/>
    <w:rsid w:val="00883C8D"/>
    <w:rsid w:val="00884AFE"/>
    <w:rsid w:val="008854F6"/>
    <w:rsid w:val="00886221"/>
    <w:rsid w:val="00886BC0"/>
    <w:rsid w:val="00890BAF"/>
    <w:rsid w:val="0089157E"/>
    <w:rsid w:val="00895BA2"/>
    <w:rsid w:val="00897E06"/>
    <w:rsid w:val="008A0AA8"/>
    <w:rsid w:val="008A0F0C"/>
    <w:rsid w:val="008A4600"/>
    <w:rsid w:val="008A5282"/>
    <w:rsid w:val="008B09CE"/>
    <w:rsid w:val="008B2DC0"/>
    <w:rsid w:val="008B2F9E"/>
    <w:rsid w:val="008B43FF"/>
    <w:rsid w:val="008B454B"/>
    <w:rsid w:val="008B789A"/>
    <w:rsid w:val="008C0554"/>
    <w:rsid w:val="008C0CD3"/>
    <w:rsid w:val="008C1DFD"/>
    <w:rsid w:val="008C381D"/>
    <w:rsid w:val="008C5A73"/>
    <w:rsid w:val="008C61AC"/>
    <w:rsid w:val="008C6982"/>
    <w:rsid w:val="008C7C54"/>
    <w:rsid w:val="008D05B1"/>
    <w:rsid w:val="008D5B61"/>
    <w:rsid w:val="008D69AD"/>
    <w:rsid w:val="008D7177"/>
    <w:rsid w:val="008D78B7"/>
    <w:rsid w:val="008D7A2A"/>
    <w:rsid w:val="008E3592"/>
    <w:rsid w:val="008E477B"/>
    <w:rsid w:val="008E48F3"/>
    <w:rsid w:val="008E57DE"/>
    <w:rsid w:val="008E773D"/>
    <w:rsid w:val="008F27A1"/>
    <w:rsid w:val="008F29E1"/>
    <w:rsid w:val="008F2D96"/>
    <w:rsid w:val="008F3AEE"/>
    <w:rsid w:val="008F4AB6"/>
    <w:rsid w:val="008F538A"/>
    <w:rsid w:val="00904513"/>
    <w:rsid w:val="00905BFE"/>
    <w:rsid w:val="00911C64"/>
    <w:rsid w:val="00916186"/>
    <w:rsid w:val="00917DD7"/>
    <w:rsid w:val="00920B31"/>
    <w:rsid w:val="00920B74"/>
    <w:rsid w:val="00921169"/>
    <w:rsid w:val="00924652"/>
    <w:rsid w:val="009311F7"/>
    <w:rsid w:val="00933F27"/>
    <w:rsid w:val="009343E9"/>
    <w:rsid w:val="00936919"/>
    <w:rsid w:val="00937451"/>
    <w:rsid w:val="0093777B"/>
    <w:rsid w:val="00937966"/>
    <w:rsid w:val="00940067"/>
    <w:rsid w:val="009413D5"/>
    <w:rsid w:val="00942391"/>
    <w:rsid w:val="00942F1B"/>
    <w:rsid w:val="009436D1"/>
    <w:rsid w:val="0094381C"/>
    <w:rsid w:val="00943A99"/>
    <w:rsid w:val="0094406C"/>
    <w:rsid w:val="0094562A"/>
    <w:rsid w:val="00945715"/>
    <w:rsid w:val="00945A3E"/>
    <w:rsid w:val="00947201"/>
    <w:rsid w:val="0094725D"/>
    <w:rsid w:val="0095029A"/>
    <w:rsid w:val="00951014"/>
    <w:rsid w:val="009511DA"/>
    <w:rsid w:val="00951CD0"/>
    <w:rsid w:val="009541FE"/>
    <w:rsid w:val="00956622"/>
    <w:rsid w:val="00965C72"/>
    <w:rsid w:val="00966BCF"/>
    <w:rsid w:val="0097262D"/>
    <w:rsid w:val="00973775"/>
    <w:rsid w:val="00973787"/>
    <w:rsid w:val="00974B20"/>
    <w:rsid w:val="00976C5C"/>
    <w:rsid w:val="00977559"/>
    <w:rsid w:val="00977C0C"/>
    <w:rsid w:val="00977E4B"/>
    <w:rsid w:val="009810D3"/>
    <w:rsid w:val="00981619"/>
    <w:rsid w:val="009818C6"/>
    <w:rsid w:val="00983928"/>
    <w:rsid w:val="009865D8"/>
    <w:rsid w:val="00986BCA"/>
    <w:rsid w:val="00990F6B"/>
    <w:rsid w:val="009917E2"/>
    <w:rsid w:val="00991E55"/>
    <w:rsid w:val="009927A1"/>
    <w:rsid w:val="00994E7C"/>
    <w:rsid w:val="0099506A"/>
    <w:rsid w:val="009961E2"/>
    <w:rsid w:val="00997507"/>
    <w:rsid w:val="00997F92"/>
    <w:rsid w:val="009A0339"/>
    <w:rsid w:val="009A07BF"/>
    <w:rsid w:val="009A26CB"/>
    <w:rsid w:val="009A2BA7"/>
    <w:rsid w:val="009A36C3"/>
    <w:rsid w:val="009A3E9B"/>
    <w:rsid w:val="009A532E"/>
    <w:rsid w:val="009A77E2"/>
    <w:rsid w:val="009B5652"/>
    <w:rsid w:val="009B6D78"/>
    <w:rsid w:val="009C01B9"/>
    <w:rsid w:val="009C0BDE"/>
    <w:rsid w:val="009C1986"/>
    <w:rsid w:val="009C5C78"/>
    <w:rsid w:val="009C659A"/>
    <w:rsid w:val="009C71D7"/>
    <w:rsid w:val="009C794F"/>
    <w:rsid w:val="009C7D25"/>
    <w:rsid w:val="009D0712"/>
    <w:rsid w:val="009D20F2"/>
    <w:rsid w:val="009D3818"/>
    <w:rsid w:val="009D3AC6"/>
    <w:rsid w:val="009D4324"/>
    <w:rsid w:val="009D6459"/>
    <w:rsid w:val="009D7141"/>
    <w:rsid w:val="009E2770"/>
    <w:rsid w:val="009E39CF"/>
    <w:rsid w:val="009E3A11"/>
    <w:rsid w:val="009E6215"/>
    <w:rsid w:val="009E63FE"/>
    <w:rsid w:val="009F036A"/>
    <w:rsid w:val="009F1066"/>
    <w:rsid w:val="009F464A"/>
    <w:rsid w:val="009F5A9D"/>
    <w:rsid w:val="009F6AD8"/>
    <w:rsid w:val="009F7318"/>
    <w:rsid w:val="009F7537"/>
    <w:rsid w:val="009F7AA0"/>
    <w:rsid w:val="00A03081"/>
    <w:rsid w:val="00A03B76"/>
    <w:rsid w:val="00A05794"/>
    <w:rsid w:val="00A05D80"/>
    <w:rsid w:val="00A1009D"/>
    <w:rsid w:val="00A1051D"/>
    <w:rsid w:val="00A123F9"/>
    <w:rsid w:val="00A13F33"/>
    <w:rsid w:val="00A1434F"/>
    <w:rsid w:val="00A16CE0"/>
    <w:rsid w:val="00A16D7E"/>
    <w:rsid w:val="00A20BFF"/>
    <w:rsid w:val="00A21CD4"/>
    <w:rsid w:val="00A22DEB"/>
    <w:rsid w:val="00A24E08"/>
    <w:rsid w:val="00A278EF"/>
    <w:rsid w:val="00A27D1F"/>
    <w:rsid w:val="00A27EE3"/>
    <w:rsid w:val="00A30825"/>
    <w:rsid w:val="00A3386E"/>
    <w:rsid w:val="00A353F7"/>
    <w:rsid w:val="00A36EF0"/>
    <w:rsid w:val="00A376E5"/>
    <w:rsid w:val="00A378C0"/>
    <w:rsid w:val="00A40E0E"/>
    <w:rsid w:val="00A41141"/>
    <w:rsid w:val="00A413AA"/>
    <w:rsid w:val="00A41FC5"/>
    <w:rsid w:val="00A4268B"/>
    <w:rsid w:val="00A4428C"/>
    <w:rsid w:val="00A44B9A"/>
    <w:rsid w:val="00A46285"/>
    <w:rsid w:val="00A52C72"/>
    <w:rsid w:val="00A547D7"/>
    <w:rsid w:val="00A55104"/>
    <w:rsid w:val="00A5517B"/>
    <w:rsid w:val="00A55B1B"/>
    <w:rsid w:val="00A55E26"/>
    <w:rsid w:val="00A6066D"/>
    <w:rsid w:val="00A6173C"/>
    <w:rsid w:val="00A61E73"/>
    <w:rsid w:val="00A62502"/>
    <w:rsid w:val="00A6266A"/>
    <w:rsid w:val="00A64E63"/>
    <w:rsid w:val="00A6673C"/>
    <w:rsid w:val="00A7024B"/>
    <w:rsid w:val="00A7034F"/>
    <w:rsid w:val="00A72A05"/>
    <w:rsid w:val="00A757C5"/>
    <w:rsid w:val="00A75E14"/>
    <w:rsid w:val="00A77673"/>
    <w:rsid w:val="00A80F99"/>
    <w:rsid w:val="00A8115B"/>
    <w:rsid w:val="00A826A8"/>
    <w:rsid w:val="00A8273E"/>
    <w:rsid w:val="00A8384B"/>
    <w:rsid w:val="00A852F2"/>
    <w:rsid w:val="00A86A59"/>
    <w:rsid w:val="00A86FD1"/>
    <w:rsid w:val="00A90C08"/>
    <w:rsid w:val="00A90FB0"/>
    <w:rsid w:val="00A912F8"/>
    <w:rsid w:val="00A91887"/>
    <w:rsid w:val="00A91F91"/>
    <w:rsid w:val="00A926A8"/>
    <w:rsid w:val="00A93EAF"/>
    <w:rsid w:val="00AA5BDE"/>
    <w:rsid w:val="00AA6CF2"/>
    <w:rsid w:val="00AB04E1"/>
    <w:rsid w:val="00AB1731"/>
    <w:rsid w:val="00AB5EF4"/>
    <w:rsid w:val="00AB77AE"/>
    <w:rsid w:val="00AC01DB"/>
    <w:rsid w:val="00AC297C"/>
    <w:rsid w:val="00AC5972"/>
    <w:rsid w:val="00AC5BBB"/>
    <w:rsid w:val="00AC769B"/>
    <w:rsid w:val="00AD1A55"/>
    <w:rsid w:val="00AD2952"/>
    <w:rsid w:val="00AD40A2"/>
    <w:rsid w:val="00AD6FA0"/>
    <w:rsid w:val="00AE08FA"/>
    <w:rsid w:val="00AE0AD2"/>
    <w:rsid w:val="00AE4286"/>
    <w:rsid w:val="00AE59BB"/>
    <w:rsid w:val="00AE7F69"/>
    <w:rsid w:val="00AF0B4A"/>
    <w:rsid w:val="00AF0EF8"/>
    <w:rsid w:val="00AF2A1F"/>
    <w:rsid w:val="00AF31B1"/>
    <w:rsid w:val="00AF5D6D"/>
    <w:rsid w:val="00AF627C"/>
    <w:rsid w:val="00B0154A"/>
    <w:rsid w:val="00B03386"/>
    <w:rsid w:val="00B033B7"/>
    <w:rsid w:val="00B03B6E"/>
    <w:rsid w:val="00B050B7"/>
    <w:rsid w:val="00B05283"/>
    <w:rsid w:val="00B07766"/>
    <w:rsid w:val="00B10C9E"/>
    <w:rsid w:val="00B118EC"/>
    <w:rsid w:val="00B13370"/>
    <w:rsid w:val="00B14494"/>
    <w:rsid w:val="00B15493"/>
    <w:rsid w:val="00B154D7"/>
    <w:rsid w:val="00B15588"/>
    <w:rsid w:val="00B20AD5"/>
    <w:rsid w:val="00B229FA"/>
    <w:rsid w:val="00B24AA3"/>
    <w:rsid w:val="00B27366"/>
    <w:rsid w:val="00B279CA"/>
    <w:rsid w:val="00B30425"/>
    <w:rsid w:val="00B31879"/>
    <w:rsid w:val="00B31A07"/>
    <w:rsid w:val="00B31B9F"/>
    <w:rsid w:val="00B33F5C"/>
    <w:rsid w:val="00B34418"/>
    <w:rsid w:val="00B366E1"/>
    <w:rsid w:val="00B37A8E"/>
    <w:rsid w:val="00B41BC5"/>
    <w:rsid w:val="00B41C0E"/>
    <w:rsid w:val="00B42A1F"/>
    <w:rsid w:val="00B437C2"/>
    <w:rsid w:val="00B44487"/>
    <w:rsid w:val="00B45759"/>
    <w:rsid w:val="00B460AC"/>
    <w:rsid w:val="00B47DB6"/>
    <w:rsid w:val="00B50049"/>
    <w:rsid w:val="00B5199D"/>
    <w:rsid w:val="00B5322C"/>
    <w:rsid w:val="00B53A06"/>
    <w:rsid w:val="00B54697"/>
    <w:rsid w:val="00B56025"/>
    <w:rsid w:val="00B57CD9"/>
    <w:rsid w:val="00B60715"/>
    <w:rsid w:val="00B63B00"/>
    <w:rsid w:val="00B64543"/>
    <w:rsid w:val="00B71C4F"/>
    <w:rsid w:val="00B72CF2"/>
    <w:rsid w:val="00B7395C"/>
    <w:rsid w:val="00B73C33"/>
    <w:rsid w:val="00B75DF1"/>
    <w:rsid w:val="00B76379"/>
    <w:rsid w:val="00B76648"/>
    <w:rsid w:val="00B77E30"/>
    <w:rsid w:val="00B808EA"/>
    <w:rsid w:val="00B8113D"/>
    <w:rsid w:val="00B824B6"/>
    <w:rsid w:val="00B83691"/>
    <w:rsid w:val="00B83E19"/>
    <w:rsid w:val="00B84E75"/>
    <w:rsid w:val="00B8592D"/>
    <w:rsid w:val="00B916A8"/>
    <w:rsid w:val="00B93F34"/>
    <w:rsid w:val="00B94356"/>
    <w:rsid w:val="00B94A9F"/>
    <w:rsid w:val="00B96760"/>
    <w:rsid w:val="00B97AF1"/>
    <w:rsid w:val="00BA0FA1"/>
    <w:rsid w:val="00BA25BA"/>
    <w:rsid w:val="00BA405D"/>
    <w:rsid w:val="00BA6AF1"/>
    <w:rsid w:val="00BA7948"/>
    <w:rsid w:val="00BB00B9"/>
    <w:rsid w:val="00BB12C0"/>
    <w:rsid w:val="00BB1B55"/>
    <w:rsid w:val="00BB32A8"/>
    <w:rsid w:val="00BB3918"/>
    <w:rsid w:val="00BB4801"/>
    <w:rsid w:val="00BB5059"/>
    <w:rsid w:val="00BB78B4"/>
    <w:rsid w:val="00BC12D7"/>
    <w:rsid w:val="00BC335A"/>
    <w:rsid w:val="00BC43D3"/>
    <w:rsid w:val="00BC4FA3"/>
    <w:rsid w:val="00BC50A1"/>
    <w:rsid w:val="00BC794E"/>
    <w:rsid w:val="00BC7B13"/>
    <w:rsid w:val="00BD492A"/>
    <w:rsid w:val="00BD6FD8"/>
    <w:rsid w:val="00BE4425"/>
    <w:rsid w:val="00BE7E86"/>
    <w:rsid w:val="00BF1C8D"/>
    <w:rsid w:val="00BF2075"/>
    <w:rsid w:val="00BF398D"/>
    <w:rsid w:val="00BF5448"/>
    <w:rsid w:val="00BF5EF9"/>
    <w:rsid w:val="00BF5FEE"/>
    <w:rsid w:val="00BF721A"/>
    <w:rsid w:val="00C0161A"/>
    <w:rsid w:val="00C02A56"/>
    <w:rsid w:val="00C02B17"/>
    <w:rsid w:val="00C100C4"/>
    <w:rsid w:val="00C10A8D"/>
    <w:rsid w:val="00C14919"/>
    <w:rsid w:val="00C2041A"/>
    <w:rsid w:val="00C22387"/>
    <w:rsid w:val="00C224AD"/>
    <w:rsid w:val="00C228D6"/>
    <w:rsid w:val="00C244C3"/>
    <w:rsid w:val="00C269C7"/>
    <w:rsid w:val="00C26C76"/>
    <w:rsid w:val="00C274FD"/>
    <w:rsid w:val="00C35BFC"/>
    <w:rsid w:val="00C37CE1"/>
    <w:rsid w:val="00C40745"/>
    <w:rsid w:val="00C40DAC"/>
    <w:rsid w:val="00C43849"/>
    <w:rsid w:val="00C470C1"/>
    <w:rsid w:val="00C470F1"/>
    <w:rsid w:val="00C502F8"/>
    <w:rsid w:val="00C5074A"/>
    <w:rsid w:val="00C51985"/>
    <w:rsid w:val="00C57092"/>
    <w:rsid w:val="00C57C3D"/>
    <w:rsid w:val="00C62252"/>
    <w:rsid w:val="00C63328"/>
    <w:rsid w:val="00C638CB"/>
    <w:rsid w:val="00C6426A"/>
    <w:rsid w:val="00C66CEE"/>
    <w:rsid w:val="00C70059"/>
    <w:rsid w:val="00C71AE5"/>
    <w:rsid w:val="00C71C84"/>
    <w:rsid w:val="00C726B9"/>
    <w:rsid w:val="00C73DB7"/>
    <w:rsid w:val="00C74E46"/>
    <w:rsid w:val="00C75C34"/>
    <w:rsid w:val="00C764F1"/>
    <w:rsid w:val="00C767FB"/>
    <w:rsid w:val="00C81062"/>
    <w:rsid w:val="00C83A06"/>
    <w:rsid w:val="00C84834"/>
    <w:rsid w:val="00C84DC6"/>
    <w:rsid w:val="00C8646A"/>
    <w:rsid w:val="00C929DF"/>
    <w:rsid w:val="00C94E12"/>
    <w:rsid w:val="00C95E6A"/>
    <w:rsid w:val="00CA1CBE"/>
    <w:rsid w:val="00CA2097"/>
    <w:rsid w:val="00CA294A"/>
    <w:rsid w:val="00CA2BAF"/>
    <w:rsid w:val="00CA3A84"/>
    <w:rsid w:val="00CA657E"/>
    <w:rsid w:val="00CA6702"/>
    <w:rsid w:val="00CA7CBE"/>
    <w:rsid w:val="00CB05BE"/>
    <w:rsid w:val="00CB0653"/>
    <w:rsid w:val="00CB4694"/>
    <w:rsid w:val="00CC0CC2"/>
    <w:rsid w:val="00CC24A7"/>
    <w:rsid w:val="00CC2FD7"/>
    <w:rsid w:val="00CC481A"/>
    <w:rsid w:val="00CC5029"/>
    <w:rsid w:val="00CC5A02"/>
    <w:rsid w:val="00CC6596"/>
    <w:rsid w:val="00CC6928"/>
    <w:rsid w:val="00CC7195"/>
    <w:rsid w:val="00CC7D85"/>
    <w:rsid w:val="00CC7F1F"/>
    <w:rsid w:val="00CD280F"/>
    <w:rsid w:val="00CD2B34"/>
    <w:rsid w:val="00CD2B46"/>
    <w:rsid w:val="00CD2D21"/>
    <w:rsid w:val="00CD657C"/>
    <w:rsid w:val="00CD6BBA"/>
    <w:rsid w:val="00CE0F61"/>
    <w:rsid w:val="00CE3BCE"/>
    <w:rsid w:val="00CE5AAC"/>
    <w:rsid w:val="00CE6489"/>
    <w:rsid w:val="00CE76B3"/>
    <w:rsid w:val="00CF07F7"/>
    <w:rsid w:val="00CF0DE6"/>
    <w:rsid w:val="00CF0E91"/>
    <w:rsid w:val="00CF30CA"/>
    <w:rsid w:val="00CF3DA5"/>
    <w:rsid w:val="00CF76C2"/>
    <w:rsid w:val="00D0199D"/>
    <w:rsid w:val="00D01B40"/>
    <w:rsid w:val="00D01DB1"/>
    <w:rsid w:val="00D022A8"/>
    <w:rsid w:val="00D02EE7"/>
    <w:rsid w:val="00D03FE9"/>
    <w:rsid w:val="00D050A3"/>
    <w:rsid w:val="00D05C01"/>
    <w:rsid w:val="00D1398D"/>
    <w:rsid w:val="00D16BCE"/>
    <w:rsid w:val="00D223D6"/>
    <w:rsid w:val="00D22593"/>
    <w:rsid w:val="00D22D3F"/>
    <w:rsid w:val="00D24880"/>
    <w:rsid w:val="00D24EA3"/>
    <w:rsid w:val="00D26EF2"/>
    <w:rsid w:val="00D30113"/>
    <w:rsid w:val="00D30A4C"/>
    <w:rsid w:val="00D31F4E"/>
    <w:rsid w:val="00D36A31"/>
    <w:rsid w:val="00D37011"/>
    <w:rsid w:val="00D37C74"/>
    <w:rsid w:val="00D46864"/>
    <w:rsid w:val="00D47DB7"/>
    <w:rsid w:val="00D50E2A"/>
    <w:rsid w:val="00D52944"/>
    <w:rsid w:val="00D533E8"/>
    <w:rsid w:val="00D53D36"/>
    <w:rsid w:val="00D5405D"/>
    <w:rsid w:val="00D548C1"/>
    <w:rsid w:val="00D55380"/>
    <w:rsid w:val="00D55AB4"/>
    <w:rsid w:val="00D568B9"/>
    <w:rsid w:val="00D600ED"/>
    <w:rsid w:val="00D60EC0"/>
    <w:rsid w:val="00D64BB4"/>
    <w:rsid w:val="00D6563B"/>
    <w:rsid w:val="00D65ED9"/>
    <w:rsid w:val="00D661FE"/>
    <w:rsid w:val="00D7066F"/>
    <w:rsid w:val="00D70C6D"/>
    <w:rsid w:val="00D71027"/>
    <w:rsid w:val="00D72E1C"/>
    <w:rsid w:val="00D732CC"/>
    <w:rsid w:val="00D758F5"/>
    <w:rsid w:val="00D76EF7"/>
    <w:rsid w:val="00D82428"/>
    <w:rsid w:val="00D85417"/>
    <w:rsid w:val="00D860FA"/>
    <w:rsid w:val="00D86D41"/>
    <w:rsid w:val="00D913B8"/>
    <w:rsid w:val="00D914EF"/>
    <w:rsid w:val="00D91854"/>
    <w:rsid w:val="00D92A2E"/>
    <w:rsid w:val="00D92AEC"/>
    <w:rsid w:val="00D933FF"/>
    <w:rsid w:val="00D94ACD"/>
    <w:rsid w:val="00D96371"/>
    <w:rsid w:val="00DA1A65"/>
    <w:rsid w:val="00DA6D5A"/>
    <w:rsid w:val="00DA6EBE"/>
    <w:rsid w:val="00DB04CF"/>
    <w:rsid w:val="00DB310D"/>
    <w:rsid w:val="00DB3B0F"/>
    <w:rsid w:val="00DC1242"/>
    <w:rsid w:val="00DC2744"/>
    <w:rsid w:val="00DC5FA6"/>
    <w:rsid w:val="00DD4443"/>
    <w:rsid w:val="00DD705E"/>
    <w:rsid w:val="00DD7AB5"/>
    <w:rsid w:val="00DD7E5D"/>
    <w:rsid w:val="00DE5CFF"/>
    <w:rsid w:val="00DE63A1"/>
    <w:rsid w:val="00DE686E"/>
    <w:rsid w:val="00DF27CE"/>
    <w:rsid w:val="00DF2A3E"/>
    <w:rsid w:val="00DF385D"/>
    <w:rsid w:val="00DF4B07"/>
    <w:rsid w:val="00E0082B"/>
    <w:rsid w:val="00E01DCC"/>
    <w:rsid w:val="00E01F6E"/>
    <w:rsid w:val="00E06F0A"/>
    <w:rsid w:val="00E079D4"/>
    <w:rsid w:val="00E127E3"/>
    <w:rsid w:val="00E1339A"/>
    <w:rsid w:val="00E1511C"/>
    <w:rsid w:val="00E166B5"/>
    <w:rsid w:val="00E205FE"/>
    <w:rsid w:val="00E223CD"/>
    <w:rsid w:val="00E23C7C"/>
    <w:rsid w:val="00E25026"/>
    <w:rsid w:val="00E25778"/>
    <w:rsid w:val="00E2624A"/>
    <w:rsid w:val="00E27CD1"/>
    <w:rsid w:val="00E304AC"/>
    <w:rsid w:val="00E30732"/>
    <w:rsid w:val="00E318DA"/>
    <w:rsid w:val="00E31B81"/>
    <w:rsid w:val="00E3421A"/>
    <w:rsid w:val="00E35531"/>
    <w:rsid w:val="00E35E8F"/>
    <w:rsid w:val="00E429CE"/>
    <w:rsid w:val="00E44B8E"/>
    <w:rsid w:val="00E452D6"/>
    <w:rsid w:val="00E464C7"/>
    <w:rsid w:val="00E46A21"/>
    <w:rsid w:val="00E4743E"/>
    <w:rsid w:val="00E51D18"/>
    <w:rsid w:val="00E5539C"/>
    <w:rsid w:val="00E55532"/>
    <w:rsid w:val="00E60C81"/>
    <w:rsid w:val="00E63FD6"/>
    <w:rsid w:val="00E64E84"/>
    <w:rsid w:val="00E71BCD"/>
    <w:rsid w:val="00E721EF"/>
    <w:rsid w:val="00E724A6"/>
    <w:rsid w:val="00E731B2"/>
    <w:rsid w:val="00E73811"/>
    <w:rsid w:val="00E73A18"/>
    <w:rsid w:val="00E74C1C"/>
    <w:rsid w:val="00E76B5E"/>
    <w:rsid w:val="00E77B04"/>
    <w:rsid w:val="00E80F83"/>
    <w:rsid w:val="00E85E4A"/>
    <w:rsid w:val="00E925D3"/>
    <w:rsid w:val="00E93FA5"/>
    <w:rsid w:val="00E94CC8"/>
    <w:rsid w:val="00E95CED"/>
    <w:rsid w:val="00E9603A"/>
    <w:rsid w:val="00E967DF"/>
    <w:rsid w:val="00E970D9"/>
    <w:rsid w:val="00E97A47"/>
    <w:rsid w:val="00EA03EB"/>
    <w:rsid w:val="00EA1AA9"/>
    <w:rsid w:val="00EA447D"/>
    <w:rsid w:val="00EA48D6"/>
    <w:rsid w:val="00EA7526"/>
    <w:rsid w:val="00EB0B5C"/>
    <w:rsid w:val="00EB1E43"/>
    <w:rsid w:val="00EB2CFB"/>
    <w:rsid w:val="00EB32B9"/>
    <w:rsid w:val="00EB42BB"/>
    <w:rsid w:val="00EB5F05"/>
    <w:rsid w:val="00EB70D2"/>
    <w:rsid w:val="00EB73F8"/>
    <w:rsid w:val="00EC04F7"/>
    <w:rsid w:val="00EC0F04"/>
    <w:rsid w:val="00EC13C8"/>
    <w:rsid w:val="00EC2AC2"/>
    <w:rsid w:val="00EC2EF2"/>
    <w:rsid w:val="00EC3AC4"/>
    <w:rsid w:val="00EC3F81"/>
    <w:rsid w:val="00EC73F9"/>
    <w:rsid w:val="00ED07C5"/>
    <w:rsid w:val="00ED0E3A"/>
    <w:rsid w:val="00ED1DC8"/>
    <w:rsid w:val="00ED4C5C"/>
    <w:rsid w:val="00ED521B"/>
    <w:rsid w:val="00ED544A"/>
    <w:rsid w:val="00ED593F"/>
    <w:rsid w:val="00ED600C"/>
    <w:rsid w:val="00ED7797"/>
    <w:rsid w:val="00EE0D29"/>
    <w:rsid w:val="00EE4831"/>
    <w:rsid w:val="00EF1B05"/>
    <w:rsid w:val="00EF3816"/>
    <w:rsid w:val="00EF48E4"/>
    <w:rsid w:val="00F0098E"/>
    <w:rsid w:val="00F03580"/>
    <w:rsid w:val="00F075F1"/>
    <w:rsid w:val="00F11722"/>
    <w:rsid w:val="00F11EA7"/>
    <w:rsid w:val="00F159A7"/>
    <w:rsid w:val="00F15F35"/>
    <w:rsid w:val="00F16B9B"/>
    <w:rsid w:val="00F20120"/>
    <w:rsid w:val="00F20D9A"/>
    <w:rsid w:val="00F237DF"/>
    <w:rsid w:val="00F23B3F"/>
    <w:rsid w:val="00F24DD8"/>
    <w:rsid w:val="00F25D11"/>
    <w:rsid w:val="00F2678F"/>
    <w:rsid w:val="00F26CE1"/>
    <w:rsid w:val="00F2771C"/>
    <w:rsid w:val="00F309B5"/>
    <w:rsid w:val="00F30DD8"/>
    <w:rsid w:val="00F31FC6"/>
    <w:rsid w:val="00F324AE"/>
    <w:rsid w:val="00F34692"/>
    <w:rsid w:val="00F37A1F"/>
    <w:rsid w:val="00F42461"/>
    <w:rsid w:val="00F433C8"/>
    <w:rsid w:val="00F43AB4"/>
    <w:rsid w:val="00F4424E"/>
    <w:rsid w:val="00F448EB"/>
    <w:rsid w:val="00F45356"/>
    <w:rsid w:val="00F47C63"/>
    <w:rsid w:val="00F52563"/>
    <w:rsid w:val="00F52ED4"/>
    <w:rsid w:val="00F577D8"/>
    <w:rsid w:val="00F66A06"/>
    <w:rsid w:val="00F66E87"/>
    <w:rsid w:val="00F73307"/>
    <w:rsid w:val="00F733D8"/>
    <w:rsid w:val="00F77E1E"/>
    <w:rsid w:val="00F8183C"/>
    <w:rsid w:val="00F83857"/>
    <w:rsid w:val="00F86543"/>
    <w:rsid w:val="00F87854"/>
    <w:rsid w:val="00F87DE8"/>
    <w:rsid w:val="00F901FD"/>
    <w:rsid w:val="00F920F0"/>
    <w:rsid w:val="00F921CA"/>
    <w:rsid w:val="00F93122"/>
    <w:rsid w:val="00F93261"/>
    <w:rsid w:val="00F94607"/>
    <w:rsid w:val="00F94C27"/>
    <w:rsid w:val="00FA3D0B"/>
    <w:rsid w:val="00FB0E51"/>
    <w:rsid w:val="00FB0E5F"/>
    <w:rsid w:val="00FB1004"/>
    <w:rsid w:val="00FB173B"/>
    <w:rsid w:val="00FB60E4"/>
    <w:rsid w:val="00FB6724"/>
    <w:rsid w:val="00FB6BAA"/>
    <w:rsid w:val="00FB6F32"/>
    <w:rsid w:val="00FB7368"/>
    <w:rsid w:val="00FC0D2C"/>
    <w:rsid w:val="00FC22EC"/>
    <w:rsid w:val="00FC3300"/>
    <w:rsid w:val="00FC47F8"/>
    <w:rsid w:val="00FC5228"/>
    <w:rsid w:val="00FD0EA5"/>
    <w:rsid w:val="00FD1B05"/>
    <w:rsid w:val="00FD2D0D"/>
    <w:rsid w:val="00FD4E85"/>
    <w:rsid w:val="00FD50E1"/>
    <w:rsid w:val="00FD5E64"/>
    <w:rsid w:val="00FD6CC4"/>
    <w:rsid w:val="00FE2E23"/>
    <w:rsid w:val="00FE500D"/>
    <w:rsid w:val="00FF119B"/>
    <w:rsid w:val="00FF1F39"/>
    <w:rsid w:val="00FF43EA"/>
    <w:rsid w:val="00FF5EA8"/>
    <w:rsid w:val="00FF777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5E3AFD"/>
  <w15:docId w15:val="{DB06CE64-F910-49FA-8093-4FB80BE61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spacing w:before="120" w:after="12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3106EA"/>
    <w:pPr>
      <w:spacing w:before="0"/>
    </w:pPr>
    <w:rPr>
      <w:rFonts w:ascii="Times New Roman" w:hAnsi="Times New Roman"/>
      <w:sz w:val="24"/>
      <w:szCs w:val="20"/>
    </w:rPr>
  </w:style>
  <w:style w:type="paragraph" w:styleId="Titolo1">
    <w:name w:val="heading 1"/>
    <w:basedOn w:val="Normale"/>
    <w:next w:val="Normale"/>
    <w:link w:val="Titolo1Carattere"/>
    <w:uiPriority w:val="9"/>
    <w:qFormat/>
    <w:rsid w:val="00EF1B05"/>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240" w:after="240" w:line="360" w:lineRule="auto"/>
      <w:jc w:val="center"/>
      <w:outlineLvl w:val="0"/>
    </w:pPr>
    <w:rPr>
      <w:b/>
      <w:bCs/>
      <w:caps/>
      <w:color w:val="FFFFFF" w:themeColor="background1"/>
      <w:spacing w:val="15"/>
      <w:sz w:val="44"/>
      <w:szCs w:val="22"/>
    </w:rPr>
  </w:style>
  <w:style w:type="paragraph" w:styleId="Titolo2">
    <w:name w:val="heading 2"/>
    <w:basedOn w:val="Normale"/>
    <w:next w:val="Normale"/>
    <w:link w:val="Titolo2Carattere"/>
    <w:uiPriority w:val="9"/>
    <w:unhideWhenUsed/>
    <w:qFormat/>
    <w:rsid w:val="00EF1B05"/>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40" w:after="240"/>
      <w:jc w:val="center"/>
      <w:outlineLvl w:val="1"/>
    </w:pPr>
    <w:rPr>
      <w:caps/>
      <w:color w:val="17365D" w:themeColor="text2" w:themeShade="BF"/>
      <w:spacing w:val="15"/>
      <w:sz w:val="32"/>
      <w:szCs w:val="22"/>
    </w:rPr>
  </w:style>
  <w:style w:type="paragraph" w:styleId="Titolo3">
    <w:name w:val="heading 3"/>
    <w:basedOn w:val="Normale"/>
    <w:next w:val="Normale"/>
    <w:link w:val="Titolo3Carattere"/>
    <w:uiPriority w:val="9"/>
    <w:unhideWhenUsed/>
    <w:qFormat/>
    <w:rsid w:val="00EF1B05"/>
    <w:pPr>
      <w:pBdr>
        <w:top w:val="single" w:sz="6" w:space="2" w:color="4F81BD" w:themeColor="accent1"/>
        <w:left w:val="single" w:sz="6" w:space="2" w:color="4F81BD" w:themeColor="accent1"/>
        <w:bottom w:val="single" w:sz="6" w:space="1" w:color="4F81BD" w:themeColor="accent1"/>
        <w:right w:val="single" w:sz="6" w:space="4" w:color="4F81BD" w:themeColor="accent1"/>
      </w:pBdr>
      <w:spacing w:before="200" w:after="200"/>
      <w:jc w:val="left"/>
      <w:outlineLvl w:val="2"/>
    </w:pPr>
    <w:rPr>
      <w:caps/>
      <w:color w:val="17365D" w:themeColor="text2" w:themeShade="BF"/>
      <w:spacing w:val="15"/>
      <w:sz w:val="28"/>
      <w:szCs w:val="22"/>
    </w:rPr>
  </w:style>
  <w:style w:type="paragraph" w:styleId="Titolo4">
    <w:name w:val="heading 4"/>
    <w:basedOn w:val="Normale"/>
    <w:next w:val="Normale"/>
    <w:link w:val="Titolo4Carattere"/>
    <w:uiPriority w:val="9"/>
    <w:unhideWhenUsed/>
    <w:qFormat/>
    <w:rsid w:val="00EF1B05"/>
    <w:pPr>
      <w:pBdr>
        <w:top w:val="dotted" w:sz="6" w:space="2" w:color="4F81BD" w:themeColor="accent1"/>
        <w:left w:val="dotted" w:sz="6" w:space="2" w:color="4F81BD" w:themeColor="accent1"/>
      </w:pBdr>
      <w:spacing w:before="240"/>
      <w:jc w:val="left"/>
      <w:outlineLvl w:val="3"/>
    </w:pPr>
    <w:rPr>
      <w:caps/>
      <w:color w:val="000000" w:themeColor="text1"/>
      <w:spacing w:val="10"/>
      <w:szCs w:val="22"/>
    </w:rPr>
  </w:style>
  <w:style w:type="paragraph" w:styleId="Titolo5">
    <w:name w:val="heading 5"/>
    <w:basedOn w:val="Normale"/>
    <w:next w:val="Normale"/>
    <w:link w:val="Titolo5Carattere"/>
    <w:uiPriority w:val="9"/>
    <w:unhideWhenUsed/>
    <w:qFormat/>
    <w:rsid w:val="00F324AE"/>
    <w:pPr>
      <w:pBdr>
        <w:bottom w:val="single" w:sz="6" w:space="1" w:color="4F81BD" w:themeColor="accent1"/>
      </w:pBdr>
      <w:spacing w:before="300"/>
      <w:outlineLvl w:val="4"/>
    </w:pPr>
    <w:rPr>
      <w:caps/>
      <w:color w:val="000000" w:themeColor="text1"/>
      <w:spacing w:val="10"/>
      <w:szCs w:val="22"/>
    </w:rPr>
  </w:style>
  <w:style w:type="paragraph" w:styleId="Titolo6">
    <w:name w:val="heading 6"/>
    <w:basedOn w:val="Normale"/>
    <w:next w:val="Normale"/>
    <w:link w:val="Titolo6Carattere"/>
    <w:uiPriority w:val="9"/>
    <w:unhideWhenUsed/>
    <w:qFormat/>
    <w:rsid w:val="00766D8D"/>
    <w:pPr>
      <w:pBdr>
        <w:bottom w:val="dotted" w:sz="6" w:space="1" w:color="4F81BD" w:themeColor="accent1"/>
      </w:pBdr>
      <w:outlineLvl w:val="5"/>
    </w:pPr>
    <w:rPr>
      <w:caps/>
      <w:color w:val="17365D" w:themeColor="text2" w:themeShade="BF"/>
      <w:spacing w:val="10"/>
      <w:szCs w:val="22"/>
    </w:rPr>
  </w:style>
  <w:style w:type="paragraph" w:styleId="Titolo7">
    <w:name w:val="heading 7"/>
    <w:basedOn w:val="Normale"/>
    <w:next w:val="Normale"/>
    <w:link w:val="Titolo7Carattere"/>
    <w:uiPriority w:val="9"/>
    <w:unhideWhenUsed/>
    <w:qFormat/>
    <w:rsid w:val="00477AEA"/>
    <w:pPr>
      <w:spacing w:before="300"/>
      <w:outlineLvl w:val="6"/>
    </w:pPr>
    <w:rPr>
      <w:caps/>
      <w:color w:val="17365D" w:themeColor="text2" w:themeShade="BF"/>
      <w:spacing w:val="10"/>
      <w:sz w:val="22"/>
      <w:szCs w:val="22"/>
    </w:rPr>
  </w:style>
  <w:style w:type="paragraph" w:styleId="Titolo8">
    <w:name w:val="heading 8"/>
    <w:basedOn w:val="Normale"/>
    <w:next w:val="Normale"/>
    <w:link w:val="Titolo8Carattere"/>
    <w:uiPriority w:val="9"/>
    <w:unhideWhenUsed/>
    <w:qFormat/>
    <w:rsid w:val="00ED593F"/>
    <w:pPr>
      <w:spacing w:before="300" w:after="0"/>
      <w:outlineLvl w:val="7"/>
    </w:pPr>
    <w:rPr>
      <w:caps/>
      <w:spacing w:val="10"/>
      <w:sz w:val="18"/>
      <w:szCs w:val="18"/>
    </w:rPr>
  </w:style>
  <w:style w:type="paragraph" w:styleId="Titolo9">
    <w:name w:val="heading 9"/>
    <w:basedOn w:val="Normale"/>
    <w:next w:val="Normale"/>
    <w:link w:val="Titolo9Carattere"/>
    <w:uiPriority w:val="9"/>
    <w:unhideWhenUsed/>
    <w:qFormat/>
    <w:rsid w:val="00ED593F"/>
    <w:pPr>
      <w:spacing w:before="300" w:after="0"/>
      <w:outlineLvl w:val="8"/>
    </w:pPr>
    <w:rPr>
      <w:i/>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EF1B05"/>
    <w:rPr>
      <w:rFonts w:ascii="Times New Roman" w:hAnsi="Times New Roman"/>
      <w:b/>
      <w:bCs/>
      <w:caps/>
      <w:color w:val="FFFFFF" w:themeColor="background1"/>
      <w:spacing w:val="15"/>
      <w:sz w:val="44"/>
      <w:shd w:val="clear" w:color="auto" w:fill="4F81BD" w:themeFill="accent1"/>
    </w:rPr>
  </w:style>
  <w:style w:type="character" w:customStyle="1" w:styleId="Titolo2Carattere">
    <w:name w:val="Titolo 2 Carattere"/>
    <w:basedOn w:val="Carpredefinitoparagrafo"/>
    <w:link w:val="Titolo2"/>
    <w:uiPriority w:val="9"/>
    <w:rsid w:val="00EF1B05"/>
    <w:rPr>
      <w:rFonts w:ascii="Times New Roman" w:hAnsi="Times New Roman"/>
      <w:caps/>
      <w:color w:val="17365D" w:themeColor="text2" w:themeShade="BF"/>
      <w:spacing w:val="15"/>
      <w:sz w:val="32"/>
      <w:shd w:val="clear" w:color="auto" w:fill="DBE5F1" w:themeFill="accent1" w:themeFillTint="33"/>
    </w:rPr>
  </w:style>
  <w:style w:type="character" w:customStyle="1" w:styleId="Titolo3Carattere">
    <w:name w:val="Titolo 3 Carattere"/>
    <w:basedOn w:val="Carpredefinitoparagrafo"/>
    <w:link w:val="Titolo3"/>
    <w:uiPriority w:val="9"/>
    <w:rsid w:val="00EF1B05"/>
    <w:rPr>
      <w:rFonts w:ascii="Times New Roman" w:hAnsi="Times New Roman"/>
      <w:caps/>
      <w:color w:val="17365D" w:themeColor="text2" w:themeShade="BF"/>
      <w:spacing w:val="15"/>
      <w:sz w:val="28"/>
    </w:rPr>
  </w:style>
  <w:style w:type="character" w:customStyle="1" w:styleId="Titolo4Carattere">
    <w:name w:val="Titolo 4 Carattere"/>
    <w:basedOn w:val="Carpredefinitoparagrafo"/>
    <w:link w:val="Titolo4"/>
    <w:uiPriority w:val="9"/>
    <w:rsid w:val="00EF1B05"/>
    <w:rPr>
      <w:rFonts w:ascii="Times New Roman" w:hAnsi="Times New Roman"/>
      <w:caps/>
      <w:color w:val="000000" w:themeColor="text1"/>
      <w:spacing w:val="10"/>
      <w:sz w:val="24"/>
    </w:rPr>
  </w:style>
  <w:style w:type="character" w:customStyle="1" w:styleId="Titolo5Carattere">
    <w:name w:val="Titolo 5 Carattere"/>
    <w:basedOn w:val="Carpredefinitoparagrafo"/>
    <w:link w:val="Titolo5"/>
    <w:uiPriority w:val="9"/>
    <w:rsid w:val="00F324AE"/>
    <w:rPr>
      <w:rFonts w:ascii="Times New Roman" w:hAnsi="Times New Roman"/>
      <w:caps/>
      <w:color w:val="000000" w:themeColor="text1"/>
      <w:spacing w:val="10"/>
      <w:sz w:val="24"/>
    </w:rPr>
  </w:style>
  <w:style w:type="character" w:customStyle="1" w:styleId="Titolo6Carattere">
    <w:name w:val="Titolo 6 Carattere"/>
    <w:basedOn w:val="Carpredefinitoparagrafo"/>
    <w:link w:val="Titolo6"/>
    <w:uiPriority w:val="9"/>
    <w:rsid w:val="00766D8D"/>
    <w:rPr>
      <w:rFonts w:ascii="Times New Roman" w:hAnsi="Times New Roman"/>
      <w:caps/>
      <w:color w:val="17365D" w:themeColor="text2" w:themeShade="BF"/>
      <w:spacing w:val="10"/>
      <w:sz w:val="24"/>
    </w:rPr>
  </w:style>
  <w:style w:type="character" w:customStyle="1" w:styleId="Titolo7Carattere">
    <w:name w:val="Titolo 7 Carattere"/>
    <w:basedOn w:val="Carpredefinitoparagrafo"/>
    <w:link w:val="Titolo7"/>
    <w:uiPriority w:val="9"/>
    <w:rsid w:val="00477AEA"/>
    <w:rPr>
      <w:rFonts w:ascii="Times New Roman" w:hAnsi="Times New Roman"/>
      <w:caps/>
      <w:color w:val="17365D" w:themeColor="text2" w:themeShade="BF"/>
      <w:spacing w:val="10"/>
    </w:rPr>
  </w:style>
  <w:style w:type="character" w:customStyle="1" w:styleId="Titolo8Carattere">
    <w:name w:val="Titolo 8 Carattere"/>
    <w:basedOn w:val="Carpredefinitoparagrafo"/>
    <w:link w:val="Titolo8"/>
    <w:uiPriority w:val="9"/>
    <w:rsid w:val="00ED593F"/>
    <w:rPr>
      <w:caps/>
      <w:spacing w:val="10"/>
      <w:sz w:val="18"/>
      <w:szCs w:val="18"/>
    </w:rPr>
  </w:style>
  <w:style w:type="character" w:customStyle="1" w:styleId="Titolo9Carattere">
    <w:name w:val="Titolo 9 Carattere"/>
    <w:basedOn w:val="Carpredefinitoparagrafo"/>
    <w:link w:val="Titolo9"/>
    <w:uiPriority w:val="9"/>
    <w:rsid w:val="00ED593F"/>
    <w:rPr>
      <w:i/>
      <w:caps/>
      <w:spacing w:val="10"/>
      <w:sz w:val="18"/>
      <w:szCs w:val="18"/>
    </w:rPr>
  </w:style>
  <w:style w:type="character" w:styleId="Collegamentoipertestuale">
    <w:name w:val="Hyperlink"/>
    <w:uiPriority w:val="99"/>
    <w:rsid w:val="00E23C7C"/>
    <w:rPr>
      <w:color w:val="0000FF"/>
      <w:u w:val="single"/>
    </w:rPr>
  </w:style>
  <w:style w:type="paragraph" w:customStyle="1" w:styleId="a">
    <w:basedOn w:val="Normale"/>
    <w:next w:val="Corpotesto"/>
    <w:link w:val="CorpodeltestoCarattere"/>
    <w:uiPriority w:val="1"/>
    <w:rsid w:val="00E23C7C"/>
    <w:pPr>
      <w:jc w:val="center"/>
    </w:pPr>
    <w:rPr>
      <w:rFonts w:ascii="Arial" w:eastAsiaTheme="minorHAnsi" w:hAnsi="Arial" w:cs="Arial"/>
      <w:sz w:val="22"/>
    </w:rPr>
  </w:style>
  <w:style w:type="paragraph" w:styleId="Titolo">
    <w:name w:val="Title"/>
    <w:basedOn w:val="Normale"/>
    <w:next w:val="Normale"/>
    <w:link w:val="TitoloCarattere"/>
    <w:uiPriority w:val="10"/>
    <w:qFormat/>
    <w:rsid w:val="00ED593F"/>
    <w:pPr>
      <w:spacing w:before="720"/>
    </w:pPr>
    <w:rPr>
      <w:caps/>
      <w:color w:val="4F81BD" w:themeColor="accent1"/>
      <w:spacing w:val="10"/>
      <w:kern w:val="28"/>
      <w:sz w:val="52"/>
      <w:szCs w:val="52"/>
    </w:rPr>
  </w:style>
  <w:style w:type="character" w:customStyle="1" w:styleId="TitoloCarattere">
    <w:name w:val="Titolo Carattere"/>
    <w:basedOn w:val="Carpredefinitoparagrafo"/>
    <w:link w:val="Titolo"/>
    <w:uiPriority w:val="10"/>
    <w:rsid w:val="00ED593F"/>
    <w:rPr>
      <w:caps/>
      <w:color w:val="4F81BD" w:themeColor="accent1"/>
      <w:spacing w:val="10"/>
      <w:kern w:val="28"/>
      <w:sz w:val="52"/>
      <w:szCs w:val="52"/>
    </w:rPr>
  </w:style>
  <w:style w:type="paragraph" w:styleId="NormaleWeb">
    <w:name w:val="Normal (Web)"/>
    <w:basedOn w:val="Normale"/>
    <w:uiPriority w:val="99"/>
    <w:rsid w:val="00E23C7C"/>
    <w:pPr>
      <w:spacing w:before="100" w:beforeAutospacing="1" w:after="100" w:afterAutospacing="1"/>
    </w:pPr>
  </w:style>
  <w:style w:type="character" w:customStyle="1" w:styleId="provvnumart1">
    <w:name w:val="provv_numart1"/>
    <w:rsid w:val="00E23C7C"/>
    <w:rPr>
      <w:rFonts w:ascii="Verdana" w:hAnsi="Verdana" w:hint="default"/>
      <w:b/>
      <w:bCs/>
    </w:rPr>
  </w:style>
  <w:style w:type="character" w:customStyle="1" w:styleId="provvrubrica1">
    <w:name w:val="provv_rubrica1"/>
    <w:rsid w:val="00E23C7C"/>
    <w:rPr>
      <w:rFonts w:ascii="Verdana" w:hAnsi="Verdana" w:hint="default"/>
      <w:i/>
      <w:iCs/>
    </w:rPr>
  </w:style>
  <w:style w:type="paragraph" w:customStyle="1" w:styleId="provvr01">
    <w:name w:val="provv_r01"/>
    <w:basedOn w:val="Normale"/>
    <w:rsid w:val="00E23C7C"/>
    <w:pPr>
      <w:spacing w:before="100" w:beforeAutospacing="1" w:after="100" w:afterAutospacing="1"/>
    </w:pPr>
    <w:rPr>
      <w:rFonts w:ascii="Verdana" w:hAnsi="Verdana"/>
    </w:rPr>
  </w:style>
  <w:style w:type="paragraph" w:styleId="Testonotaapidipagina">
    <w:name w:val="footnote text"/>
    <w:aliases w:val="stile 1,Footnote,Footnote1,Footnote2,Footnote3,Footnote4,Footnote5,Footnote6,Footnote7,Footnote8,Footnote9,Footnote10,Footnote11,Footnote21,Footnote31,Footnote41,Footnote51,Footnote61,Footnote71,Footnote81,Footnote91,note"/>
    <w:basedOn w:val="Normale"/>
    <w:link w:val="TestonotaapidipaginaCarattere"/>
    <w:uiPriority w:val="99"/>
    <w:rsid w:val="00E23C7C"/>
    <w:rPr>
      <w:sz w:val="20"/>
    </w:rPr>
  </w:style>
  <w:style w:type="character" w:customStyle="1" w:styleId="TestonotaapidipaginaCarattere">
    <w:name w:val="Testo nota a piè di pagina Carattere"/>
    <w:aliases w:val="stile 1 Carattere,Footnote Carattere,Footnote1 Carattere,Footnote2 Carattere,Footnote3 Carattere,Footnote4 Carattere,Footnote5 Carattere,Footnote6 Carattere,Footnote7 Carattere,Footnote8 Carattere,Footnote9 Carattere"/>
    <w:basedOn w:val="Carpredefinitoparagrafo"/>
    <w:link w:val="Testonotaapidipagina"/>
    <w:uiPriority w:val="99"/>
    <w:rsid w:val="00E23C7C"/>
    <w:rPr>
      <w:rFonts w:ascii="Times New Roman" w:eastAsia="Times New Roman" w:hAnsi="Times New Roman" w:cs="Times New Roman"/>
      <w:sz w:val="20"/>
      <w:szCs w:val="20"/>
      <w:lang w:val="en-US" w:bidi="en-US"/>
    </w:rPr>
  </w:style>
  <w:style w:type="character" w:styleId="Rimandonotaapidipagina">
    <w:name w:val="footnote reference"/>
    <w:aliases w:val="Footnote symbol"/>
    <w:rsid w:val="00E23C7C"/>
    <w:rPr>
      <w:vertAlign w:val="superscript"/>
    </w:rPr>
  </w:style>
  <w:style w:type="paragraph" w:styleId="Testofumetto">
    <w:name w:val="Balloon Text"/>
    <w:basedOn w:val="Normale"/>
    <w:link w:val="TestofumettoCarattere"/>
    <w:uiPriority w:val="99"/>
    <w:semiHidden/>
    <w:rsid w:val="00E23C7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23C7C"/>
    <w:rPr>
      <w:rFonts w:ascii="Tahoma" w:eastAsia="Times New Roman" w:hAnsi="Tahoma" w:cs="Tahoma"/>
      <w:sz w:val="16"/>
      <w:szCs w:val="16"/>
      <w:lang w:val="en-US" w:bidi="en-US"/>
    </w:rPr>
  </w:style>
  <w:style w:type="character" w:customStyle="1" w:styleId="linkneltesto">
    <w:name w:val="link_nel_testo"/>
    <w:rsid w:val="00E23C7C"/>
    <w:rPr>
      <w:i/>
      <w:iCs/>
    </w:rPr>
  </w:style>
  <w:style w:type="paragraph" w:customStyle="1" w:styleId="provvr0">
    <w:name w:val="provv_r0"/>
    <w:basedOn w:val="Normale"/>
    <w:rsid w:val="00E23C7C"/>
    <w:pPr>
      <w:spacing w:before="100" w:beforeAutospacing="1" w:after="100" w:afterAutospacing="1"/>
    </w:pPr>
  </w:style>
  <w:style w:type="paragraph" w:customStyle="1" w:styleId="provvr1">
    <w:name w:val="provv_r1"/>
    <w:basedOn w:val="Normale"/>
    <w:rsid w:val="00E23C7C"/>
    <w:pPr>
      <w:spacing w:before="100" w:beforeAutospacing="1" w:after="100" w:afterAutospacing="1"/>
      <w:ind w:firstLine="400"/>
    </w:pPr>
  </w:style>
  <w:style w:type="paragraph" w:customStyle="1" w:styleId="provvr2">
    <w:name w:val="provv_r2"/>
    <w:basedOn w:val="Normale"/>
    <w:rsid w:val="00E23C7C"/>
    <w:pPr>
      <w:spacing w:before="100" w:beforeAutospacing="1" w:after="100" w:afterAutospacing="1"/>
      <w:ind w:firstLine="600"/>
    </w:pPr>
  </w:style>
  <w:style w:type="paragraph" w:styleId="Sommario1">
    <w:name w:val="toc 1"/>
    <w:basedOn w:val="Normale"/>
    <w:next w:val="Normale"/>
    <w:autoRedefine/>
    <w:uiPriority w:val="39"/>
    <w:qFormat/>
    <w:rsid w:val="00E23C7C"/>
    <w:pPr>
      <w:spacing w:before="120"/>
      <w:jc w:val="left"/>
    </w:pPr>
    <w:rPr>
      <w:rFonts w:asciiTheme="minorHAnsi" w:hAnsiTheme="minorHAnsi" w:cstheme="minorHAnsi"/>
      <w:b/>
      <w:bCs/>
      <w:caps/>
      <w:sz w:val="20"/>
    </w:rPr>
  </w:style>
  <w:style w:type="paragraph" w:styleId="Sommario2">
    <w:name w:val="toc 2"/>
    <w:basedOn w:val="Normale"/>
    <w:next w:val="Normale"/>
    <w:autoRedefine/>
    <w:uiPriority w:val="39"/>
    <w:qFormat/>
    <w:rsid w:val="00E23C7C"/>
    <w:pPr>
      <w:spacing w:after="0"/>
      <w:ind w:left="240"/>
      <w:jc w:val="left"/>
    </w:pPr>
    <w:rPr>
      <w:rFonts w:asciiTheme="minorHAnsi" w:hAnsiTheme="minorHAnsi" w:cstheme="minorHAnsi"/>
      <w:smallCaps/>
      <w:sz w:val="20"/>
    </w:rPr>
  </w:style>
  <w:style w:type="paragraph" w:styleId="Sommario3">
    <w:name w:val="toc 3"/>
    <w:basedOn w:val="Normale"/>
    <w:next w:val="Normale"/>
    <w:autoRedefine/>
    <w:uiPriority w:val="39"/>
    <w:qFormat/>
    <w:rsid w:val="00E23C7C"/>
    <w:pPr>
      <w:spacing w:after="0"/>
      <w:ind w:left="480"/>
      <w:jc w:val="left"/>
    </w:pPr>
    <w:rPr>
      <w:rFonts w:asciiTheme="minorHAnsi" w:hAnsiTheme="minorHAnsi" w:cstheme="minorHAnsi"/>
      <w:i/>
      <w:iCs/>
      <w:sz w:val="20"/>
    </w:rPr>
  </w:style>
  <w:style w:type="paragraph" w:styleId="Sommario4">
    <w:name w:val="toc 4"/>
    <w:basedOn w:val="Normale"/>
    <w:next w:val="Normale"/>
    <w:autoRedefine/>
    <w:uiPriority w:val="39"/>
    <w:rsid w:val="00C224AD"/>
    <w:pPr>
      <w:tabs>
        <w:tab w:val="right" w:leader="dot" w:pos="9743"/>
      </w:tabs>
      <w:spacing w:after="0"/>
      <w:ind w:left="1134" w:hanging="654"/>
      <w:jc w:val="left"/>
    </w:pPr>
    <w:rPr>
      <w:rFonts w:asciiTheme="minorHAnsi" w:hAnsiTheme="minorHAnsi" w:cstheme="minorHAnsi"/>
      <w:sz w:val="18"/>
      <w:szCs w:val="18"/>
    </w:rPr>
  </w:style>
  <w:style w:type="paragraph" w:styleId="Sommario5">
    <w:name w:val="toc 5"/>
    <w:basedOn w:val="Normale"/>
    <w:next w:val="Normale"/>
    <w:autoRedefine/>
    <w:uiPriority w:val="39"/>
    <w:rsid w:val="00E23C7C"/>
    <w:pPr>
      <w:spacing w:after="0"/>
      <w:ind w:left="960"/>
      <w:jc w:val="left"/>
    </w:pPr>
    <w:rPr>
      <w:rFonts w:asciiTheme="minorHAnsi" w:hAnsiTheme="minorHAnsi" w:cstheme="minorHAnsi"/>
      <w:sz w:val="18"/>
      <w:szCs w:val="18"/>
    </w:rPr>
  </w:style>
  <w:style w:type="paragraph" w:styleId="Sommario6">
    <w:name w:val="toc 6"/>
    <w:basedOn w:val="Normale"/>
    <w:next w:val="Normale"/>
    <w:autoRedefine/>
    <w:uiPriority w:val="39"/>
    <w:rsid w:val="00E23C7C"/>
    <w:pPr>
      <w:spacing w:after="0"/>
      <w:ind w:left="1200"/>
      <w:jc w:val="left"/>
    </w:pPr>
    <w:rPr>
      <w:rFonts w:asciiTheme="minorHAnsi" w:hAnsiTheme="minorHAnsi" w:cstheme="minorHAnsi"/>
      <w:sz w:val="18"/>
      <w:szCs w:val="18"/>
    </w:rPr>
  </w:style>
  <w:style w:type="paragraph" w:styleId="Sommario7">
    <w:name w:val="toc 7"/>
    <w:basedOn w:val="Normale"/>
    <w:next w:val="Normale"/>
    <w:autoRedefine/>
    <w:uiPriority w:val="39"/>
    <w:rsid w:val="00E23C7C"/>
    <w:pPr>
      <w:spacing w:after="0"/>
      <w:ind w:left="1440"/>
      <w:jc w:val="left"/>
    </w:pPr>
    <w:rPr>
      <w:rFonts w:asciiTheme="minorHAnsi" w:hAnsiTheme="minorHAnsi" w:cstheme="minorHAnsi"/>
      <w:sz w:val="18"/>
      <w:szCs w:val="18"/>
    </w:rPr>
  </w:style>
  <w:style w:type="paragraph" w:styleId="Sommario8">
    <w:name w:val="toc 8"/>
    <w:basedOn w:val="Normale"/>
    <w:next w:val="Normale"/>
    <w:autoRedefine/>
    <w:uiPriority w:val="39"/>
    <w:rsid w:val="00E23C7C"/>
    <w:pPr>
      <w:spacing w:after="0"/>
      <w:ind w:left="1680"/>
      <w:jc w:val="left"/>
    </w:pPr>
    <w:rPr>
      <w:rFonts w:asciiTheme="minorHAnsi" w:hAnsiTheme="minorHAnsi" w:cstheme="minorHAnsi"/>
      <w:sz w:val="18"/>
      <w:szCs w:val="18"/>
    </w:rPr>
  </w:style>
  <w:style w:type="paragraph" w:styleId="Sommario9">
    <w:name w:val="toc 9"/>
    <w:basedOn w:val="Normale"/>
    <w:next w:val="Normale"/>
    <w:autoRedefine/>
    <w:uiPriority w:val="39"/>
    <w:rsid w:val="00E23C7C"/>
    <w:pPr>
      <w:spacing w:after="0"/>
      <w:ind w:left="1920"/>
      <w:jc w:val="left"/>
    </w:pPr>
    <w:rPr>
      <w:rFonts w:asciiTheme="minorHAnsi" w:hAnsiTheme="minorHAnsi" w:cstheme="minorHAnsi"/>
      <w:sz w:val="18"/>
      <w:szCs w:val="18"/>
    </w:rPr>
  </w:style>
  <w:style w:type="paragraph" w:styleId="Intestazione">
    <w:name w:val="header"/>
    <w:basedOn w:val="Normale"/>
    <w:link w:val="IntestazioneCarattere"/>
    <w:rsid w:val="00E23C7C"/>
    <w:pPr>
      <w:tabs>
        <w:tab w:val="center" w:pos="4819"/>
        <w:tab w:val="right" w:pos="9638"/>
      </w:tabs>
    </w:pPr>
    <w:rPr>
      <w:rFonts w:ascii="Calibri" w:hAnsi="Calibri"/>
      <w:szCs w:val="24"/>
      <w:lang w:bidi="ar-SA"/>
    </w:rPr>
  </w:style>
  <w:style w:type="character" w:customStyle="1" w:styleId="IntestazioneCarattere">
    <w:name w:val="Intestazione Carattere"/>
    <w:basedOn w:val="Carpredefinitoparagrafo"/>
    <w:link w:val="Intestazione"/>
    <w:rsid w:val="00E23C7C"/>
    <w:rPr>
      <w:rFonts w:ascii="Calibri" w:eastAsia="Times New Roman" w:hAnsi="Calibri" w:cs="Times New Roman"/>
      <w:sz w:val="24"/>
      <w:szCs w:val="24"/>
    </w:rPr>
  </w:style>
  <w:style w:type="paragraph" w:styleId="Pidipagina">
    <w:name w:val="footer"/>
    <w:basedOn w:val="Normale"/>
    <w:link w:val="PidipaginaCarattere"/>
    <w:uiPriority w:val="99"/>
    <w:rsid w:val="00E23C7C"/>
    <w:pPr>
      <w:tabs>
        <w:tab w:val="center" w:pos="4819"/>
        <w:tab w:val="right" w:pos="9638"/>
      </w:tabs>
    </w:pPr>
    <w:rPr>
      <w:rFonts w:ascii="Calibri" w:hAnsi="Calibri"/>
      <w:szCs w:val="24"/>
      <w:lang w:bidi="ar-SA"/>
    </w:rPr>
  </w:style>
  <w:style w:type="character" w:customStyle="1" w:styleId="PidipaginaCarattere">
    <w:name w:val="Piè di pagina Carattere"/>
    <w:basedOn w:val="Carpredefinitoparagrafo"/>
    <w:link w:val="Pidipagina"/>
    <w:uiPriority w:val="99"/>
    <w:rsid w:val="00E23C7C"/>
    <w:rPr>
      <w:rFonts w:ascii="Calibri" w:eastAsia="Times New Roman" w:hAnsi="Calibri" w:cs="Times New Roman"/>
      <w:sz w:val="24"/>
      <w:szCs w:val="24"/>
    </w:rPr>
  </w:style>
  <w:style w:type="character" w:styleId="Numeropagina">
    <w:name w:val="page number"/>
    <w:basedOn w:val="Carpredefinitoparagrafo"/>
    <w:uiPriority w:val="99"/>
    <w:rsid w:val="00E23C7C"/>
  </w:style>
  <w:style w:type="table" w:styleId="Grigliatabella">
    <w:name w:val="Table Grid"/>
    <w:basedOn w:val="Tabellanormale"/>
    <w:uiPriority w:val="59"/>
    <w:rsid w:val="00E23C7C"/>
    <w:pPr>
      <w:spacing w:after="0"/>
    </w:pPr>
    <w:rPr>
      <w:rFonts w:ascii="Calibri" w:eastAsia="Times New Roman"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Carattere">
    <w:name w:val="Carattere Carattere"/>
    <w:basedOn w:val="Normale"/>
    <w:rsid w:val="00E23C7C"/>
    <w:pPr>
      <w:spacing w:after="160" w:line="240" w:lineRule="exact"/>
    </w:pPr>
    <w:rPr>
      <w:rFonts w:ascii="Tahoma" w:eastAsia="SimSun" w:hAnsi="Tahoma"/>
      <w:sz w:val="20"/>
    </w:rPr>
  </w:style>
  <w:style w:type="numbering" w:customStyle="1" w:styleId="Stile1">
    <w:name w:val="Stile1"/>
    <w:rsid w:val="00E23C7C"/>
    <w:pPr>
      <w:numPr>
        <w:numId w:val="1"/>
      </w:numPr>
    </w:pPr>
  </w:style>
  <w:style w:type="paragraph" w:styleId="Paragrafoelenco">
    <w:name w:val="List Paragraph"/>
    <w:basedOn w:val="Normale"/>
    <w:link w:val="ParagrafoelencoCarattere"/>
    <w:uiPriority w:val="1"/>
    <w:qFormat/>
    <w:rsid w:val="00ED593F"/>
    <w:pPr>
      <w:ind w:left="720"/>
      <w:contextualSpacing/>
    </w:pPr>
  </w:style>
  <w:style w:type="paragraph" w:styleId="Revisione">
    <w:name w:val="Revision"/>
    <w:hidden/>
    <w:uiPriority w:val="99"/>
    <w:semiHidden/>
    <w:rsid w:val="00E23C7C"/>
    <w:pPr>
      <w:spacing w:before="200"/>
    </w:pPr>
    <w:rPr>
      <w:rFonts w:ascii="Calibri" w:eastAsia="Times New Roman" w:hAnsi="Calibri" w:cs="Times New Roman"/>
      <w:sz w:val="24"/>
      <w:szCs w:val="24"/>
      <w:lang w:eastAsia="it-IT"/>
    </w:rPr>
  </w:style>
  <w:style w:type="character" w:styleId="Enfasicorsivo">
    <w:name w:val="Emphasis"/>
    <w:uiPriority w:val="20"/>
    <w:qFormat/>
    <w:rsid w:val="00ED593F"/>
    <w:rPr>
      <w:caps/>
      <w:color w:val="243F60" w:themeColor="accent1" w:themeShade="7F"/>
      <w:spacing w:val="5"/>
    </w:rPr>
  </w:style>
  <w:style w:type="paragraph" w:styleId="Titolosommario">
    <w:name w:val="TOC Heading"/>
    <w:basedOn w:val="Titolo1"/>
    <w:next w:val="Normale"/>
    <w:uiPriority w:val="39"/>
    <w:unhideWhenUsed/>
    <w:qFormat/>
    <w:rsid w:val="00ED593F"/>
    <w:pPr>
      <w:outlineLvl w:val="9"/>
    </w:pPr>
  </w:style>
  <w:style w:type="paragraph" w:styleId="Testonotadichiusura">
    <w:name w:val="endnote text"/>
    <w:basedOn w:val="Normale"/>
    <w:link w:val="TestonotadichiusuraCarattere"/>
    <w:uiPriority w:val="99"/>
    <w:semiHidden/>
    <w:unhideWhenUsed/>
    <w:rsid w:val="00E23C7C"/>
    <w:rPr>
      <w:sz w:val="20"/>
    </w:rPr>
  </w:style>
  <w:style w:type="character" w:customStyle="1" w:styleId="TestonotadichiusuraCarattere">
    <w:name w:val="Testo nota di chiusura Carattere"/>
    <w:basedOn w:val="Carpredefinitoparagrafo"/>
    <w:link w:val="Testonotadichiusura"/>
    <w:uiPriority w:val="99"/>
    <w:semiHidden/>
    <w:rsid w:val="00E23C7C"/>
    <w:rPr>
      <w:rFonts w:ascii="Times New Roman" w:eastAsia="Times New Roman" w:hAnsi="Times New Roman" w:cs="Times New Roman"/>
      <w:sz w:val="20"/>
      <w:szCs w:val="20"/>
      <w:lang w:val="en-US" w:bidi="en-US"/>
    </w:rPr>
  </w:style>
  <w:style w:type="character" w:styleId="Rimandonotadichiusura">
    <w:name w:val="endnote reference"/>
    <w:uiPriority w:val="99"/>
    <w:semiHidden/>
    <w:unhideWhenUsed/>
    <w:rsid w:val="00E23C7C"/>
    <w:rPr>
      <w:vertAlign w:val="superscript"/>
    </w:rPr>
  </w:style>
  <w:style w:type="character" w:styleId="Rimandocommento">
    <w:name w:val="annotation reference"/>
    <w:uiPriority w:val="99"/>
    <w:semiHidden/>
    <w:unhideWhenUsed/>
    <w:rsid w:val="00E23C7C"/>
    <w:rPr>
      <w:sz w:val="16"/>
      <w:szCs w:val="16"/>
    </w:rPr>
  </w:style>
  <w:style w:type="paragraph" w:styleId="Testocommento">
    <w:name w:val="annotation text"/>
    <w:basedOn w:val="Normale"/>
    <w:link w:val="TestocommentoCarattere"/>
    <w:uiPriority w:val="99"/>
    <w:semiHidden/>
    <w:unhideWhenUsed/>
    <w:rsid w:val="00E23C7C"/>
    <w:rPr>
      <w:sz w:val="20"/>
    </w:rPr>
  </w:style>
  <w:style w:type="character" w:customStyle="1" w:styleId="TestocommentoCarattere">
    <w:name w:val="Testo commento Carattere"/>
    <w:basedOn w:val="Carpredefinitoparagrafo"/>
    <w:link w:val="Testocommento"/>
    <w:uiPriority w:val="99"/>
    <w:semiHidden/>
    <w:rsid w:val="00E23C7C"/>
    <w:rPr>
      <w:rFonts w:ascii="Times New Roman" w:eastAsia="Times New Roman" w:hAnsi="Times New Roman" w:cs="Times New Roman"/>
      <w:sz w:val="20"/>
      <w:szCs w:val="20"/>
      <w:lang w:val="en-US" w:bidi="en-US"/>
    </w:rPr>
  </w:style>
  <w:style w:type="paragraph" w:styleId="Soggettocommento">
    <w:name w:val="annotation subject"/>
    <w:basedOn w:val="Testocommento"/>
    <w:next w:val="Testocommento"/>
    <w:link w:val="SoggettocommentoCarattere"/>
    <w:uiPriority w:val="99"/>
    <w:semiHidden/>
    <w:unhideWhenUsed/>
    <w:rsid w:val="00E23C7C"/>
    <w:rPr>
      <w:rFonts w:ascii="Calibri" w:hAnsi="Calibri"/>
      <w:b/>
      <w:bCs/>
      <w:lang w:bidi="ar-SA"/>
    </w:rPr>
  </w:style>
  <w:style w:type="character" w:customStyle="1" w:styleId="SoggettocommentoCarattere">
    <w:name w:val="Soggetto commento Carattere"/>
    <w:basedOn w:val="TestocommentoCarattere"/>
    <w:link w:val="Soggettocommento"/>
    <w:uiPriority w:val="99"/>
    <w:semiHidden/>
    <w:rsid w:val="00E23C7C"/>
    <w:rPr>
      <w:rFonts w:ascii="Calibri" w:eastAsia="Times New Roman" w:hAnsi="Calibri" w:cs="Times New Roman"/>
      <w:b/>
      <w:bCs/>
      <w:sz w:val="20"/>
      <w:szCs w:val="20"/>
      <w:lang w:val="en-US" w:bidi="en-US"/>
    </w:rPr>
  </w:style>
  <w:style w:type="character" w:styleId="Enfasigrassetto">
    <w:name w:val="Strong"/>
    <w:uiPriority w:val="22"/>
    <w:qFormat/>
    <w:rsid w:val="00ED593F"/>
    <w:rPr>
      <w:b/>
      <w:bCs/>
    </w:rPr>
  </w:style>
  <w:style w:type="paragraph" w:customStyle="1" w:styleId="Titolo11">
    <w:name w:val="Titolo 11"/>
    <w:basedOn w:val="Normale"/>
    <w:uiPriority w:val="1"/>
    <w:rsid w:val="00E23C7C"/>
    <w:pPr>
      <w:widowControl w:val="0"/>
      <w:ind w:left="460"/>
      <w:outlineLvl w:val="1"/>
    </w:pPr>
    <w:rPr>
      <w:rFonts w:ascii="Garamond" w:eastAsia="Garamond" w:hAnsi="Garamond" w:cs="Garamond"/>
      <w:b/>
      <w:bCs/>
      <w:sz w:val="25"/>
      <w:szCs w:val="25"/>
    </w:rPr>
  </w:style>
  <w:style w:type="paragraph" w:styleId="Citazioneintensa">
    <w:name w:val="Intense Quote"/>
    <w:basedOn w:val="Normale"/>
    <w:next w:val="Normale"/>
    <w:link w:val="CitazioneintensaCarattere"/>
    <w:uiPriority w:val="30"/>
    <w:qFormat/>
    <w:rsid w:val="00ED593F"/>
    <w:pPr>
      <w:pBdr>
        <w:top w:val="single" w:sz="4" w:space="10" w:color="4F81BD" w:themeColor="accent1"/>
        <w:left w:val="single" w:sz="4" w:space="10" w:color="4F81BD" w:themeColor="accent1"/>
      </w:pBdr>
      <w:spacing w:after="0"/>
      <w:ind w:left="1296" w:right="1152"/>
    </w:pPr>
    <w:rPr>
      <w:i/>
      <w:iCs/>
      <w:color w:val="4F81BD" w:themeColor="accent1"/>
    </w:rPr>
  </w:style>
  <w:style w:type="character" w:customStyle="1" w:styleId="CitazioneintensaCarattere">
    <w:name w:val="Citazione intensa Carattere"/>
    <w:basedOn w:val="Carpredefinitoparagrafo"/>
    <w:link w:val="Citazioneintensa"/>
    <w:uiPriority w:val="30"/>
    <w:rsid w:val="00ED593F"/>
    <w:rPr>
      <w:i/>
      <w:iCs/>
      <w:color w:val="4F81BD" w:themeColor="accent1"/>
      <w:sz w:val="20"/>
      <w:szCs w:val="20"/>
    </w:rPr>
  </w:style>
  <w:style w:type="character" w:styleId="Enfasiintensa">
    <w:name w:val="Intense Emphasis"/>
    <w:uiPriority w:val="21"/>
    <w:qFormat/>
    <w:rsid w:val="00ED593F"/>
    <w:rPr>
      <w:b/>
      <w:bCs/>
      <w:caps/>
      <w:color w:val="243F60" w:themeColor="accent1" w:themeShade="7F"/>
      <w:spacing w:val="10"/>
    </w:rPr>
  </w:style>
  <w:style w:type="paragraph" w:styleId="Didascalia">
    <w:name w:val="caption"/>
    <w:basedOn w:val="Normale"/>
    <w:next w:val="Normale"/>
    <w:uiPriority w:val="35"/>
    <w:semiHidden/>
    <w:unhideWhenUsed/>
    <w:qFormat/>
    <w:rsid w:val="00ED593F"/>
    <w:rPr>
      <w:b/>
      <w:bCs/>
      <w:color w:val="365F91" w:themeColor="accent1" w:themeShade="BF"/>
      <w:sz w:val="16"/>
      <w:szCs w:val="16"/>
    </w:rPr>
  </w:style>
  <w:style w:type="paragraph" w:styleId="Sottotitolo">
    <w:name w:val="Subtitle"/>
    <w:basedOn w:val="Normale"/>
    <w:next w:val="Normale"/>
    <w:link w:val="SottotitoloCarattere"/>
    <w:uiPriority w:val="11"/>
    <w:qFormat/>
    <w:rsid w:val="00ED593F"/>
    <w:pPr>
      <w:spacing w:after="1000"/>
    </w:pPr>
    <w:rPr>
      <w:caps/>
      <w:color w:val="595959" w:themeColor="text1" w:themeTint="A6"/>
      <w:spacing w:val="10"/>
      <w:szCs w:val="24"/>
    </w:rPr>
  </w:style>
  <w:style w:type="character" w:customStyle="1" w:styleId="SottotitoloCarattere">
    <w:name w:val="Sottotitolo Carattere"/>
    <w:basedOn w:val="Carpredefinitoparagrafo"/>
    <w:link w:val="Sottotitolo"/>
    <w:uiPriority w:val="11"/>
    <w:rsid w:val="00ED593F"/>
    <w:rPr>
      <w:caps/>
      <w:color w:val="595959" w:themeColor="text1" w:themeTint="A6"/>
      <w:spacing w:val="10"/>
      <w:sz w:val="24"/>
      <w:szCs w:val="24"/>
    </w:rPr>
  </w:style>
  <w:style w:type="paragraph" w:styleId="Nessunaspaziatura">
    <w:name w:val="No Spacing"/>
    <w:basedOn w:val="Normale"/>
    <w:link w:val="NessunaspaziaturaCarattere"/>
    <w:uiPriority w:val="1"/>
    <w:qFormat/>
    <w:rsid w:val="00ED593F"/>
    <w:pPr>
      <w:spacing w:after="0"/>
    </w:pPr>
  </w:style>
  <w:style w:type="paragraph" w:styleId="Citazione">
    <w:name w:val="Quote"/>
    <w:basedOn w:val="Normale"/>
    <w:next w:val="Normale"/>
    <w:link w:val="CitazioneCarattere"/>
    <w:uiPriority w:val="29"/>
    <w:qFormat/>
    <w:rsid w:val="00ED593F"/>
    <w:rPr>
      <w:i/>
      <w:iCs/>
    </w:rPr>
  </w:style>
  <w:style w:type="character" w:customStyle="1" w:styleId="CitazioneCarattere">
    <w:name w:val="Citazione Carattere"/>
    <w:basedOn w:val="Carpredefinitoparagrafo"/>
    <w:link w:val="Citazione"/>
    <w:uiPriority w:val="29"/>
    <w:rsid w:val="00ED593F"/>
    <w:rPr>
      <w:i/>
      <w:iCs/>
      <w:sz w:val="20"/>
      <w:szCs w:val="20"/>
    </w:rPr>
  </w:style>
  <w:style w:type="character" w:styleId="Enfasidelicata">
    <w:name w:val="Subtle Emphasis"/>
    <w:uiPriority w:val="19"/>
    <w:qFormat/>
    <w:rsid w:val="00ED593F"/>
    <w:rPr>
      <w:i/>
      <w:iCs/>
      <w:color w:val="243F60" w:themeColor="accent1" w:themeShade="7F"/>
    </w:rPr>
  </w:style>
  <w:style w:type="character" w:styleId="Riferimentodelicato">
    <w:name w:val="Subtle Reference"/>
    <w:uiPriority w:val="31"/>
    <w:qFormat/>
    <w:rsid w:val="00ED593F"/>
    <w:rPr>
      <w:b/>
      <w:bCs/>
      <w:color w:val="4F81BD" w:themeColor="accent1"/>
    </w:rPr>
  </w:style>
  <w:style w:type="character" w:styleId="Riferimentointenso">
    <w:name w:val="Intense Reference"/>
    <w:uiPriority w:val="32"/>
    <w:qFormat/>
    <w:rsid w:val="00ED593F"/>
    <w:rPr>
      <w:b/>
      <w:bCs/>
      <w:i/>
      <w:iCs/>
      <w:caps/>
      <w:color w:val="4F81BD" w:themeColor="accent1"/>
    </w:rPr>
  </w:style>
  <w:style w:type="character" w:styleId="Titolodellibro">
    <w:name w:val="Book Title"/>
    <w:uiPriority w:val="33"/>
    <w:qFormat/>
    <w:rsid w:val="00ED593F"/>
    <w:rPr>
      <w:b/>
      <w:bCs/>
      <w:i/>
      <w:iCs/>
      <w:spacing w:val="9"/>
    </w:rPr>
  </w:style>
  <w:style w:type="character" w:customStyle="1" w:styleId="NessunaspaziaturaCarattere">
    <w:name w:val="Nessuna spaziatura Carattere"/>
    <w:basedOn w:val="Carpredefinitoparagrafo"/>
    <w:link w:val="Nessunaspaziatura"/>
    <w:uiPriority w:val="1"/>
    <w:rsid w:val="00ED593F"/>
    <w:rPr>
      <w:sz w:val="20"/>
      <w:szCs w:val="20"/>
    </w:rPr>
  </w:style>
  <w:style w:type="paragraph" w:customStyle="1" w:styleId="Sommario11">
    <w:name w:val="Sommario 11"/>
    <w:basedOn w:val="Normale"/>
    <w:uiPriority w:val="1"/>
    <w:rsid w:val="00E23C7C"/>
    <w:pPr>
      <w:widowControl w:val="0"/>
      <w:spacing w:after="0"/>
      <w:ind w:left="108"/>
    </w:pPr>
    <w:rPr>
      <w:rFonts w:ascii="Garamond" w:eastAsia="Garamond" w:hAnsi="Garamond" w:cs="Garamond"/>
      <w:b/>
      <w:bCs/>
      <w:sz w:val="25"/>
      <w:szCs w:val="25"/>
      <w:lang w:bidi="ar-SA"/>
    </w:rPr>
  </w:style>
  <w:style w:type="table" w:customStyle="1" w:styleId="TableNormal">
    <w:name w:val="Table Normal"/>
    <w:uiPriority w:val="2"/>
    <w:semiHidden/>
    <w:unhideWhenUsed/>
    <w:qFormat/>
    <w:rsid w:val="00E23C7C"/>
    <w:pPr>
      <w:widowControl w:val="0"/>
      <w:spacing w:before="200"/>
    </w:pPr>
    <w:rPr>
      <w:rFonts w:ascii="Calibri" w:eastAsia="Calibri" w:hAnsi="Calibri" w:cs="Times New Roman"/>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E23C7C"/>
    <w:pPr>
      <w:widowControl w:val="0"/>
      <w:spacing w:after="0"/>
      <w:ind w:left="100"/>
      <w:jc w:val="left"/>
    </w:pPr>
    <w:rPr>
      <w:lang w:bidi="ar-SA"/>
    </w:rPr>
  </w:style>
  <w:style w:type="paragraph" w:customStyle="1" w:styleId="Titolo21">
    <w:name w:val="Titolo 21"/>
    <w:basedOn w:val="Normale"/>
    <w:uiPriority w:val="1"/>
    <w:rsid w:val="00E23C7C"/>
    <w:pPr>
      <w:widowControl w:val="0"/>
      <w:spacing w:after="0"/>
      <w:ind w:left="211"/>
      <w:jc w:val="left"/>
      <w:outlineLvl w:val="2"/>
    </w:pPr>
    <w:rPr>
      <w:rFonts w:ascii="Calibri" w:eastAsia="Calibri" w:hAnsi="Calibri" w:cs="Calibri"/>
      <w:szCs w:val="24"/>
      <w:lang w:bidi="ar-SA"/>
    </w:rPr>
  </w:style>
  <w:style w:type="paragraph" w:customStyle="1" w:styleId="Titolo31">
    <w:name w:val="Titolo 31"/>
    <w:basedOn w:val="Normale"/>
    <w:uiPriority w:val="1"/>
    <w:rsid w:val="00E23C7C"/>
    <w:pPr>
      <w:widowControl w:val="0"/>
      <w:spacing w:after="0"/>
      <w:ind w:left="898" w:hanging="360"/>
      <w:jc w:val="left"/>
      <w:outlineLvl w:val="3"/>
    </w:pPr>
    <w:rPr>
      <w:rFonts w:ascii="Garamond" w:eastAsia="Garamond" w:hAnsi="Garamond" w:cs="Garamond"/>
      <w:b/>
      <w:bCs/>
      <w:lang w:bidi="ar-SA"/>
    </w:rPr>
  </w:style>
  <w:style w:type="paragraph" w:customStyle="1" w:styleId="Paragraph">
    <w:name w:val="Paragraph"/>
    <w:basedOn w:val="Normale"/>
    <w:rsid w:val="00E23C7C"/>
    <w:pPr>
      <w:widowControl w:val="0"/>
      <w:suppressAutoHyphens/>
      <w:autoSpaceDE w:val="0"/>
      <w:spacing w:after="144"/>
      <w:jc w:val="left"/>
    </w:pPr>
    <w:rPr>
      <w:rFonts w:ascii="Times" w:hAnsi="Times" w:cs="Times"/>
      <w:color w:val="000000"/>
      <w:szCs w:val="24"/>
      <w:lang w:val="it-IT" w:eastAsia="it-IT" w:bidi="ar-SA"/>
    </w:rPr>
  </w:style>
  <w:style w:type="character" w:customStyle="1" w:styleId="highlight">
    <w:name w:val="highlight"/>
    <w:basedOn w:val="Carpredefinitoparagrafo"/>
    <w:rsid w:val="00E23C7C"/>
  </w:style>
  <w:style w:type="paragraph" w:customStyle="1" w:styleId="Default">
    <w:name w:val="Default"/>
    <w:rsid w:val="00E23C7C"/>
    <w:pPr>
      <w:autoSpaceDE w:val="0"/>
      <w:autoSpaceDN w:val="0"/>
      <w:adjustRightInd w:val="0"/>
      <w:spacing w:before="200"/>
    </w:pPr>
    <w:rPr>
      <w:rFonts w:ascii="Times New Roman" w:eastAsia="Calibri" w:hAnsi="Times New Roman" w:cs="Times New Roman"/>
      <w:color w:val="000000"/>
      <w:sz w:val="24"/>
      <w:szCs w:val="24"/>
    </w:rPr>
  </w:style>
  <w:style w:type="character" w:customStyle="1" w:styleId="CorpodeltestoCarattere">
    <w:name w:val="Corpo del testo Carattere"/>
    <w:link w:val="a"/>
    <w:uiPriority w:val="1"/>
    <w:rsid w:val="00E23C7C"/>
    <w:rPr>
      <w:rFonts w:ascii="Arial" w:hAnsi="Arial" w:cs="Arial"/>
      <w:sz w:val="22"/>
      <w:szCs w:val="22"/>
      <w:lang w:val="en-US" w:eastAsia="en-US" w:bidi="en-US"/>
    </w:rPr>
  </w:style>
  <w:style w:type="paragraph" w:customStyle="1" w:styleId="Codice">
    <w:name w:val="Codice"/>
    <w:basedOn w:val="Corpotesto"/>
    <w:link w:val="CodiceCarattere"/>
    <w:uiPriority w:val="1"/>
    <w:rsid w:val="00E23C7C"/>
    <w:pPr>
      <w:ind w:left="513" w:right="519"/>
      <w:jc w:val="center"/>
    </w:pPr>
    <w:rPr>
      <w:rFonts w:cs="Arial"/>
      <w:color w:val="C00000"/>
      <w:szCs w:val="24"/>
    </w:rPr>
  </w:style>
  <w:style w:type="character" w:customStyle="1" w:styleId="CodiceCarattere">
    <w:name w:val="Codice Carattere"/>
    <w:link w:val="Codice"/>
    <w:uiPriority w:val="1"/>
    <w:rsid w:val="00E23C7C"/>
    <w:rPr>
      <w:rFonts w:ascii="Times New Roman" w:eastAsia="Times New Roman" w:hAnsi="Times New Roman" w:cs="Arial"/>
      <w:color w:val="C00000"/>
      <w:sz w:val="24"/>
      <w:szCs w:val="24"/>
      <w:lang w:val="en-US" w:bidi="en-US"/>
    </w:rPr>
  </w:style>
  <w:style w:type="character" w:customStyle="1" w:styleId="ParagrafoelencoCarattere">
    <w:name w:val="Paragrafo elenco Carattere"/>
    <w:link w:val="Paragrafoelenco"/>
    <w:uiPriority w:val="34"/>
    <w:rsid w:val="00E23C7C"/>
    <w:rPr>
      <w:sz w:val="20"/>
      <w:szCs w:val="20"/>
    </w:rPr>
  </w:style>
  <w:style w:type="paragraph" w:customStyle="1" w:styleId="Stile2">
    <w:name w:val="Stile2"/>
    <w:basedOn w:val="Paragrafoelenco"/>
    <w:link w:val="Stile2Carattere"/>
    <w:rsid w:val="00E23C7C"/>
    <w:pPr>
      <w:ind w:left="1080" w:hanging="360"/>
      <w:contextualSpacing w:val="0"/>
    </w:pPr>
    <w:rPr>
      <w:u w:val="single"/>
    </w:rPr>
  </w:style>
  <w:style w:type="character" w:customStyle="1" w:styleId="Stile2Carattere">
    <w:name w:val="Stile2 Carattere"/>
    <w:link w:val="Stile2"/>
    <w:rsid w:val="00E23C7C"/>
    <w:rPr>
      <w:rFonts w:ascii="Calibri" w:eastAsia="Times New Roman" w:hAnsi="Calibri" w:cs="Times New Roman"/>
      <w:sz w:val="24"/>
      <w:szCs w:val="20"/>
      <w:u w:val="single"/>
    </w:rPr>
  </w:style>
  <w:style w:type="paragraph" w:customStyle="1" w:styleId="Titolo41">
    <w:name w:val="Titolo 41"/>
    <w:basedOn w:val="Normale"/>
    <w:uiPriority w:val="1"/>
    <w:rsid w:val="00E23C7C"/>
    <w:pPr>
      <w:spacing w:before="1"/>
      <w:ind w:left="542"/>
      <w:jc w:val="center"/>
      <w:outlineLvl w:val="4"/>
    </w:pPr>
    <w:rPr>
      <w:b/>
      <w:bCs/>
      <w:i/>
      <w:szCs w:val="24"/>
    </w:rPr>
  </w:style>
  <w:style w:type="paragraph" w:customStyle="1" w:styleId="955E6136746D4218A4C73416E37811AA">
    <w:name w:val="955E6136746D4218A4C73416E37811AA"/>
    <w:rsid w:val="00E23C7C"/>
    <w:pPr>
      <w:spacing w:before="200"/>
    </w:pPr>
    <w:rPr>
      <w:rFonts w:ascii="Calibri" w:eastAsia="Times New Roman" w:hAnsi="Calibri" w:cs="Times New Roman"/>
    </w:rPr>
  </w:style>
  <w:style w:type="character" w:customStyle="1" w:styleId="titolo0">
    <w:name w:val="titolo"/>
    <w:basedOn w:val="Carpredefinitoparagrafo"/>
    <w:rsid w:val="00E23C7C"/>
  </w:style>
  <w:style w:type="paragraph" w:customStyle="1" w:styleId="Elencoacolori-Colore11">
    <w:name w:val="Elenco a colori - Colore 11"/>
    <w:basedOn w:val="Normale"/>
    <w:rsid w:val="00E23C7C"/>
    <w:pPr>
      <w:suppressAutoHyphens/>
      <w:spacing w:after="200" w:line="276" w:lineRule="auto"/>
      <w:ind w:left="720"/>
      <w:jc w:val="left"/>
    </w:pPr>
    <w:rPr>
      <w:rFonts w:ascii="Calibri" w:eastAsia="Calibri" w:hAnsi="Calibri" w:cs="Calibri"/>
      <w:sz w:val="22"/>
      <w:lang w:val="it-IT" w:eastAsia="ar-SA" w:bidi="ar-SA"/>
    </w:rPr>
  </w:style>
  <w:style w:type="paragraph" w:customStyle="1" w:styleId="TitoloB">
    <w:name w:val="Titolo B"/>
    <w:basedOn w:val="Normale"/>
    <w:rsid w:val="00E23C7C"/>
    <w:pPr>
      <w:suppressAutoHyphens/>
      <w:spacing w:line="360" w:lineRule="auto"/>
      <w:ind w:right="567"/>
      <w:jc w:val="left"/>
    </w:pPr>
    <w:rPr>
      <w:rFonts w:ascii="Arial" w:hAnsi="Arial" w:cs="Arial"/>
      <w:b/>
      <w:bCs/>
      <w:sz w:val="22"/>
      <w:lang w:val="it-IT" w:eastAsia="ar-SA" w:bidi="ar-SA"/>
    </w:rPr>
  </w:style>
  <w:style w:type="character" w:styleId="Collegamentovisitato">
    <w:name w:val="FollowedHyperlink"/>
    <w:basedOn w:val="Carpredefinitoparagrafo"/>
    <w:uiPriority w:val="99"/>
    <w:semiHidden/>
    <w:unhideWhenUsed/>
    <w:rsid w:val="00E23C7C"/>
    <w:rPr>
      <w:color w:val="800080"/>
      <w:u w:val="single"/>
    </w:rPr>
  </w:style>
  <w:style w:type="paragraph" w:customStyle="1" w:styleId="font5">
    <w:name w:val="font5"/>
    <w:basedOn w:val="Normale"/>
    <w:rsid w:val="00E23C7C"/>
    <w:pPr>
      <w:spacing w:before="100" w:beforeAutospacing="1" w:after="100" w:afterAutospacing="1"/>
      <w:jc w:val="left"/>
    </w:pPr>
    <w:rPr>
      <w:rFonts w:ascii="Tahoma" w:hAnsi="Tahoma" w:cs="Tahoma"/>
      <w:b/>
      <w:bCs/>
      <w:color w:val="000000"/>
      <w:sz w:val="18"/>
      <w:szCs w:val="18"/>
      <w:lang w:val="it-IT" w:eastAsia="it-IT" w:bidi="ar-SA"/>
    </w:rPr>
  </w:style>
  <w:style w:type="paragraph" w:customStyle="1" w:styleId="font6">
    <w:name w:val="font6"/>
    <w:basedOn w:val="Normale"/>
    <w:rsid w:val="00E23C7C"/>
    <w:pPr>
      <w:spacing w:before="100" w:beforeAutospacing="1" w:after="100" w:afterAutospacing="1"/>
      <w:jc w:val="left"/>
    </w:pPr>
    <w:rPr>
      <w:color w:val="FF0000"/>
      <w:sz w:val="22"/>
      <w:lang w:val="it-IT" w:eastAsia="it-IT" w:bidi="ar-SA"/>
    </w:rPr>
  </w:style>
  <w:style w:type="paragraph" w:customStyle="1" w:styleId="font7">
    <w:name w:val="font7"/>
    <w:basedOn w:val="Normale"/>
    <w:rsid w:val="00E23C7C"/>
    <w:pPr>
      <w:spacing w:before="100" w:beforeAutospacing="1" w:after="100" w:afterAutospacing="1"/>
      <w:jc w:val="left"/>
    </w:pPr>
    <w:rPr>
      <w:color w:val="000000"/>
      <w:sz w:val="22"/>
      <w:lang w:val="it-IT" w:eastAsia="it-IT" w:bidi="ar-SA"/>
    </w:rPr>
  </w:style>
  <w:style w:type="paragraph" w:customStyle="1" w:styleId="font8">
    <w:name w:val="font8"/>
    <w:basedOn w:val="Normale"/>
    <w:rsid w:val="00E23C7C"/>
    <w:pPr>
      <w:spacing w:before="100" w:beforeAutospacing="1" w:after="100" w:afterAutospacing="1"/>
      <w:jc w:val="left"/>
    </w:pPr>
    <w:rPr>
      <w:color w:val="FF0000"/>
      <w:sz w:val="22"/>
      <w:lang w:val="it-IT" w:eastAsia="it-IT" w:bidi="ar-SA"/>
    </w:rPr>
  </w:style>
  <w:style w:type="paragraph" w:customStyle="1" w:styleId="font9">
    <w:name w:val="font9"/>
    <w:basedOn w:val="Normale"/>
    <w:rsid w:val="00E23C7C"/>
    <w:pPr>
      <w:spacing w:before="100" w:beforeAutospacing="1" w:after="100" w:afterAutospacing="1"/>
      <w:jc w:val="left"/>
    </w:pPr>
    <w:rPr>
      <w:sz w:val="22"/>
      <w:lang w:val="it-IT" w:eastAsia="it-IT" w:bidi="ar-SA"/>
    </w:rPr>
  </w:style>
  <w:style w:type="paragraph" w:customStyle="1" w:styleId="font10">
    <w:name w:val="font10"/>
    <w:basedOn w:val="Normale"/>
    <w:rsid w:val="00E23C7C"/>
    <w:pPr>
      <w:spacing w:before="100" w:beforeAutospacing="1" w:after="100" w:afterAutospacing="1"/>
      <w:jc w:val="left"/>
    </w:pPr>
    <w:rPr>
      <w:b/>
      <w:bCs/>
      <w:sz w:val="14"/>
      <w:szCs w:val="14"/>
      <w:lang w:val="it-IT" w:eastAsia="it-IT" w:bidi="ar-SA"/>
    </w:rPr>
  </w:style>
  <w:style w:type="paragraph" w:customStyle="1" w:styleId="font11">
    <w:name w:val="font11"/>
    <w:basedOn w:val="Normale"/>
    <w:rsid w:val="00E23C7C"/>
    <w:pPr>
      <w:spacing w:before="100" w:beforeAutospacing="1" w:after="100" w:afterAutospacing="1"/>
      <w:jc w:val="left"/>
    </w:pPr>
    <w:rPr>
      <w:sz w:val="14"/>
      <w:szCs w:val="14"/>
      <w:lang w:val="it-IT" w:eastAsia="it-IT" w:bidi="ar-SA"/>
    </w:rPr>
  </w:style>
  <w:style w:type="paragraph" w:customStyle="1" w:styleId="font12">
    <w:name w:val="font12"/>
    <w:basedOn w:val="Normale"/>
    <w:rsid w:val="00E23C7C"/>
    <w:pPr>
      <w:spacing w:before="100" w:beforeAutospacing="1" w:after="100" w:afterAutospacing="1"/>
      <w:jc w:val="left"/>
    </w:pPr>
    <w:rPr>
      <w:i/>
      <w:iCs/>
      <w:sz w:val="14"/>
      <w:szCs w:val="14"/>
      <w:u w:val="single"/>
      <w:lang w:val="it-IT" w:eastAsia="it-IT" w:bidi="ar-SA"/>
    </w:rPr>
  </w:style>
  <w:style w:type="paragraph" w:customStyle="1" w:styleId="font13">
    <w:name w:val="font13"/>
    <w:basedOn w:val="Normale"/>
    <w:rsid w:val="00E23C7C"/>
    <w:pPr>
      <w:spacing w:before="100" w:beforeAutospacing="1" w:after="100" w:afterAutospacing="1"/>
      <w:jc w:val="left"/>
    </w:pPr>
    <w:rPr>
      <w:sz w:val="14"/>
      <w:szCs w:val="14"/>
      <w:u w:val="single"/>
      <w:lang w:val="it-IT" w:eastAsia="it-IT" w:bidi="ar-SA"/>
    </w:rPr>
  </w:style>
  <w:style w:type="paragraph" w:customStyle="1" w:styleId="font14">
    <w:name w:val="font14"/>
    <w:basedOn w:val="Normale"/>
    <w:rsid w:val="00E23C7C"/>
    <w:pPr>
      <w:spacing w:before="100" w:beforeAutospacing="1" w:after="100" w:afterAutospacing="1"/>
      <w:jc w:val="left"/>
    </w:pPr>
    <w:rPr>
      <w:i/>
      <w:iCs/>
      <w:sz w:val="14"/>
      <w:szCs w:val="14"/>
      <w:lang w:val="it-IT" w:eastAsia="it-IT" w:bidi="ar-SA"/>
    </w:rPr>
  </w:style>
  <w:style w:type="paragraph" w:customStyle="1" w:styleId="font15">
    <w:name w:val="font15"/>
    <w:basedOn w:val="Normale"/>
    <w:rsid w:val="00E23C7C"/>
    <w:pPr>
      <w:spacing w:before="100" w:beforeAutospacing="1" w:after="100" w:afterAutospacing="1"/>
      <w:jc w:val="left"/>
    </w:pPr>
    <w:rPr>
      <w:b/>
      <w:bCs/>
      <w:sz w:val="14"/>
      <w:szCs w:val="14"/>
      <w:u w:val="double"/>
      <w:lang w:val="it-IT" w:eastAsia="it-IT" w:bidi="ar-SA"/>
    </w:rPr>
  </w:style>
  <w:style w:type="paragraph" w:customStyle="1" w:styleId="xl65">
    <w:name w:val="xl65"/>
    <w:basedOn w:val="Normale"/>
    <w:rsid w:val="00E23C7C"/>
    <w:pPr>
      <w:spacing w:before="100" w:beforeAutospacing="1" w:after="100" w:afterAutospacing="1"/>
      <w:jc w:val="left"/>
      <w:textAlignment w:val="center"/>
    </w:pPr>
    <w:rPr>
      <w:sz w:val="18"/>
      <w:szCs w:val="18"/>
      <w:lang w:val="it-IT" w:eastAsia="it-IT" w:bidi="ar-SA"/>
    </w:rPr>
  </w:style>
  <w:style w:type="paragraph" w:customStyle="1" w:styleId="xl66">
    <w:name w:val="xl66"/>
    <w:basedOn w:val="Normale"/>
    <w:rsid w:val="00E23C7C"/>
    <w:pPr>
      <w:spacing w:before="100" w:beforeAutospacing="1" w:after="100" w:afterAutospacing="1"/>
      <w:jc w:val="center"/>
      <w:textAlignment w:val="center"/>
    </w:pPr>
    <w:rPr>
      <w:b/>
      <w:bCs/>
      <w:sz w:val="18"/>
      <w:szCs w:val="18"/>
      <w:lang w:val="it-IT" w:eastAsia="it-IT" w:bidi="ar-SA"/>
    </w:rPr>
  </w:style>
  <w:style w:type="paragraph" w:customStyle="1" w:styleId="xl67">
    <w:name w:val="xl67"/>
    <w:basedOn w:val="Normale"/>
    <w:rsid w:val="00E23C7C"/>
    <w:pPr>
      <w:spacing w:before="100" w:beforeAutospacing="1" w:after="100" w:afterAutospacing="1"/>
      <w:jc w:val="left"/>
      <w:textAlignment w:val="center"/>
    </w:pPr>
    <w:rPr>
      <w:sz w:val="18"/>
      <w:szCs w:val="18"/>
      <w:lang w:val="it-IT" w:eastAsia="it-IT" w:bidi="ar-SA"/>
    </w:rPr>
  </w:style>
  <w:style w:type="paragraph" w:customStyle="1" w:styleId="xl68">
    <w:name w:val="xl68"/>
    <w:basedOn w:val="Normale"/>
    <w:rsid w:val="00E23C7C"/>
    <w:pPr>
      <w:shd w:val="clear" w:color="000000" w:fill="FFFFFF"/>
      <w:spacing w:before="100" w:beforeAutospacing="1" w:after="100" w:afterAutospacing="1"/>
      <w:jc w:val="left"/>
      <w:textAlignment w:val="center"/>
    </w:pPr>
    <w:rPr>
      <w:sz w:val="18"/>
      <w:szCs w:val="18"/>
      <w:lang w:val="it-IT" w:eastAsia="it-IT" w:bidi="ar-SA"/>
    </w:rPr>
  </w:style>
  <w:style w:type="paragraph" w:customStyle="1" w:styleId="xl69">
    <w:name w:val="xl69"/>
    <w:basedOn w:val="Normale"/>
    <w:rsid w:val="00E23C7C"/>
    <w:pPr>
      <w:spacing w:before="100" w:beforeAutospacing="1" w:after="100" w:afterAutospacing="1"/>
      <w:jc w:val="left"/>
      <w:textAlignment w:val="center"/>
    </w:pPr>
    <w:rPr>
      <w:b/>
      <w:bCs/>
      <w:sz w:val="18"/>
      <w:szCs w:val="18"/>
      <w:lang w:val="it-IT" w:eastAsia="it-IT" w:bidi="ar-SA"/>
    </w:rPr>
  </w:style>
  <w:style w:type="paragraph" w:customStyle="1" w:styleId="xl70">
    <w:name w:val="xl70"/>
    <w:basedOn w:val="Normale"/>
    <w:rsid w:val="00E23C7C"/>
    <w:pPr>
      <w:spacing w:before="100" w:beforeAutospacing="1" w:after="100" w:afterAutospacing="1"/>
      <w:jc w:val="left"/>
      <w:textAlignment w:val="center"/>
    </w:pPr>
    <w:rPr>
      <w:sz w:val="18"/>
      <w:szCs w:val="18"/>
      <w:lang w:val="it-IT" w:eastAsia="it-IT" w:bidi="ar-SA"/>
    </w:rPr>
  </w:style>
  <w:style w:type="paragraph" w:customStyle="1" w:styleId="xl71">
    <w:name w:val="xl71"/>
    <w:basedOn w:val="Normale"/>
    <w:rsid w:val="00E23C7C"/>
    <w:pPr>
      <w:pBdr>
        <w:left w:val="single" w:sz="4" w:space="0" w:color="auto"/>
        <w:bottom w:val="single" w:sz="4" w:space="0" w:color="auto"/>
      </w:pBdr>
      <w:shd w:val="clear" w:color="000000" w:fill="F2F2F2"/>
      <w:spacing w:before="100" w:beforeAutospacing="1" w:after="100" w:afterAutospacing="1"/>
      <w:jc w:val="center"/>
      <w:textAlignment w:val="center"/>
    </w:pPr>
    <w:rPr>
      <w:b/>
      <w:bCs/>
      <w:sz w:val="14"/>
      <w:szCs w:val="14"/>
      <w:lang w:val="it-IT" w:eastAsia="it-IT" w:bidi="ar-SA"/>
    </w:rPr>
  </w:style>
  <w:style w:type="paragraph" w:customStyle="1" w:styleId="xl72">
    <w:name w:val="xl72"/>
    <w:basedOn w:val="Normale"/>
    <w:rsid w:val="00E23C7C"/>
    <w:pPr>
      <w:pBdr>
        <w:bottom w:val="single" w:sz="4" w:space="0" w:color="auto"/>
      </w:pBdr>
      <w:shd w:val="clear" w:color="000000" w:fill="F2F2F2"/>
      <w:spacing w:before="100" w:beforeAutospacing="1" w:after="100" w:afterAutospacing="1"/>
      <w:jc w:val="center"/>
      <w:textAlignment w:val="center"/>
    </w:pPr>
    <w:rPr>
      <w:b/>
      <w:bCs/>
      <w:sz w:val="14"/>
      <w:szCs w:val="14"/>
      <w:lang w:val="it-IT" w:eastAsia="it-IT" w:bidi="ar-SA"/>
    </w:rPr>
  </w:style>
  <w:style w:type="paragraph" w:customStyle="1" w:styleId="xl73">
    <w:name w:val="xl73"/>
    <w:basedOn w:val="Normale"/>
    <w:rsid w:val="00E23C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14"/>
      <w:szCs w:val="14"/>
      <w:lang w:val="it-IT" w:eastAsia="it-IT" w:bidi="ar-SA"/>
    </w:rPr>
  </w:style>
  <w:style w:type="paragraph" w:customStyle="1" w:styleId="xl74">
    <w:name w:val="xl74"/>
    <w:basedOn w:val="Normale"/>
    <w:rsid w:val="00E23C7C"/>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sz w:val="14"/>
      <w:szCs w:val="14"/>
      <w:lang w:val="it-IT" w:eastAsia="it-IT" w:bidi="ar-SA"/>
    </w:rPr>
  </w:style>
  <w:style w:type="paragraph" w:customStyle="1" w:styleId="xl75">
    <w:name w:val="xl75"/>
    <w:basedOn w:val="Normale"/>
    <w:rsid w:val="00E23C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14"/>
      <w:szCs w:val="14"/>
      <w:lang w:val="it-IT" w:eastAsia="it-IT" w:bidi="ar-SA"/>
    </w:rPr>
  </w:style>
  <w:style w:type="paragraph" w:customStyle="1" w:styleId="xl76">
    <w:name w:val="xl76"/>
    <w:basedOn w:val="Normale"/>
    <w:rsid w:val="00E23C7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b/>
      <w:bCs/>
      <w:sz w:val="14"/>
      <w:szCs w:val="14"/>
      <w:lang w:val="it-IT" w:eastAsia="it-IT" w:bidi="ar-SA"/>
    </w:rPr>
  </w:style>
  <w:style w:type="paragraph" w:customStyle="1" w:styleId="xl77">
    <w:name w:val="xl77"/>
    <w:basedOn w:val="Normale"/>
    <w:rsid w:val="00E23C7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4"/>
      <w:szCs w:val="14"/>
      <w:lang w:val="it-IT" w:eastAsia="it-IT" w:bidi="ar-SA"/>
    </w:rPr>
  </w:style>
  <w:style w:type="paragraph" w:customStyle="1" w:styleId="xl78">
    <w:name w:val="xl78"/>
    <w:basedOn w:val="Normale"/>
    <w:rsid w:val="00E23C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4"/>
      <w:szCs w:val="14"/>
      <w:lang w:val="it-IT" w:eastAsia="it-IT" w:bidi="ar-SA"/>
    </w:rPr>
  </w:style>
  <w:style w:type="paragraph" w:customStyle="1" w:styleId="xl79">
    <w:name w:val="xl79"/>
    <w:basedOn w:val="Normale"/>
    <w:rsid w:val="00E23C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4"/>
      <w:szCs w:val="14"/>
      <w:lang w:val="it-IT" w:eastAsia="it-IT" w:bidi="ar-SA"/>
    </w:rPr>
  </w:style>
  <w:style w:type="paragraph" w:customStyle="1" w:styleId="xl80">
    <w:name w:val="xl80"/>
    <w:basedOn w:val="Normale"/>
    <w:rsid w:val="00E23C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4"/>
      <w:szCs w:val="14"/>
      <w:lang w:val="it-IT" w:eastAsia="it-IT" w:bidi="ar-SA"/>
    </w:rPr>
  </w:style>
  <w:style w:type="paragraph" w:customStyle="1" w:styleId="xl81">
    <w:name w:val="xl81"/>
    <w:basedOn w:val="Normale"/>
    <w:rsid w:val="00E23C7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4"/>
      <w:szCs w:val="14"/>
      <w:lang w:val="it-IT" w:eastAsia="it-IT" w:bidi="ar-SA"/>
    </w:rPr>
  </w:style>
  <w:style w:type="paragraph" w:customStyle="1" w:styleId="xl82">
    <w:name w:val="xl82"/>
    <w:basedOn w:val="Normale"/>
    <w:rsid w:val="00E23C7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4"/>
      <w:szCs w:val="14"/>
      <w:lang w:val="it-IT" w:eastAsia="it-IT" w:bidi="ar-SA"/>
    </w:rPr>
  </w:style>
  <w:style w:type="paragraph" w:customStyle="1" w:styleId="xl83">
    <w:name w:val="xl83"/>
    <w:basedOn w:val="Normale"/>
    <w:rsid w:val="00E23C7C"/>
    <w:pPr>
      <w:pBdr>
        <w:top w:val="single" w:sz="4" w:space="0" w:color="auto"/>
        <w:left w:val="single" w:sz="4" w:space="0" w:color="auto"/>
        <w:bottom w:val="single" w:sz="4" w:space="0" w:color="auto"/>
        <w:right w:val="single" w:sz="4" w:space="0" w:color="auto"/>
      </w:pBdr>
      <w:shd w:val="clear" w:color="000000" w:fill="C8FAA6"/>
      <w:spacing w:before="100" w:beforeAutospacing="1" w:after="100" w:afterAutospacing="1"/>
      <w:jc w:val="center"/>
      <w:textAlignment w:val="center"/>
    </w:pPr>
    <w:rPr>
      <w:sz w:val="14"/>
      <w:szCs w:val="14"/>
      <w:lang w:val="it-IT" w:eastAsia="it-IT" w:bidi="ar-SA"/>
    </w:rPr>
  </w:style>
  <w:style w:type="paragraph" w:customStyle="1" w:styleId="xl84">
    <w:name w:val="xl84"/>
    <w:basedOn w:val="Normale"/>
    <w:rsid w:val="00E23C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4"/>
      <w:szCs w:val="14"/>
      <w:lang w:val="it-IT" w:eastAsia="it-IT" w:bidi="ar-SA"/>
    </w:rPr>
  </w:style>
  <w:style w:type="paragraph" w:customStyle="1" w:styleId="xl85">
    <w:name w:val="xl85"/>
    <w:basedOn w:val="Normale"/>
    <w:rsid w:val="00E23C7C"/>
    <w:pPr>
      <w:pBdr>
        <w:left w:val="single" w:sz="4" w:space="0" w:color="auto"/>
        <w:right w:val="single" w:sz="4" w:space="0" w:color="auto"/>
      </w:pBdr>
      <w:shd w:val="clear" w:color="000000" w:fill="FFFFFF"/>
      <w:spacing w:before="100" w:beforeAutospacing="1" w:after="100" w:afterAutospacing="1"/>
      <w:jc w:val="center"/>
      <w:textAlignment w:val="center"/>
    </w:pPr>
    <w:rPr>
      <w:b/>
      <w:bCs/>
      <w:sz w:val="14"/>
      <w:szCs w:val="14"/>
      <w:lang w:val="it-IT" w:eastAsia="it-IT" w:bidi="ar-SA"/>
    </w:rPr>
  </w:style>
  <w:style w:type="paragraph" w:customStyle="1" w:styleId="xl86">
    <w:name w:val="xl86"/>
    <w:basedOn w:val="Normale"/>
    <w:rsid w:val="00E23C7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4"/>
      <w:szCs w:val="14"/>
      <w:lang w:val="it-IT" w:eastAsia="it-IT" w:bidi="ar-SA"/>
    </w:rPr>
  </w:style>
  <w:style w:type="paragraph" w:customStyle="1" w:styleId="xl87">
    <w:name w:val="xl87"/>
    <w:basedOn w:val="Normale"/>
    <w:rsid w:val="00E23C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4"/>
      <w:szCs w:val="14"/>
      <w:lang w:val="it-IT" w:eastAsia="it-IT" w:bidi="ar-SA"/>
    </w:rPr>
  </w:style>
  <w:style w:type="paragraph" w:customStyle="1" w:styleId="xl88">
    <w:name w:val="xl88"/>
    <w:basedOn w:val="Normale"/>
    <w:rsid w:val="00E23C7C"/>
    <w:pPr>
      <w:pBdr>
        <w:left w:val="single" w:sz="4" w:space="0" w:color="auto"/>
        <w:right w:val="single" w:sz="4" w:space="0" w:color="auto"/>
      </w:pBdr>
      <w:shd w:val="clear" w:color="000000" w:fill="FFFFFF"/>
      <w:spacing w:before="100" w:beforeAutospacing="1" w:after="100" w:afterAutospacing="1"/>
      <w:jc w:val="center"/>
      <w:textAlignment w:val="center"/>
    </w:pPr>
    <w:rPr>
      <w:sz w:val="14"/>
      <w:szCs w:val="14"/>
      <w:lang w:val="it-IT" w:eastAsia="it-IT" w:bidi="ar-SA"/>
    </w:rPr>
  </w:style>
  <w:style w:type="paragraph" w:customStyle="1" w:styleId="xl89">
    <w:name w:val="xl89"/>
    <w:basedOn w:val="Normale"/>
    <w:rsid w:val="00E23C7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4"/>
      <w:szCs w:val="14"/>
      <w:lang w:val="it-IT" w:eastAsia="it-IT" w:bidi="ar-SA"/>
    </w:rPr>
  </w:style>
  <w:style w:type="paragraph" w:customStyle="1" w:styleId="xl90">
    <w:name w:val="xl90"/>
    <w:basedOn w:val="Normale"/>
    <w:rsid w:val="00E23C7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color w:val="FFFFFF"/>
      <w:sz w:val="14"/>
      <w:szCs w:val="14"/>
      <w:lang w:val="it-IT" w:eastAsia="it-IT" w:bidi="ar-SA"/>
    </w:rPr>
  </w:style>
  <w:style w:type="paragraph" w:customStyle="1" w:styleId="xl91">
    <w:name w:val="xl91"/>
    <w:basedOn w:val="Normale"/>
    <w:rsid w:val="00E23C7C"/>
    <w:pPr>
      <w:pBdr>
        <w:top w:val="single" w:sz="4" w:space="0" w:color="auto"/>
        <w:left w:val="single" w:sz="4" w:space="0" w:color="auto"/>
        <w:bottom w:val="single" w:sz="4" w:space="0" w:color="auto"/>
        <w:right w:val="single" w:sz="4" w:space="0" w:color="auto"/>
      </w:pBdr>
      <w:shd w:val="clear" w:color="000000" w:fill="FFA2A1"/>
      <w:spacing w:before="100" w:beforeAutospacing="1" w:after="100" w:afterAutospacing="1"/>
      <w:jc w:val="center"/>
      <w:textAlignment w:val="center"/>
    </w:pPr>
    <w:rPr>
      <w:sz w:val="14"/>
      <w:szCs w:val="14"/>
      <w:lang w:val="it-IT" w:eastAsia="it-IT" w:bidi="ar-SA"/>
    </w:rPr>
  </w:style>
  <w:style w:type="paragraph" w:customStyle="1" w:styleId="xl92">
    <w:name w:val="xl92"/>
    <w:basedOn w:val="Normale"/>
    <w:rsid w:val="00E23C7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4"/>
      <w:szCs w:val="14"/>
      <w:lang w:val="it-IT" w:eastAsia="it-IT" w:bidi="ar-SA"/>
    </w:rPr>
  </w:style>
  <w:style w:type="paragraph" w:customStyle="1" w:styleId="xl93">
    <w:name w:val="xl93"/>
    <w:basedOn w:val="Normale"/>
    <w:rsid w:val="00E23C7C"/>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sz w:val="14"/>
      <w:szCs w:val="14"/>
      <w:lang w:val="it-IT" w:eastAsia="it-IT" w:bidi="ar-SA"/>
    </w:rPr>
  </w:style>
  <w:style w:type="paragraph" w:customStyle="1" w:styleId="xl94">
    <w:name w:val="xl94"/>
    <w:basedOn w:val="Normale"/>
    <w:rsid w:val="00E23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4"/>
      <w:szCs w:val="14"/>
      <w:lang w:val="it-IT" w:eastAsia="it-IT" w:bidi="ar-SA"/>
    </w:rPr>
  </w:style>
  <w:style w:type="paragraph" w:customStyle="1" w:styleId="xl95">
    <w:name w:val="xl95"/>
    <w:basedOn w:val="Normale"/>
    <w:rsid w:val="00E23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it-IT" w:eastAsia="it-IT" w:bidi="ar-SA"/>
    </w:rPr>
  </w:style>
  <w:style w:type="paragraph" w:customStyle="1" w:styleId="xl96">
    <w:name w:val="xl96"/>
    <w:basedOn w:val="Normale"/>
    <w:rsid w:val="00E23C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4"/>
      <w:szCs w:val="14"/>
      <w:lang w:val="it-IT" w:eastAsia="it-IT" w:bidi="ar-SA"/>
    </w:rPr>
  </w:style>
  <w:style w:type="paragraph" w:customStyle="1" w:styleId="xl97">
    <w:name w:val="xl97"/>
    <w:basedOn w:val="Normale"/>
    <w:rsid w:val="00E23C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textAlignment w:val="center"/>
    </w:pPr>
    <w:rPr>
      <w:sz w:val="14"/>
      <w:szCs w:val="14"/>
      <w:lang w:val="it-IT" w:eastAsia="it-IT" w:bidi="ar-SA"/>
    </w:rPr>
  </w:style>
  <w:style w:type="paragraph" w:customStyle="1" w:styleId="xl98">
    <w:name w:val="xl98"/>
    <w:basedOn w:val="Normale"/>
    <w:rsid w:val="00E23C7C"/>
    <w:pPr>
      <w:pBdr>
        <w:top w:val="single" w:sz="4" w:space="0" w:color="auto"/>
        <w:left w:val="single" w:sz="4" w:space="0" w:color="auto"/>
        <w:right w:val="single" w:sz="4" w:space="0" w:color="auto"/>
      </w:pBdr>
      <w:shd w:val="clear" w:color="000000" w:fill="BFBFBF"/>
      <w:spacing w:before="100" w:beforeAutospacing="1" w:after="100" w:afterAutospacing="1"/>
      <w:jc w:val="left"/>
      <w:textAlignment w:val="center"/>
    </w:pPr>
    <w:rPr>
      <w:sz w:val="14"/>
      <w:szCs w:val="14"/>
      <w:lang w:val="it-IT" w:eastAsia="it-IT" w:bidi="ar-SA"/>
    </w:rPr>
  </w:style>
  <w:style w:type="paragraph" w:customStyle="1" w:styleId="xl99">
    <w:name w:val="xl99"/>
    <w:basedOn w:val="Normale"/>
    <w:rsid w:val="00E23C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textAlignment w:val="center"/>
    </w:pPr>
    <w:rPr>
      <w:sz w:val="14"/>
      <w:szCs w:val="14"/>
      <w:lang w:val="it-IT" w:eastAsia="it-IT" w:bidi="ar-SA"/>
    </w:rPr>
  </w:style>
  <w:style w:type="paragraph" w:customStyle="1" w:styleId="xl100">
    <w:name w:val="xl100"/>
    <w:basedOn w:val="Normale"/>
    <w:rsid w:val="00E23C7C"/>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center"/>
    </w:pPr>
    <w:rPr>
      <w:sz w:val="14"/>
      <w:szCs w:val="14"/>
      <w:lang w:val="it-IT" w:eastAsia="it-IT" w:bidi="ar-SA"/>
    </w:rPr>
  </w:style>
  <w:style w:type="paragraph" w:customStyle="1" w:styleId="xl101">
    <w:name w:val="xl101"/>
    <w:basedOn w:val="Normale"/>
    <w:rsid w:val="00E23C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4"/>
      <w:szCs w:val="14"/>
      <w:lang w:val="it-IT" w:eastAsia="it-IT" w:bidi="ar-SA"/>
    </w:rPr>
  </w:style>
  <w:style w:type="paragraph" w:customStyle="1" w:styleId="xl102">
    <w:name w:val="xl102"/>
    <w:basedOn w:val="Normale"/>
    <w:rsid w:val="00E23C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14"/>
      <w:szCs w:val="14"/>
      <w:lang w:val="it-IT" w:eastAsia="it-IT" w:bidi="ar-SA"/>
    </w:rPr>
  </w:style>
  <w:style w:type="paragraph" w:customStyle="1" w:styleId="xl103">
    <w:name w:val="xl103"/>
    <w:basedOn w:val="Normale"/>
    <w:rsid w:val="00E23C7C"/>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center"/>
    </w:pPr>
    <w:rPr>
      <w:sz w:val="14"/>
      <w:szCs w:val="14"/>
      <w:lang w:val="it-IT" w:eastAsia="it-IT" w:bidi="ar-SA"/>
    </w:rPr>
  </w:style>
  <w:style w:type="paragraph" w:customStyle="1" w:styleId="xl104">
    <w:name w:val="xl104"/>
    <w:basedOn w:val="Normale"/>
    <w:rsid w:val="00E23C7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4"/>
      <w:szCs w:val="14"/>
      <w:lang w:val="it-IT" w:eastAsia="it-IT" w:bidi="ar-SA"/>
    </w:rPr>
  </w:style>
  <w:style w:type="paragraph" w:customStyle="1" w:styleId="xl105">
    <w:name w:val="xl105"/>
    <w:basedOn w:val="Normale"/>
    <w:rsid w:val="00E23C7C"/>
    <w:pPr>
      <w:pBdr>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14"/>
      <w:szCs w:val="14"/>
      <w:lang w:val="it-IT" w:eastAsia="it-IT" w:bidi="ar-SA"/>
    </w:rPr>
  </w:style>
  <w:style w:type="paragraph" w:customStyle="1" w:styleId="xl106">
    <w:name w:val="xl106"/>
    <w:basedOn w:val="Normale"/>
    <w:rsid w:val="00E23C7C"/>
    <w:pPr>
      <w:pBdr>
        <w:left w:val="single" w:sz="4" w:space="0" w:color="auto"/>
        <w:right w:val="single" w:sz="4" w:space="0" w:color="auto"/>
      </w:pBdr>
      <w:spacing w:before="100" w:beforeAutospacing="1" w:after="100" w:afterAutospacing="1"/>
      <w:jc w:val="left"/>
    </w:pPr>
    <w:rPr>
      <w:sz w:val="14"/>
      <w:szCs w:val="14"/>
      <w:lang w:val="it-IT" w:eastAsia="it-IT" w:bidi="ar-SA"/>
    </w:rPr>
  </w:style>
  <w:style w:type="paragraph" w:customStyle="1" w:styleId="xl107">
    <w:name w:val="xl107"/>
    <w:basedOn w:val="Normale"/>
    <w:rsid w:val="00E23C7C"/>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sz w:val="14"/>
      <w:szCs w:val="14"/>
      <w:lang w:val="it-IT" w:eastAsia="it-IT" w:bidi="ar-SA"/>
    </w:rPr>
  </w:style>
  <w:style w:type="paragraph" w:customStyle="1" w:styleId="xl108">
    <w:name w:val="xl108"/>
    <w:basedOn w:val="Normale"/>
    <w:rsid w:val="00E23C7C"/>
    <w:pPr>
      <w:pBdr>
        <w:top w:val="single" w:sz="4" w:space="0" w:color="auto"/>
        <w:left w:val="single" w:sz="4" w:space="0" w:color="auto"/>
      </w:pBdr>
      <w:shd w:val="clear" w:color="000000" w:fill="FFFFFF"/>
      <w:spacing w:before="100" w:beforeAutospacing="1" w:after="100" w:afterAutospacing="1"/>
      <w:jc w:val="center"/>
      <w:textAlignment w:val="center"/>
    </w:pPr>
    <w:rPr>
      <w:sz w:val="14"/>
      <w:szCs w:val="14"/>
      <w:lang w:val="it-IT" w:eastAsia="it-IT" w:bidi="ar-SA"/>
    </w:rPr>
  </w:style>
  <w:style w:type="paragraph" w:customStyle="1" w:styleId="xl109">
    <w:name w:val="xl109"/>
    <w:basedOn w:val="Normale"/>
    <w:rsid w:val="00E23C7C"/>
    <w:pPr>
      <w:pBdr>
        <w:left w:val="single" w:sz="4" w:space="0" w:color="auto"/>
        <w:bottom w:val="single" w:sz="4" w:space="0" w:color="auto"/>
      </w:pBdr>
      <w:shd w:val="clear" w:color="000000" w:fill="FFFFFF"/>
      <w:spacing w:before="100" w:beforeAutospacing="1" w:after="100" w:afterAutospacing="1"/>
      <w:jc w:val="center"/>
      <w:textAlignment w:val="center"/>
    </w:pPr>
    <w:rPr>
      <w:sz w:val="14"/>
      <w:szCs w:val="14"/>
      <w:lang w:val="it-IT" w:eastAsia="it-IT" w:bidi="ar-SA"/>
    </w:rPr>
  </w:style>
  <w:style w:type="paragraph" w:customStyle="1" w:styleId="xl110">
    <w:name w:val="xl110"/>
    <w:basedOn w:val="Normale"/>
    <w:rsid w:val="00E23C7C"/>
    <w:pPr>
      <w:pBdr>
        <w:left w:val="single" w:sz="4" w:space="0" w:color="auto"/>
        <w:bottom w:val="single" w:sz="4" w:space="0" w:color="auto"/>
        <w:right w:val="single" w:sz="4" w:space="0" w:color="auto"/>
      </w:pBdr>
      <w:spacing w:before="100" w:beforeAutospacing="1" w:after="100" w:afterAutospacing="1"/>
      <w:jc w:val="left"/>
    </w:pPr>
    <w:rPr>
      <w:sz w:val="14"/>
      <w:szCs w:val="14"/>
      <w:lang w:val="it-IT" w:eastAsia="it-IT" w:bidi="ar-SA"/>
    </w:rPr>
  </w:style>
  <w:style w:type="paragraph" w:customStyle="1" w:styleId="xl111">
    <w:name w:val="xl111"/>
    <w:basedOn w:val="Normale"/>
    <w:rsid w:val="00E23C7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14"/>
      <w:szCs w:val="14"/>
      <w:lang w:val="it-IT" w:eastAsia="it-IT" w:bidi="ar-SA"/>
    </w:rPr>
  </w:style>
  <w:style w:type="paragraph" w:customStyle="1" w:styleId="xl112">
    <w:name w:val="xl112"/>
    <w:basedOn w:val="Normale"/>
    <w:rsid w:val="00E23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it-IT" w:eastAsia="it-IT" w:bidi="ar-SA"/>
    </w:rPr>
  </w:style>
  <w:style w:type="paragraph" w:customStyle="1" w:styleId="xl113">
    <w:name w:val="xl113"/>
    <w:basedOn w:val="Normale"/>
    <w:rsid w:val="00E23C7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14"/>
      <w:szCs w:val="14"/>
      <w:lang w:val="it-IT" w:eastAsia="it-IT" w:bidi="ar-SA"/>
    </w:rPr>
  </w:style>
  <w:style w:type="paragraph" w:customStyle="1" w:styleId="xl114">
    <w:name w:val="xl114"/>
    <w:basedOn w:val="Normale"/>
    <w:rsid w:val="00E23C7C"/>
    <w:pPr>
      <w:shd w:val="clear" w:color="000000" w:fill="FFFFFF"/>
      <w:spacing w:before="100" w:beforeAutospacing="1" w:after="100" w:afterAutospacing="1"/>
      <w:jc w:val="left"/>
      <w:textAlignment w:val="center"/>
    </w:pPr>
    <w:rPr>
      <w:sz w:val="14"/>
      <w:szCs w:val="14"/>
      <w:lang w:val="it-IT" w:eastAsia="it-IT" w:bidi="ar-SA"/>
    </w:rPr>
  </w:style>
  <w:style w:type="paragraph" w:customStyle="1" w:styleId="xl115">
    <w:name w:val="xl115"/>
    <w:basedOn w:val="Normale"/>
    <w:rsid w:val="00E23C7C"/>
    <w:pPr>
      <w:pBdr>
        <w:left w:val="single" w:sz="4" w:space="0" w:color="auto"/>
        <w:right w:val="single" w:sz="4" w:space="0" w:color="auto"/>
      </w:pBdr>
      <w:spacing w:before="100" w:beforeAutospacing="1" w:after="100" w:afterAutospacing="1"/>
      <w:jc w:val="left"/>
      <w:textAlignment w:val="center"/>
    </w:pPr>
    <w:rPr>
      <w:sz w:val="14"/>
      <w:szCs w:val="14"/>
      <w:lang w:val="it-IT" w:eastAsia="it-IT" w:bidi="ar-SA"/>
    </w:rPr>
  </w:style>
  <w:style w:type="paragraph" w:customStyle="1" w:styleId="xl116">
    <w:name w:val="xl116"/>
    <w:basedOn w:val="Normale"/>
    <w:rsid w:val="00E23C7C"/>
    <w:pPr>
      <w:pBdr>
        <w:left w:val="single" w:sz="4" w:space="0" w:color="auto"/>
        <w:bottom w:val="single" w:sz="4" w:space="0" w:color="auto"/>
        <w:right w:val="single" w:sz="4" w:space="0" w:color="auto"/>
      </w:pBdr>
      <w:spacing w:before="100" w:beforeAutospacing="1" w:after="100" w:afterAutospacing="1"/>
      <w:jc w:val="left"/>
      <w:textAlignment w:val="center"/>
    </w:pPr>
    <w:rPr>
      <w:sz w:val="14"/>
      <w:szCs w:val="14"/>
      <w:lang w:val="it-IT" w:eastAsia="it-IT" w:bidi="ar-SA"/>
    </w:rPr>
  </w:style>
  <w:style w:type="paragraph" w:customStyle="1" w:styleId="xl117">
    <w:name w:val="xl117"/>
    <w:basedOn w:val="Normale"/>
    <w:rsid w:val="00E23C7C"/>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4"/>
      <w:szCs w:val="14"/>
      <w:lang w:val="it-IT" w:eastAsia="it-IT" w:bidi="ar-SA"/>
    </w:rPr>
  </w:style>
  <w:style w:type="paragraph" w:customStyle="1" w:styleId="xl118">
    <w:name w:val="xl118"/>
    <w:basedOn w:val="Normale"/>
    <w:rsid w:val="00E23C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sz w:val="14"/>
      <w:szCs w:val="14"/>
      <w:lang w:val="it-IT" w:eastAsia="it-IT" w:bidi="ar-SA"/>
    </w:rPr>
  </w:style>
  <w:style w:type="paragraph" w:customStyle="1" w:styleId="xl119">
    <w:name w:val="xl119"/>
    <w:basedOn w:val="Normale"/>
    <w:rsid w:val="00E23C7C"/>
    <w:pPr>
      <w:pBdr>
        <w:top w:val="single" w:sz="4" w:space="0" w:color="auto"/>
        <w:left w:val="single" w:sz="4" w:space="0" w:color="auto"/>
        <w:bottom w:val="single" w:sz="4" w:space="0" w:color="auto"/>
        <w:right w:val="dotted" w:sz="4" w:space="0" w:color="auto"/>
      </w:pBdr>
      <w:shd w:val="clear" w:color="000000" w:fill="FFFFFF"/>
      <w:spacing w:before="100" w:beforeAutospacing="1" w:after="100" w:afterAutospacing="1"/>
      <w:jc w:val="center"/>
      <w:textAlignment w:val="center"/>
    </w:pPr>
    <w:rPr>
      <w:sz w:val="14"/>
      <w:szCs w:val="14"/>
      <w:lang w:val="it-IT" w:eastAsia="it-IT" w:bidi="ar-SA"/>
    </w:rPr>
  </w:style>
  <w:style w:type="paragraph" w:customStyle="1" w:styleId="xl120">
    <w:name w:val="xl120"/>
    <w:basedOn w:val="Normale"/>
    <w:rsid w:val="00E23C7C"/>
    <w:pPr>
      <w:pBdr>
        <w:top w:val="single" w:sz="4" w:space="0" w:color="auto"/>
        <w:left w:val="dotted" w:sz="4" w:space="0" w:color="auto"/>
        <w:bottom w:val="single" w:sz="4" w:space="0" w:color="auto"/>
        <w:right w:val="dotted" w:sz="4" w:space="0" w:color="auto"/>
      </w:pBdr>
      <w:spacing w:before="100" w:beforeAutospacing="1" w:after="100" w:afterAutospacing="1"/>
      <w:jc w:val="left"/>
      <w:textAlignment w:val="center"/>
    </w:pPr>
    <w:rPr>
      <w:b/>
      <w:bCs/>
      <w:sz w:val="14"/>
      <w:szCs w:val="14"/>
      <w:lang w:val="it-IT" w:eastAsia="it-IT" w:bidi="ar-SA"/>
    </w:rPr>
  </w:style>
  <w:style w:type="paragraph" w:customStyle="1" w:styleId="xl121">
    <w:name w:val="xl121"/>
    <w:basedOn w:val="Normale"/>
    <w:rsid w:val="00E23C7C"/>
    <w:pPr>
      <w:pBdr>
        <w:top w:val="single" w:sz="4" w:space="0" w:color="auto"/>
        <w:left w:val="dotted" w:sz="4" w:space="0" w:color="auto"/>
        <w:bottom w:val="single" w:sz="4" w:space="0" w:color="auto"/>
        <w:right w:val="dotted" w:sz="4" w:space="0" w:color="auto"/>
      </w:pBdr>
      <w:spacing w:before="100" w:beforeAutospacing="1" w:after="100" w:afterAutospacing="1"/>
      <w:jc w:val="center"/>
      <w:textAlignment w:val="center"/>
    </w:pPr>
    <w:rPr>
      <w:sz w:val="14"/>
      <w:szCs w:val="14"/>
      <w:lang w:val="it-IT" w:eastAsia="it-IT" w:bidi="ar-SA"/>
    </w:rPr>
  </w:style>
  <w:style w:type="paragraph" w:customStyle="1" w:styleId="xl122">
    <w:name w:val="xl122"/>
    <w:basedOn w:val="Normale"/>
    <w:rsid w:val="00E23C7C"/>
    <w:pPr>
      <w:pBdr>
        <w:top w:val="single" w:sz="4" w:space="0" w:color="auto"/>
        <w:left w:val="dotted" w:sz="4" w:space="0" w:color="auto"/>
        <w:bottom w:val="single" w:sz="4" w:space="0" w:color="auto"/>
        <w:right w:val="dotted" w:sz="4" w:space="0" w:color="auto"/>
      </w:pBdr>
      <w:spacing w:before="100" w:beforeAutospacing="1" w:after="100" w:afterAutospacing="1"/>
      <w:jc w:val="left"/>
      <w:textAlignment w:val="center"/>
    </w:pPr>
    <w:rPr>
      <w:sz w:val="14"/>
      <w:szCs w:val="14"/>
      <w:lang w:val="it-IT" w:eastAsia="it-IT" w:bidi="ar-SA"/>
    </w:rPr>
  </w:style>
  <w:style w:type="paragraph" w:customStyle="1" w:styleId="xl123">
    <w:name w:val="xl123"/>
    <w:basedOn w:val="Normale"/>
    <w:rsid w:val="00E23C7C"/>
    <w:pPr>
      <w:pBdr>
        <w:top w:val="single" w:sz="4" w:space="0" w:color="auto"/>
        <w:left w:val="dotted" w:sz="4" w:space="0" w:color="auto"/>
        <w:bottom w:val="single" w:sz="4" w:space="0" w:color="auto"/>
        <w:right w:val="single" w:sz="4" w:space="0" w:color="auto"/>
      </w:pBdr>
      <w:spacing w:before="100" w:beforeAutospacing="1" w:after="100" w:afterAutospacing="1"/>
      <w:jc w:val="left"/>
      <w:textAlignment w:val="center"/>
    </w:pPr>
    <w:rPr>
      <w:sz w:val="14"/>
      <w:szCs w:val="14"/>
      <w:lang w:val="it-IT" w:eastAsia="it-IT" w:bidi="ar-SA"/>
    </w:rPr>
  </w:style>
  <w:style w:type="paragraph" w:customStyle="1" w:styleId="xl124">
    <w:name w:val="xl124"/>
    <w:basedOn w:val="Normale"/>
    <w:rsid w:val="00E23C7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14"/>
      <w:szCs w:val="14"/>
      <w:lang w:val="it-IT" w:eastAsia="it-IT" w:bidi="ar-SA"/>
    </w:rPr>
  </w:style>
  <w:style w:type="paragraph" w:customStyle="1" w:styleId="xl125">
    <w:name w:val="xl125"/>
    <w:basedOn w:val="Normale"/>
    <w:rsid w:val="00E23C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4"/>
      <w:szCs w:val="14"/>
      <w:lang w:val="it-IT" w:eastAsia="it-IT" w:bidi="ar-SA"/>
    </w:rPr>
  </w:style>
  <w:style w:type="paragraph" w:customStyle="1" w:styleId="xl126">
    <w:name w:val="xl126"/>
    <w:basedOn w:val="Normale"/>
    <w:rsid w:val="00E23C7C"/>
    <w:pPr>
      <w:pBdr>
        <w:left w:val="single" w:sz="4" w:space="0" w:color="auto"/>
        <w:right w:val="single" w:sz="4" w:space="0" w:color="auto"/>
      </w:pBdr>
      <w:shd w:val="clear" w:color="000000" w:fill="FFFFFF"/>
      <w:spacing w:before="100" w:beforeAutospacing="1" w:after="100" w:afterAutospacing="1"/>
      <w:jc w:val="left"/>
      <w:textAlignment w:val="center"/>
    </w:pPr>
    <w:rPr>
      <w:sz w:val="14"/>
      <w:szCs w:val="14"/>
      <w:lang w:val="it-IT" w:eastAsia="it-IT" w:bidi="ar-SA"/>
    </w:rPr>
  </w:style>
  <w:style w:type="paragraph" w:customStyle="1" w:styleId="xl127">
    <w:name w:val="xl127"/>
    <w:basedOn w:val="Normale"/>
    <w:rsid w:val="00E23C7C"/>
    <w:pPr>
      <w:pBdr>
        <w:top w:val="single" w:sz="4" w:space="0" w:color="auto"/>
        <w:left w:val="single" w:sz="4" w:space="0" w:color="auto"/>
        <w:bottom w:val="single" w:sz="4" w:space="0" w:color="auto"/>
        <w:right w:val="single" w:sz="4" w:space="0" w:color="auto"/>
      </w:pBdr>
      <w:shd w:val="clear" w:color="000000" w:fill="FF5D9B"/>
      <w:spacing w:before="100" w:beforeAutospacing="1" w:after="100" w:afterAutospacing="1"/>
      <w:jc w:val="center"/>
      <w:textAlignment w:val="center"/>
    </w:pPr>
    <w:rPr>
      <w:b/>
      <w:bCs/>
      <w:color w:val="FFFFFF"/>
      <w:sz w:val="14"/>
      <w:szCs w:val="14"/>
      <w:lang w:val="it-IT" w:eastAsia="it-IT" w:bidi="ar-SA"/>
    </w:rPr>
  </w:style>
  <w:style w:type="paragraph" w:customStyle="1" w:styleId="xl128">
    <w:name w:val="xl128"/>
    <w:basedOn w:val="Normale"/>
    <w:rsid w:val="00E23C7C"/>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sz w:val="14"/>
      <w:szCs w:val="14"/>
      <w:lang w:val="it-IT" w:eastAsia="it-IT" w:bidi="ar-SA"/>
    </w:rPr>
  </w:style>
  <w:style w:type="paragraph" w:customStyle="1" w:styleId="xl129">
    <w:name w:val="xl129"/>
    <w:basedOn w:val="Normale"/>
    <w:rsid w:val="00E23C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4"/>
      <w:szCs w:val="14"/>
      <w:lang w:val="it-IT" w:eastAsia="it-IT" w:bidi="ar-SA"/>
    </w:rPr>
  </w:style>
  <w:style w:type="paragraph" w:customStyle="1" w:styleId="xl130">
    <w:name w:val="xl130"/>
    <w:basedOn w:val="Normale"/>
    <w:rsid w:val="00E23C7C"/>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4"/>
      <w:szCs w:val="14"/>
      <w:lang w:val="it-IT" w:eastAsia="it-IT" w:bidi="ar-SA"/>
    </w:rPr>
  </w:style>
  <w:style w:type="paragraph" w:customStyle="1" w:styleId="xl131">
    <w:name w:val="xl131"/>
    <w:basedOn w:val="Normale"/>
    <w:rsid w:val="00E23C7C"/>
    <w:pPr>
      <w:pBdr>
        <w:left w:val="single" w:sz="4" w:space="0" w:color="auto"/>
        <w:right w:val="single" w:sz="4" w:space="0" w:color="auto"/>
      </w:pBdr>
      <w:shd w:val="clear" w:color="000000" w:fill="BFBFBF"/>
      <w:spacing w:before="100" w:beforeAutospacing="1" w:after="100" w:afterAutospacing="1"/>
      <w:jc w:val="center"/>
      <w:textAlignment w:val="center"/>
    </w:pPr>
    <w:rPr>
      <w:b/>
      <w:bCs/>
      <w:sz w:val="14"/>
      <w:szCs w:val="14"/>
      <w:lang w:val="it-IT" w:eastAsia="it-IT" w:bidi="ar-SA"/>
    </w:rPr>
  </w:style>
  <w:style w:type="paragraph" w:customStyle="1" w:styleId="xl132">
    <w:name w:val="xl132"/>
    <w:basedOn w:val="Normale"/>
    <w:rsid w:val="00E23C7C"/>
    <w:pPr>
      <w:pBdr>
        <w:left w:val="single" w:sz="4" w:space="0" w:color="auto"/>
        <w:right w:val="single" w:sz="4" w:space="0" w:color="auto"/>
      </w:pBdr>
      <w:shd w:val="clear" w:color="000000" w:fill="BFBFBF"/>
      <w:spacing w:before="100" w:beforeAutospacing="1" w:after="100" w:afterAutospacing="1"/>
      <w:jc w:val="left"/>
      <w:textAlignment w:val="center"/>
    </w:pPr>
    <w:rPr>
      <w:sz w:val="14"/>
      <w:szCs w:val="14"/>
      <w:lang w:val="it-IT" w:eastAsia="it-IT" w:bidi="ar-SA"/>
    </w:rPr>
  </w:style>
  <w:style w:type="paragraph" w:customStyle="1" w:styleId="xl133">
    <w:name w:val="xl133"/>
    <w:basedOn w:val="Normale"/>
    <w:rsid w:val="00E23C7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textAlignment w:val="center"/>
    </w:pPr>
    <w:rPr>
      <w:b/>
      <w:bCs/>
      <w:sz w:val="14"/>
      <w:szCs w:val="14"/>
      <w:lang w:val="it-IT" w:eastAsia="it-IT" w:bidi="ar-SA"/>
    </w:rPr>
  </w:style>
  <w:style w:type="paragraph" w:customStyle="1" w:styleId="xl134">
    <w:name w:val="xl134"/>
    <w:basedOn w:val="Normale"/>
    <w:rsid w:val="00E23C7C"/>
    <w:pPr>
      <w:pBdr>
        <w:left w:val="single" w:sz="4" w:space="0" w:color="auto"/>
        <w:right w:val="single" w:sz="4" w:space="0" w:color="auto"/>
      </w:pBdr>
      <w:shd w:val="clear" w:color="000000" w:fill="FFFFFF"/>
      <w:spacing w:before="100" w:beforeAutospacing="1" w:after="100" w:afterAutospacing="1"/>
      <w:jc w:val="left"/>
      <w:textAlignment w:val="center"/>
    </w:pPr>
    <w:rPr>
      <w:sz w:val="14"/>
      <w:szCs w:val="14"/>
      <w:lang w:val="it-IT" w:eastAsia="it-IT" w:bidi="ar-SA"/>
    </w:rPr>
  </w:style>
  <w:style w:type="paragraph" w:customStyle="1" w:styleId="xl135">
    <w:name w:val="xl135"/>
    <w:basedOn w:val="Normale"/>
    <w:rsid w:val="00E23C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4"/>
      <w:szCs w:val="14"/>
      <w:lang w:val="it-IT" w:eastAsia="it-IT" w:bidi="ar-SA"/>
    </w:rPr>
  </w:style>
  <w:style w:type="paragraph" w:customStyle="1" w:styleId="xl136">
    <w:name w:val="xl136"/>
    <w:basedOn w:val="Normale"/>
    <w:rsid w:val="00E23C7C"/>
    <w:pPr>
      <w:pBdr>
        <w:top w:val="single" w:sz="4" w:space="0" w:color="auto"/>
        <w:left w:val="single" w:sz="4" w:space="0" w:color="auto"/>
      </w:pBdr>
      <w:shd w:val="clear" w:color="000000" w:fill="BFBFBF"/>
      <w:spacing w:before="100" w:beforeAutospacing="1" w:after="100" w:afterAutospacing="1"/>
      <w:jc w:val="center"/>
      <w:textAlignment w:val="center"/>
    </w:pPr>
    <w:rPr>
      <w:sz w:val="14"/>
      <w:szCs w:val="14"/>
      <w:lang w:val="it-IT" w:eastAsia="it-IT" w:bidi="ar-SA"/>
    </w:rPr>
  </w:style>
  <w:style w:type="paragraph" w:customStyle="1" w:styleId="xl137">
    <w:name w:val="xl137"/>
    <w:basedOn w:val="Normale"/>
    <w:rsid w:val="00E23C7C"/>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center"/>
    </w:pPr>
    <w:rPr>
      <w:b/>
      <w:bCs/>
      <w:sz w:val="14"/>
      <w:szCs w:val="14"/>
      <w:lang w:val="it-IT" w:eastAsia="it-IT" w:bidi="ar-SA"/>
    </w:rPr>
  </w:style>
  <w:style w:type="paragraph" w:customStyle="1" w:styleId="xl138">
    <w:name w:val="xl138"/>
    <w:basedOn w:val="Normale"/>
    <w:rsid w:val="00E23C7C"/>
    <w:pPr>
      <w:pBdr>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4"/>
      <w:szCs w:val="14"/>
      <w:lang w:val="it-IT" w:eastAsia="it-IT" w:bidi="ar-SA"/>
    </w:rPr>
  </w:style>
  <w:style w:type="paragraph" w:customStyle="1" w:styleId="xl139">
    <w:name w:val="xl139"/>
    <w:basedOn w:val="Normale"/>
    <w:rsid w:val="00E23C7C"/>
    <w:pPr>
      <w:pBdr>
        <w:left w:val="single" w:sz="4" w:space="0" w:color="auto"/>
        <w:bottom w:val="single" w:sz="4" w:space="0" w:color="auto"/>
      </w:pBdr>
      <w:shd w:val="clear" w:color="000000" w:fill="BFBFBF"/>
      <w:spacing w:before="100" w:beforeAutospacing="1" w:after="100" w:afterAutospacing="1"/>
      <w:jc w:val="center"/>
      <w:textAlignment w:val="center"/>
    </w:pPr>
    <w:rPr>
      <w:sz w:val="14"/>
      <w:szCs w:val="14"/>
      <w:lang w:val="it-IT" w:eastAsia="it-IT" w:bidi="ar-SA"/>
    </w:rPr>
  </w:style>
  <w:style w:type="paragraph" w:customStyle="1" w:styleId="xl140">
    <w:name w:val="xl140"/>
    <w:basedOn w:val="Normale"/>
    <w:rsid w:val="00E23C7C"/>
    <w:pPr>
      <w:pBdr>
        <w:top w:val="single" w:sz="4" w:space="0" w:color="auto"/>
        <w:left w:val="single" w:sz="4" w:space="0" w:color="auto"/>
        <w:bottom w:val="single" w:sz="4" w:space="0" w:color="auto"/>
        <w:right w:val="single" w:sz="4" w:space="0" w:color="auto"/>
      </w:pBdr>
      <w:shd w:val="clear" w:color="000000" w:fill="FFEBEB"/>
      <w:spacing w:before="100" w:beforeAutospacing="1" w:after="100" w:afterAutospacing="1"/>
      <w:jc w:val="center"/>
      <w:textAlignment w:val="center"/>
    </w:pPr>
    <w:rPr>
      <w:sz w:val="14"/>
      <w:szCs w:val="14"/>
      <w:lang w:val="it-IT" w:eastAsia="it-IT" w:bidi="ar-SA"/>
    </w:rPr>
  </w:style>
  <w:style w:type="paragraph" w:customStyle="1" w:styleId="xl141">
    <w:name w:val="xl141"/>
    <w:basedOn w:val="Normale"/>
    <w:rsid w:val="00E23C7C"/>
    <w:pPr>
      <w:pBdr>
        <w:top w:val="single" w:sz="4" w:space="0" w:color="auto"/>
        <w:left w:val="single" w:sz="4" w:space="0" w:color="auto"/>
        <w:bottom w:val="single" w:sz="4" w:space="0" w:color="auto"/>
        <w:right w:val="single" w:sz="4" w:space="0" w:color="auto"/>
      </w:pBdr>
      <w:shd w:val="clear" w:color="000000" w:fill="FFA2A1"/>
      <w:spacing w:before="100" w:beforeAutospacing="1" w:after="100" w:afterAutospacing="1"/>
      <w:jc w:val="center"/>
      <w:textAlignment w:val="center"/>
    </w:pPr>
    <w:rPr>
      <w:b/>
      <w:bCs/>
      <w:sz w:val="14"/>
      <w:szCs w:val="14"/>
      <w:lang w:val="it-IT" w:eastAsia="it-IT" w:bidi="ar-SA"/>
    </w:rPr>
  </w:style>
  <w:style w:type="paragraph" w:customStyle="1" w:styleId="xl142">
    <w:name w:val="xl142"/>
    <w:basedOn w:val="Normale"/>
    <w:rsid w:val="00E23C7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14"/>
      <w:szCs w:val="14"/>
      <w:lang w:val="it-IT" w:eastAsia="it-IT" w:bidi="ar-SA"/>
    </w:rPr>
  </w:style>
  <w:style w:type="paragraph" w:customStyle="1" w:styleId="xl143">
    <w:name w:val="xl143"/>
    <w:basedOn w:val="Normale"/>
    <w:rsid w:val="00E23C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4"/>
      <w:szCs w:val="14"/>
      <w:lang w:val="it-IT" w:eastAsia="it-IT" w:bidi="ar-SA"/>
    </w:rPr>
  </w:style>
  <w:style w:type="paragraph" w:customStyle="1" w:styleId="xl144">
    <w:name w:val="xl144"/>
    <w:basedOn w:val="Normale"/>
    <w:rsid w:val="00E23C7C"/>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b/>
      <w:bCs/>
      <w:color w:val="FFFFFF"/>
      <w:sz w:val="14"/>
      <w:szCs w:val="14"/>
      <w:lang w:val="it-IT" w:eastAsia="it-IT" w:bidi="ar-SA"/>
    </w:rPr>
  </w:style>
  <w:style w:type="paragraph" w:customStyle="1" w:styleId="xl145">
    <w:name w:val="xl145"/>
    <w:basedOn w:val="Normale"/>
    <w:rsid w:val="00E23C7C"/>
    <w:pPr>
      <w:pBdr>
        <w:top w:val="single" w:sz="4" w:space="0" w:color="auto"/>
        <w:left w:val="single" w:sz="4" w:space="0" w:color="auto"/>
        <w:bottom w:val="single" w:sz="4" w:space="0" w:color="auto"/>
        <w:right w:val="single" w:sz="4" w:space="0" w:color="auto"/>
      </w:pBdr>
      <w:shd w:val="clear" w:color="000000" w:fill="DBEEF4"/>
      <w:spacing w:before="100" w:beforeAutospacing="1" w:after="100" w:afterAutospacing="1"/>
      <w:jc w:val="center"/>
      <w:textAlignment w:val="center"/>
    </w:pPr>
    <w:rPr>
      <w:sz w:val="14"/>
      <w:szCs w:val="14"/>
      <w:lang w:val="it-IT" w:eastAsia="it-IT" w:bidi="ar-SA"/>
    </w:rPr>
  </w:style>
  <w:style w:type="paragraph" w:customStyle="1" w:styleId="xl146">
    <w:name w:val="xl146"/>
    <w:basedOn w:val="Normale"/>
    <w:rsid w:val="00E23C7C"/>
    <w:pPr>
      <w:pBdr>
        <w:top w:val="single" w:sz="4" w:space="0" w:color="auto"/>
        <w:left w:val="single" w:sz="4" w:space="0" w:color="auto"/>
        <w:right w:val="single" w:sz="4" w:space="0" w:color="auto"/>
      </w:pBdr>
      <w:shd w:val="clear" w:color="000000" w:fill="FFC000"/>
      <w:spacing w:before="100" w:beforeAutospacing="1" w:after="100" w:afterAutospacing="1"/>
      <w:jc w:val="center"/>
      <w:textAlignment w:val="center"/>
    </w:pPr>
    <w:rPr>
      <w:sz w:val="14"/>
      <w:szCs w:val="14"/>
      <w:lang w:val="it-IT" w:eastAsia="it-IT" w:bidi="ar-SA"/>
    </w:rPr>
  </w:style>
  <w:style w:type="paragraph" w:customStyle="1" w:styleId="xl147">
    <w:name w:val="xl147"/>
    <w:basedOn w:val="Normale"/>
    <w:rsid w:val="00E23C7C"/>
    <w:pPr>
      <w:pBdr>
        <w:top w:val="single" w:sz="4" w:space="0" w:color="auto"/>
        <w:left w:val="single" w:sz="4" w:space="0" w:color="auto"/>
        <w:right w:val="single" w:sz="4" w:space="0" w:color="auto"/>
      </w:pBdr>
      <w:shd w:val="clear" w:color="000000" w:fill="C8FAA6"/>
      <w:spacing w:before="100" w:beforeAutospacing="1" w:after="100" w:afterAutospacing="1"/>
      <w:jc w:val="center"/>
      <w:textAlignment w:val="center"/>
    </w:pPr>
    <w:rPr>
      <w:sz w:val="14"/>
      <w:szCs w:val="14"/>
      <w:lang w:val="it-IT" w:eastAsia="it-IT" w:bidi="ar-SA"/>
    </w:rPr>
  </w:style>
  <w:style w:type="paragraph" w:customStyle="1" w:styleId="xl148">
    <w:name w:val="xl148"/>
    <w:basedOn w:val="Normale"/>
    <w:rsid w:val="00E23C7C"/>
    <w:pPr>
      <w:pBdr>
        <w:top w:val="single" w:sz="4" w:space="0" w:color="auto"/>
      </w:pBdr>
      <w:shd w:val="clear" w:color="000000" w:fill="FFFFFF"/>
      <w:spacing w:before="100" w:beforeAutospacing="1" w:after="100" w:afterAutospacing="1"/>
      <w:jc w:val="center"/>
      <w:textAlignment w:val="center"/>
    </w:pPr>
    <w:rPr>
      <w:sz w:val="14"/>
      <w:szCs w:val="14"/>
      <w:lang w:val="it-IT" w:eastAsia="it-IT" w:bidi="ar-SA"/>
    </w:rPr>
  </w:style>
  <w:style w:type="paragraph" w:customStyle="1" w:styleId="xl149">
    <w:name w:val="xl149"/>
    <w:basedOn w:val="Normale"/>
    <w:rsid w:val="00E23C7C"/>
    <w:pPr>
      <w:shd w:val="clear" w:color="000000" w:fill="FFFFFF"/>
      <w:spacing w:before="100" w:beforeAutospacing="1" w:after="100" w:afterAutospacing="1"/>
      <w:jc w:val="left"/>
      <w:textAlignment w:val="center"/>
    </w:pPr>
    <w:rPr>
      <w:sz w:val="14"/>
      <w:szCs w:val="14"/>
      <w:lang w:val="it-IT" w:eastAsia="it-IT" w:bidi="ar-SA"/>
    </w:rPr>
  </w:style>
  <w:style w:type="paragraph" w:customStyle="1" w:styleId="xl150">
    <w:name w:val="xl150"/>
    <w:basedOn w:val="Normale"/>
    <w:rsid w:val="00E23C7C"/>
    <w:pPr>
      <w:spacing w:before="100" w:beforeAutospacing="1" w:after="100" w:afterAutospacing="1"/>
      <w:jc w:val="left"/>
      <w:textAlignment w:val="center"/>
    </w:pPr>
    <w:rPr>
      <w:sz w:val="14"/>
      <w:szCs w:val="14"/>
      <w:lang w:val="it-IT" w:eastAsia="it-IT" w:bidi="ar-SA"/>
    </w:rPr>
  </w:style>
  <w:style w:type="paragraph" w:customStyle="1" w:styleId="xl151">
    <w:name w:val="xl151"/>
    <w:basedOn w:val="Normale"/>
    <w:rsid w:val="00E23C7C"/>
    <w:pPr>
      <w:spacing w:before="100" w:beforeAutospacing="1" w:after="100" w:afterAutospacing="1"/>
      <w:jc w:val="left"/>
      <w:textAlignment w:val="center"/>
    </w:pPr>
    <w:rPr>
      <w:sz w:val="14"/>
      <w:szCs w:val="14"/>
      <w:lang w:val="it-IT" w:eastAsia="it-IT" w:bidi="ar-SA"/>
    </w:rPr>
  </w:style>
  <w:style w:type="paragraph" w:customStyle="1" w:styleId="xl152">
    <w:name w:val="xl152"/>
    <w:basedOn w:val="Normale"/>
    <w:rsid w:val="00E23C7C"/>
    <w:pPr>
      <w:spacing w:before="100" w:beforeAutospacing="1" w:after="100" w:afterAutospacing="1"/>
      <w:jc w:val="left"/>
      <w:textAlignment w:val="center"/>
    </w:pPr>
    <w:rPr>
      <w:b/>
      <w:bCs/>
      <w:sz w:val="14"/>
      <w:szCs w:val="14"/>
      <w:lang w:val="it-IT" w:eastAsia="it-IT" w:bidi="ar-SA"/>
    </w:rPr>
  </w:style>
  <w:style w:type="paragraph" w:customStyle="1" w:styleId="xl153">
    <w:name w:val="xl153"/>
    <w:basedOn w:val="Normale"/>
    <w:rsid w:val="00E23C7C"/>
    <w:pPr>
      <w:spacing w:before="100" w:beforeAutospacing="1" w:after="100" w:afterAutospacing="1"/>
      <w:jc w:val="left"/>
      <w:textAlignment w:val="center"/>
    </w:pPr>
    <w:rPr>
      <w:sz w:val="14"/>
      <w:szCs w:val="14"/>
      <w:lang w:val="it-IT" w:eastAsia="it-IT" w:bidi="ar-SA"/>
    </w:rPr>
  </w:style>
  <w:style w:type="paragraph" w:styleId="Corpotesto">
    <w:name w:val="Body Text"/>
    <w:basedOn w:val="Normale"/>
    <w:link w:val="CorpotestoCarattere"/>
    <w:uiPriority w:val="99"/>
    <w:semiHidden/>
    <w:unhideWhenUsed/>
    <w:rsid w:val="00E23C7C"/>
  </w:style>
  <w:style w:type="character" w:customStyle="1" w:styleId="CorpotestoCarattere">
    <w:name w:val="Corpo testo Carattere"/>
    <w:basedOn w:val="Carpredefinitoparagrafo"/>
    <w:link w:val="Corpotesto"/>
    <w:uiPriority w:val="99"/>
    <w:semiHidden/>
    <w:rsid w:val="00E23C7C"/>
    <w:rPr>
      <w:rFonts w:ascii="Times New Roman" w:eastAsia="Times New Roman" w:hAnsi="Times New Roman" w:cs="Times New Roman"/>
      <w:sz w:val="24"/>
      <w:szCs w:val="20"/>
      <w:lang w:val="en-US" w:bidi="en-US"/>
    </w:rPr>
  </w:style>
  <w:style w:type="character" w:customStyle="1" w:styleId="ilfuvd">
    <w:name w:val="ilfuvd"/>
    <w:basedOn w:val="Carpredefinitoparagrafo"/>
    <w:rsid w:val="00471B92"/>
  </w:style>
  <w:style w:type="paragraph" w:customStyle="1" w:styleId="font16">
    <w:name w:val="font16"/>
    <w:basedOn w:val="Normale"/>
    <w:rsid w:val="00D26EF2"/>
    <w:pPr>
      <w:spacing w:before="100" w:beforeAutospacing="1" w:after="100" w:afterAutospacing="1"/>
      <w:jc w:val="left"/>
    </w:pPr>
    <w:rPr>
      <w:rFonts w:eastAsia="Times New Roman" w:cs="Times New Roman"/>
      <w:b/>
      <w:bCs/>
      <w:sz w:val="16"/>
      <w:szCs w:val="16"/>
      <w:u w:val="double"/>
      <w:lang w:val="it-IT" w:eastAsia="it-IT" w:bidi="ar-SA"/>
    </w:rPr>
  </w:style>
  <w:style w:type="paragraph" w:customStyle="1" w:styleId="xl63">
    <w:name w:val="xl63"/>
    <w:basedOn w:val="Normale"/>
    <w:rsid w:val="00D26EF2"/>
    <w:pPr>
      <w:pBdr>
        <w:bottom w:val="single" w:sz="8" w:space="0" w:color="auto"/>
        <w:right w:val="single" w:sz="8" w:space="0" w:color="auto"/>
      </w:pBdr>
      <w:shd w:val="clear" w:color="000000" w:fill="FFFFFF"/>
      <w:spacing w:before="100" w:beforeAutospacing="1" w:after="100" w:afterAutospacing="1"/>
      <w:jc w:val="left"/>
      <w:textAlignment w:val="center"/>
    </w:pPr>
    <w:rPr>
      <w:rFonts w:eastAsia="Times New Roman" w:cs="Times New Roman"/>
      <w:szCs w:val="24"/>
      <w:lang w:val="it-IT" w:eastAsia="it-IT" w:bidi="ar-SA"/>
    </w:rPr>
  </w:style>
  <w:style w:type="paragraph" w:customStyle="1" w:styleId="xl64">
    <w:name w:val="xl64"/>
    <w:basedOn w:val="Normale"/>
    <w:rsid w:val="00D26EF2"/>
    <w:pPr>
      <w:pBdr>
        <w:right w:val="single" w:sz="8" w:space="0" w:color="auto"/>
      </w:pBdr>
      <w:shd w:val="clear" w:color="000000" w:fill="FFFFFF"/>
      <w:spacing w:before="100" w:beforeAutospacing="1" w:after="100" w:afterAutospacing="1"/>
      <w:jc w:val="center"/>
      <w:textAlignment w:val="center"/>
    </w:pPr>
    <w:rPr>
      <w:rFonts w:eastAsia="Times New Roman" w:cs="Times New Roman"/>
      <w:szCs w:val="24"/>
      <w:lang w:val="it-IT" w:eastAsia="it-IT" w:bidi="ar-SA"/>
    </w:rPr>
  </w:style>
  <w:style w:type="character" w:customStyle="1" w:styleId="small">
    <w:name w:val="small"/>
    <w:basedOn w:val="Carpredefinitoparagrafo"/>
    <w:rsid w:val="0002480F"/>
  </w:style>
  <w:style w:type="character" w:customStyle="1" w:styleId="Menzionenonrisolta1">
    <w:name w:val="Menzione non risolta1"/>
    <w:basedOn w:val="Carpredefinitoparagrafo"/>
    <w:uiPriority w:val="99"/>
    <w:semiHidden/>
    <w:unhideWhenUsed/>
    <w:rsid w:val="001C1A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246203">
      <w:bodyDiv w:val="1"/>
      <w:marLeft w:val="0"/>
      <w:marRight w:val="0"/>
      <w:marTop w:val="0"/>
      <w:marBottom w:val="0"/>
      <w:divBdr>
        <w:top w:val="none" w:sz="0" w:space="0" w:color="auto"/>
        <w:left w:val="none" w:sz="0" w:space="0" w:color="auto"/>
        <w:bottom w:val="none" w:sz="0" w:space="0" w:color="auto"/>
        <w:right w:val="none" w:sz="0" w:space="0" w:color="auto"/>
      </w:divBdr>
    </w:div>
    <w:div w:id="108009047">
      <w:bodyDiv w:val="1"/>
      <w:marLeft w:val="0"/>
      <w:marRight w:val="0"/>
      <w:marTop w:val="0"/>
      <w:marBottom w:val="0"/>
      <w:divBdr>
        <w:top w:val="none" w:sz="0" w:space="0" w:color="auto"/>
        <w:left w:val="none" w:sz="0" w:space="0" w:color="auto"/>
        <w:bottom w:val="none" w:sz="0" w:space="0" w:color="auto"/>
        <w:right w:val="none" w:sz="0" w:space="0" w:color="auto"/>
      </w:divBdr>
    </w:div>
    <w:div w:id="136581109">
      <w:bodyDiv w:val="1"/>
      <w:marLeft w:val="0"/>
      <w:marRight w:val="0"/>
      <w:marTop w:val="0"/>
      <w:marBottom w:val="0"/>
      <w:divBdr>
        <w:top w:val="none" w:sz="0" w:space="0" w:color="auto"/>
        <w:left w:val="none" w:sz="0" w:space="0" w:color="auto"/>
        <w:bottom w:val="none" w:sz="0" w:space="0" w:color="auto"/>
        <w:right w:val="none" w:sz="0" w:space="0" w:color="auto"/>
      </w:divBdr>
    </w:div>
    <w:div w:id="138618953">
      <w:bodyDiv w:val="1"/>
      <w:marLeft w:val="0"/>
      <w:marRight w:val="0"/>
      <w:marTop w:val="0"/>
      <w:marBottom w:val="0"/>
      <w:divBdr>
        <w:top w:val="none" w:sz="0" w:space="0" w:color="auto"/>
        <w:left w:val="none" w:sz="0" w:space="0" w:color="auto"/>
        <w:bottom w:val="none" w:sz="0" w:space="0" w:color="auto"/>
        <w:right w:val="none" w:sz="0" w:space="0" w:color="auto"/>
      </w:divBdr>
      <w:divsChild>
        <w:div w:id="1894541958">
          <w:marLeft w:val="0"/>
          <w:marRight w:val="0"/>
          <w:marTop w:val="0"/>
          <w:marBottom w:val="0"/>
          <w:divBdr>
            <w:top w:val="none" w:sz="0" w:space="0" w:color="auto"/>
            <w:left w:val="none" w:sz="0" w:space="0" w:color="auto"/>
            <w:bottom w:val="none" w:sz="0" w:space="0" w:color="auto"/>
            <w:right w:val="none" w:sz="0" w:space="0" w:color="auto"/>
          </w:divBdr>
        </w:div>
        <w:div w:id="1315648838">
          <w:marLeft w:val="0"/>
          <w:marRight w:val="0"/>
          <w:marTop w:val="0"/>
          <w:marBottom w:val="0"/>
          <w:divBdr>
            <w:top w:val="none" w:sz="0" w:space="0" w:color="auto"/>
            <w:left w:val="none" w:sz="0" w:space="0" w:color="auto"/>
            <w:bottom w:val="none" w:sz="0" w:space="0" w:color="auto"/>
            <w:right w:val="none" w:sz="0" w:space="0" w:color="auto"/>
          </w:divBdr>
        </w:div>
        <w:div w:id="1329332876">
          <w:marLeft w:val="0"/>
          <w:marRight w:val="0"/>
          <w:marTop w:val="0"/>
          <w:marBottom w:val="0"/>
          <w:divBdr>
            <w:top w:val="none" w:sz="0" w:space="0" w:color="auto"/>
            <w:left w:val="none" w:sz="0" w:space="0" w:color="auto"/>
            <w:bottom w:val="none" w:sz="0" w:space="0" w:color="auto"/>
            <w:right w:val="none" w:sz="0" w:space="0" w:color="auto"/>
          </w:divBdr>
        </w:div>
        <w:div w:id="1139611964">
          <w:marLeft w:val="0"/>
          <w:marRight w:val="0"/>
          <w:marTop w:val="0"/>
          <w:marBottom w:val="0"/>
          <w:divBdr>
            <w:top w:val="none" w:sz="0" w:space="0" w:color="auto"/>
            <w:left w:val="none" w:sz="0" w:space="0" w:color="auto"/>
            <w:bottom w:val="none" w:sz="0" w:space="0" w:color="auto"/>
            <w:right w:val="none" w:sz="0" w:space="0" w:color="auto"/>
          </w:divBdr>
        </w:div>
        <w:div w:id="375351427">
          <w:marLeft w:val="0"/>
          <w:marRight w:val="0"/>
          <w:marTop w:val="0"/>
          <w:marBottom w:val="0"/>
          <w:divBdr>
            <w:top w:val="none" w:sz="0" w:space="0" w:color="auto"/>
            <w:left w:val="none" w:sz="0" w:space="0" w:color="auto"/>
            <w:bottom w:val="none" w:sz="0" w:space="0" w:color="auto"/>
            <w:right w:val="none" w:sz="0" w:space="0" w:color="auto"/>
          </w:divBdr>
        </w:div>
        <w:div w:id="314144816">
          <w:marLeft w:val="0"/>
          <w:marRight w:val="0"/>
          <w:marTop w:val="0"/>
          <w:marBottom w:val="0"/>
          <w:divBdr>
            <w:top w:val="none" w:sz="0" w:space="0" w:color="auto"/>
            <w:left w:val="none" w:sz="0" w:space="0" w:color="auto"/>
            <w:bottom w:val="none" w:sz="0" w:space="0" w:color="auto"/>
            <w:right w:val="none" w:sz="0" w:space="0" w:color="auto"/>
          </w:divBdr>
        </w:div>
        <w:div w:id="1916352894">
          <w:marLeft w:val="0"/>
          <w:marRight w:val="0"/>
          <w:marTop w:val="0"/>
          <w:marBottom w:val="0"/>
          <w:divBdr>
            <w:top w:val="none" w:sz="0" w:space="0" w:color="auto"/>
            <w:left w:val="none" w:sz="0" w:space="0" w:color="auto"/>
            <w:bottom w:val="none" w:sz="0" w:space="0" w:color="auto"/>
            <w:right w:val="none" w:sz="0" w:space="0" w:color="auto"/>
          </w:divBdr>
        </w:div>
        <w:div w:id="842745134">
          <w:marLeft w:val="0"/>
          <w:marRight w:val="0"/>
          <w:marTop w:val="0"/>
          <w:marBottom w:val="0"/>
          <w:divBdr>
            <w:top w:val="none" w:sz="0" w:space="0" w:color="auto"/>
            <w:left w:val="none" w:sz="0" w:space="0" w:color="auto"/>
            <w:bottom w:val="none" w:sz="0" w:space="0" w:color="auto"/>
            <w:right w:val="none" w:sz="0" w:space="0" w:color="auto"/>
          </w:divBdr>
        </w:div>
      </w:divsChild>
    </w:div>
    <w:div w:id="173038011">
      <w:bodyDiv w:val="1"/>
      <w:marLeft w:val="0"/>
      <w:marRight w:val="0"/>
      <w:marTop w:val="0"/>
      <w:marBottom w:val="0"/>
      <w:divBdr>
        <w:top w:val="none" w:sz="0" w:space="0" w:color="auto"/>
        <w:left w:val="none" w:sz="0" w:space="0" w:color="auto"/>
        <w:bottom w:val="none" w:sz="0" w:space="0" w:color="auto"/>
        <w:right w:val="none" w:sz="0" w:space="0" w:color="auto"/>
      </w:divBdr>
    </w:div>
    <w:div w:id="185407838">
      <w:bodyDiv w:val="1"/>
      <w:marLeft w:val="0"/>
      <w:marRight w:val="0"/>
      <w:marTop w:val="0"/>
      <w:marBottom w:val="0"/>
      <w:divBdr>
        <w:top w:val="none" w:sz="0" w:space="0" w:color="auto"/>
        <w:left w:val="none" w:sz="0" w:space="0" w:color="auto"/>
        <w:bottom w:val="none" w:sz="0" w:space="0" w:color="auto"/>
        <w:right w:val="none" w:sz="0" w:space="0" w:color="auto"/>
      </w:divBdr>
    </w:div>
    <w:div w:id="211968117">
      <w:bodyDiv w:val="1"/>
      <w:marLeft w:val="0"/>
      <w:marRight w:val="0"/>
      <w:marTop w:val="0"/>
      <w:marBottom w:val="0"/>
      <w:divBdr>
        <w:top w:val="none" w:sz="0" w:space="0" w:color="auto"/>
        <w:left w:val="none" w:sz="0" w:space="0" w:color="auto"/>
        <w:bottom w:val="none" w:sz="0" w:space="0" w:color="auto"/>
        <w:right w:val="none" w:sz="0" w:space="0" w:color="auto"/>
      </w:divBdr>
      <w:divsChild>
        <w:div w:id="2088114691">
          <w:marLeft w:val="0"/>
          <w:marRight w:val="0"/>
          <w:marTop w:val="0"/>
          <w:marBottom w:val="0"/>
          <w:divBdr>
            <w:top w:val="none" w:sz="0" w:space="0" w:color="auto"/>
            <w:left w:val="none" w:sz="0" w:space="0" w:color="auto"/>
            <w:bottom w:val="none" w:sz="0" w:space="0" w:color="auto"/>
            <w:right w:val="none" w:sz="0" w:space="0" w:color="auto"/>
          </w:divBdr>
        </w:div>
        <w:div w:id="23363128">
          <w:marLeft w:val="0"/>
          <w:marRight w:val="0"/>
          <w:marTop w:val="0"/>
          <w:marBottom w:val="0"/>
          <w:divBdr>
            <w:top w:val="none" w:sz="0" w:space="0" w:color="auto"/>
            <w:left w:val="none" w:sz="0" w:space="0" w:color="auto"/>
            <w:bottom w:val="none" w:sz="0" w:space="0" w:color="auto"/>
            <w:right w:val="none" w:sz="0" w:space="0" w:color="auto"/>
          </w:divBdr>
        </w:div>
        <w:div w:id="1551380334">
          <w:marLeft w:val="0"/>
          <w:marRight w:val="0"/>
          <w:marTop w:val="0"/>
          <w:marBottom w:val="0"/>
          <w:divBdr>
            <w:top w:val="none" w:sz="0" w:space="0" w:color="auto"/>
            <w:left w:val="none" w:sz="0" w:space="0" w:color="auto"/>
            <w:bottom w:val="none" w:sz="0" w:space="0" w:color="auto"/>
            <w:right w:val="none" w:sz="0" w:space="0" w:color="auto"/>
          </w:divBdr>
        </w:div>
        <w:div w:id="504706206">
          <w:marLeft w:val="0"/>
          <w:marRight w:val="0"/>
          <w:marTop w:val="0"/>
          <w:marBottom w:val="0"/>
          <w:divBdr>
            <w:top w:val="none" w:sz="0" w:space="0" w:color="auto"/>
            <w:left w:val="none" w:sz="0" w:space="0" w:color="auto"/>
            <w:bottom w:val="none" w:sz="0" w:space="0" w:color="auto"/>
            <w:right w:val="none" w:sz="0" w:space="0" w:color="auto"/>
          </w:divBdr>
        </w:div>
        <w:div w:id="456486890">
          <w:marLeft w:val="0"/>
          <w:marRight w:val="0"/>
          <w:marTop w:val="0"/>
          <w:marBottom w:val="0"/>
          <w:divBdr>
            <w:top w:val="none" w:sz="0" w:space="0" w:color="auto"/>
            <w:left w:val="none" w:sz="0" w:space="0" w:color="auto"/>
            <w:bottom w:val="none" w:sz="0" w:space="0" w:color="auto"/>
            <w:right w:val="none" w:sz="0" w:space="0" w:color="auto"/>
          </w:divBdr>
        </w:div>
      </w:divsChild>
    </w:div>
    <w:div w:id="233207181">
      <w:bodyDiv w:val="1"/>
      <w:marLeft w:val="0"/>
      <w:marRight w:val="0"/>
      <w:marTop w:val="0"/>
      <w:marBottom w:val="0"/>
      <w:divBdr>
        <w:top w:val="none" w:sz="0" w:space="0" w:color="auto"/>
        <w:left w:val="none" w:sz="0" w:space="0" w:color="auto"/>
        <w:bottom w:val="none" w:sz="0" w:space="0" w:color="auto"/>
        <w:right w:val="none" w:sz="0" w:space="0" w:color="auto"/>
      </w:divBdr>
    </w:div>
    <w:div w:id="250745367">
      <w:bodyDiv w:val="1"/>
      <w:marLeft w:val="0"/>
      <w:marRight w:val="0"/>
      <w:marTop w:val="0"/>
      <w:marBottom w:val="0"/>
      <w:divBdr>
        <w:top w:val="none" w:sz="0" w:space="0" w:color="auto"/>
        <w:left w:val="none" w:sz="0" w:space="0" w:color="auto"/>
        <w:bottom w:val="none" w:sz="0" w:space="0" w:color="auto"/>
        <w:right w:val="none" w:sz="0" w:space="0" w:color="auto"/>
      </w:divBdr>
    </w:div>
    <w:div w:id="286013117">
      <w:bodyDiv w:val="1"/>
      <w:marLeft w:val="0"/>
      <w:marRight w:val="0"/>
      <w:marTop w:val="0"/>
      <w:marBottom w:val="0"/>
      <w:divBdr>
        <w:top w:val="none" w:sz="0" w:space="0" w:color="auto"/>
        <w:left w:val="none" w:sz="0" w:space="0" w:color="auto"/>
        <w:bottom w:val="none" w:sz="0" w:space="0" w:color="auto"/>
        <w:right w:val="none" w:sz="0" w:space="0" w:color="auto"/>
      </w:divBdr>
    </w:div>
    <w:div w:id="310600646">
      <w:bodyDiv w:val="1"/>
      <w:marLeft w:val="0"/>
      <w:marRight w:val="0"/>
      <w:marTop w:val="0"/>
      <w:marBottom w:val="0"/>
      <w:divBdr>
        <w:top w:val="none" w:sz="0" w:space="0" w:color="auto"/>
        <w:left w:val="none" w:sz="0" w:space="0" w:color="auto"/>
        <w:bottom w:val="none" w:sz="0" w:space="0" w:color="auto"/>
        <w:right w:val="none" w:sz="0" w:space="0" w:color="auto"/>
      </w:divBdr>
    </w:div>
    <w:div w:id="472412714">
      <w:bodyDiv w:val="1"/>
      <w:marLeft w:val="0"/>
      <w:marRight w:val="0"/>
      <w:marTop w:val="0"/>
      <w:marBottom w:val="0"/>
      <w:divBdr>
        <w:top w:val="none" w:sz="0" w:space="0" w:color="auto"/>
        <w:left w:val="none" w:sz="0" w:space="0" w:color="auto"/>
        <w:bottom w:val="none" w:sz="0" w:space="0" w:color="auto"/>
        <w:right w:val="none" w:sz="0" w:space="0" w:color="auto"/>
      </w:divBdr>
    </w:div>
    <w:div w:id="496462520">
      <w:bodyDiv w:val="1"/>
      <w:marLeft w:val="0"/>
      <w:marRight w:val="0"/>
      <w:marTop w:val="0"/>
      <w:marBottom w:val="0"/>
      <w:divBdr>
        <w:top w:val="none" w:sz="0" w:space="0" w:color="auto"/>
        <w:left w:val="none" w:sz="0" w:space="0" w:color="auto"/>
        <w:bottom w:val="none" w:sz="0" w:space="0" w:color="auto"/>
        <w:right w:val="none" w:sz="0" w:space="0" w:color="auto"/>
      </w:divBdr>
    </w:div>
    <w:div w:id="539246411">
      <w:bodyDiv w:val="1"/>
      <w:marLeft w:val="0"/>
      <w:marRight w:val="0"/>
      <w:marTop w:val="0"/>
      <w:marBottom w:val="0"/>
      <w:divBdr>
        <w:top w:val="none" w:sz="0" w:space="0" w:color="auto"/>
        <w:left w:val="none" w:sz="0" w:space="0" w:color="auto"/>
        <w:bottom w:val="none" w:sz="0" w:space="0" w:color="auto"/>
        <w:right w:val="none" w:sz="0" w:space="0" w:color="auto"/>
      </w:divBdr>
    </w:div>
    <w:div w:id="573902509">
      <w:bodyDiv w:val="1"/>
      <w:marLeft w:val="0"/>
      <w:marRight w:val="0"/>
      <w:marTop w:val="0"/>
      <w:marBottom w:val="0"/>
      <w:divBdr>
        <w:top w:val="none" w:sz="0" w:space="0" w:color="auto"/>
        <w:left w:val="none" w:sz="0" w:space="0" w:color="auto"/>
        <w:bottom w:val="none" w:sz="0" w:space="0" w:color="auto"/>
        <w:right w:val="none" w:sz="0" w:space="0" w:color="auto"/>
      </w:divBdr>
      <w:divsChild>
        <w:div w:id="1655716579">
          <w:marLeft w:val="0"/>
          <w:marRight w:val="0"/>
          <w:marTop w:val="0"/>
          <w:marBottom w:val="0"/>
          <w:divBdr>
            <w:top w:val="none" w:sz="0" w:space="0" w:color="auto"/>
            <w:left w:val="none" w:sz="0" w:space="0" w:color="auto"/>
            <w:bottom w:val="none" w:sz="0" w:space="0" w:color="auto"/>
            <w:right w:val="none" w:sz="0" w:space="0" w:color="auto"/>
          </w:divBdr>
        </w:div>
        <w:div w:id="869337145">
          <w:marLeft w:val="0"/>
          <w:marRight w:val="0"/>
          <w:marTop w:val="0"/>
          <w:marBottom w:val="0"/>
          <w:divBdr>
            <w:top w:val="none" w:sz="0" w:space="0" w:color="auto"/>
            <w:left w:val="none" w:sz="0" w:space="0" w:color="auto"/>
            <w:bottom w:val="none" w:sz="0" w:space="0" w:color="auto"/>
            <w:right w:val="none" w:sz="0" w:space="0" w:color="auto"/>
          </w:divBdr>
        </w:div>
        <w:div w:id="128325328">
          <w:marLeft w:val="0"/>
          <w:marRight w:val="0"/>
          <w:marTop w:val="0"/>
          <w:marBottom w:val="0"/>
          <w:divBdr>
            <w:top w:val="none" w:sz="0" w:space="0" w:color="auto"/>
            <w:left w:val="none" w:sz="0" w:space="0" w:color="auto"/>
            <w:bottom w:val="none" w:sz="0" w:space="0" w:color="auto"/>
            <w:right w:val="none" w:sz="0" w:space="0" w:color="auto"/>
          </w:divBdr>
        </w:div>
        <w:div w:id="1041133670">
          <w:marLeft w:val="0"/>
          <w:marRight w:val="0"/>
          <w:marTop w:val="0"/>
          <w:marBottom w:val="0"/>
          <w:divBdr>
            <w:top w:val="none" w:sz="0" w:space="0" w:color="auto"/>
            <w:left w:val="none" w:sz="0" w:space="0" w:color="auto"/>
            <w:bottom w:val="none" w:sz="0" w:space="0" w:color="auto"/>
            <w:right w:val="none" w:sz="0" w:space="0" w:color="auto"/>
          </w:divBdr>
        </w:div>
      </w:divsChild>
    </w:div>
    <w:div w:id="582497506">
      <w:bodyDiv w:val="1"/>
      <w:marLeft w:val="0"/>
      <w:marRight w:val="0"/>
      <w:marTop w:val="0"/>
      <w:marBottom w:val="0"/>
      <w:divBdr>
        <w:top w:val="none" w:sz="0" w:space="0" w:color="auto"/>
        <w:left w:val="none" w:sz="0" w:space="0" w:color="auto"/>
        <w:bottom w:val="none" w:sz="0" w:space="0" w:color="auto"/>
        <w:right w:val="none" w:sz="0" w:space="0" w:color="auto"/>
      </w:divBdr>
    </w:div>
    <w:div w:id="604919460">
      <w:bodyDiv w:val="1"/>
      <w:marLeft w:val="0"/>
      <w:marRight w:val="0"/>
      <w:marTop w:val="0"/>
      <w:marBottom w:val="0"/>
      <w:divBdr>
        <w:top w:val="none" w:sz="0" w:space="0" w:color="auto"/>
        <w:left w:val="none" w:sz="0" w:space="0" w:color="auto"/>
        <w:bottom w:val="none" w:sz="0" w:space="0" w:color="auto"/>
        <w:right w:val="none" w:sz="0" w:space="0" w:color="auto"/>
      </w:divBdr>
    </w:div>
    <w:div w:id="652686654">
      <w:bodyDiv w:val="1"/>
      <w:marLeft w:val="0"/>
      <w:marRight w:val="0"/>
      <w:marTop w:val="0"/>
      <w:marBottom w:val="0"/>
      <w:divBdr>
        <w:top w:val="none" w:sz="0" w:space="0" w:color="auto"/>
        <w:left w:val="none" w:sz="0" w:space="0" w:color="auto"/>
        <w:bottom w:val="none" w:sz="0" w:space="0" w:color="auto"/>
        <w:right w:val="none" w:sz="0" w:space="0" w:color="auto"/>
      </w:divBdr>
    </w:div>
    <w:div w:id="662004058">
      <w:bodyDiv w:val="1"/>
      <w:marLeft w:val="0"/>
      <w:marRight w:val="0"/>
      <w:marTop w:val="0"/>
      <w:marBottom w:val="0"/>
      <w:divBdr>
        <w:top w:val="none" w:sz="0" w:space="0" w:color="auto"/>
        <w:left w:val="none" w:sz="0" w:space="0" w:color="auto"/>
        <w:bottom w:val="none" w:sz="0" w:space="0" w:color="auto"/>
        <w:right w:val="none" w:sz="0" w:space="0" w:color="auto"/>
      </w:divBdr>
    </w:div>
    <w:div w:id="691495256">
      <w:bodyDiv w:val="1"/>
      <w:marLeft w:val="0"/>
      <w:marRight w:val="0"/>
      <w:marTop w:val="0"/>
      <w:marBottom w:val="0"/>
      <w:divBdr>
        <w:top w:val="none" w:sz="0" w:space="0" w:color="auto"/>
        <w:left w:val="none" w:sz="0" w:space="0" w:color="auto"/>
        <w:bottom w:val="none" w:sz="0" w:space="0" w:color="auto"/>
        <w:right w:val="none" w:sz="0" w:space="0" w:color="auto"/>
      </w:divBdr>
    </w:div>
    <w:div w:id="730926717">
      <w:bodyDiv w:val="1"/>
      <w:marLeft w:val="0"/>
      <w:marRight w:val="0"/>
      <w:marTop w:val="0"/>
      <w:marBottom w:val="0"/>
      <w:divBdr>
        <w:top w:val="none" w:sz="0" w:space="0" w:color="auto"/>
        <w:left w:val="none" w:sz="0" w:space="0" w:color="auto"/>
        <w:bottom w:val="none" w:sz="0" w:space="0" w:color="auto"/>
        <w:right w:val="none" w:sz="0" w:space="0" w:color="auto"/>
      </w:divBdr>
    </w:div>
    <w:div w:id="801729065">
      <w:bodyDiv w:val="1"/>
      <w:marLeft w:val="0"/>
      <w:marRight w:val="0"/>
      <w:marTop w:val="0"/>
      <w:marBottom w:val="0"/>
      <w:divBdr>
        <w:top w:val="none" w:sz="0" w:space="0" w:color="auto"/>
        <w:left w:val="none" w:sz="0" w:space="0" w:color="auto"/>
        <w:bottom w:val="none" w:sz="0" w:space="0" w:color="auto"/>
        <w:right w:val="none" w:sz="0" w:space="0" w:color="auto"/>
      </w:divBdr>
      <w:divsChild>
        <w:div w:id="833688879">
          <w:marLeft w:val="0"/>
          <w:marRight w:val="0"/>
          <w:marTop w:val="0"/>
          <w:marBottom w:val="0"/>
          <w:divBdr>
            <w:top w:val="none" w:sz="0" w:space="0" w:color="auto"/>
            <w:left w:val="none" w:sz="0" w:space="0" w:color="auto"/>
            <w:bottom w:val="none" w:sz="0" w:space="0" w:color="auto"/>
            <w:right w:val="none" w:sz="0" w:space="0" w:color="auto"/>
          </w:divBdr>
        </w:div>
      </w:divsChild>
    </w:div>
    <w:div w:id="857278215">
      <w:bodyDiv w:val="1"/>
      <w:marLeft w:val="0"/>
      <w:marRight w:val="0"/>
      <w:marTop w:val="0"/>
      <w:marBottom w:val="0"/>
      <w:divBdr>
        <w:top w:val="none" w:sz="0" w:space="0" w:color="auto"/>
        <w:left w:val="none" w:sz="0" w:space="0" w:color="auto"/>
        <w:bottom w:val="none" w:sz="0" w:space="0" w:color="auto"/>
        <w:right w:val="none" w:sz="0" w:space="0" w:color="auto"/>
      </w:divBdr>
    </w:div>
    <w:div w:id="939753363">
      <w:bodyDiv w:val="1"/>
      <w:marLeft w:val="0"/>
      <w:marRight w:val="0"/>
      <w:marTop w:val="0"/>
      <w:marBottom w:val="0"/>
      <w:divBdr>
        <w:top w:val="none" w:sz="0" w:space="0" w:color="auto"/>
        <w:left w:val="none" w:sz="0" w:space="0" w:color="auto"/>
        <w:bottom w:val="none" w:sz="0" w:space="0" w:color="auto"/>
        <w:right w:val="none" w:sz="0" w:space="0" w:color="auto"/>
      </w:divBdr>
    </w:div>
    <w:div w:id="993484550">
      <w:bodyDiv w:val="1"/>
      <w:marLeft w:val="0"/>
      <w:marRight w:val="0"/>
      <w:marTop w:val="0"/>
      <w:marBottom w:val="0"/>
      <w:divBdr>
        <w:top w:val="none" w:sz="0" w:space="0" w:color="auto"/>
        <w:left w:val="none" w:sz="0" w:space="0" w:color="auto"/>
        <w:bottom w:val="none" w:sz="0" w:space="0" w:color="auto"/>
        <w:right w:val="none" w:sz="0" w:space="0" w:color="auto"/>
      </w:divBdr>
    </w:div>
    <w:div w:id="999697742">
      <w:bodyDiv w:val="1"/>
      <w:marLeft w:val="0"/>
      <w:marRight w:val="0"/>
      <w:marTop w:val="0"/>
      <w:marBottom w:val="0"/>
      <w:divBdr>
        <w:top w:val="none" w:sz="0" w:space="0" w:color="auto"/>
        <w:left w:val="none" w:sz="0" w:space="0" w:color="auto"/>
        <w:bottom w:val="none" w:sz="0" w:space="0" w:color="auto"/>
        <w:right w:val="none" w:sz="0" w:space="0" w:color="auto"/>
      </w:divBdr>
    </w:div>
    <w:div w:id="1057045815">
      <w:bodyDiv w:val="1"/>
      <w:marLeft w:val="0"/>
      <w:marRight w:val="0"/>
      <w:marTop w:val="0"/>
      <w:marBottom w:val="0"/>
      <w:divBdr>
        <w:top w:val="none" w:sz="0" w:space="0" w:color="auto"/>
        <w:left w:val="none" w:sz="0" w:space="0" w:color="auto"/>
        <w:bottom w:val="none" w:sz="0" w:space="0" w:color="auto"/>
        <w:right w:val="none" w:sz="0" w:space="0" w:color="auto"/>
      </w:divBdr>
    </w:div>
    <w:div w:id="1098215812">
      <w:bodyDiv w:val="1"/>
      <w:marLeft w:val="0"/>
      <w:marRight w:val="0"/>
      <w:marTop w:val="0"/>
      <w:marBottom w:val="0"/>
      <w:divBdr>
        <w:top w:val="none" w:sz="0" w:space="0" w:color="auto"/>
        <w:left w:val="none" w:sz="0" w:space="0" w:color="auto"/>
        <w:bottom w:val="none" w:sz="0" w:space="0" w:color="auto"/>
        <w:right w:val="none" w:sz="0" w:space="0" w:color="auto"/>
      </w:divBdr>
      <w:divsChild>
        <w:div w:id="1707410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0132837">
      <w:bodyDiv w:val="1"/>
      <w:marLeft w:val="0"/>
      <w:marRight w:val="0"/>
      <w:marTop w:val="0"/>
      <w:marBottom w:val="0"/>
      <w:divBdr>
        <w:top w:val="none" w:sz="0" w:space="0" w:color="auto"/>
        <w:left w:val="none" w:sz="0" w:space="0" w:color="auto"/>
        <w:bottom w:val="none" w:sz="0" w:space="0" w:color="auto"/>
        <w:right w:val="none" w:sz="0" w:space="0" w:color="auto"/>
      </w:divBdr>
      <w:divsChild>
        <w:div w:id="445200069">
          <w:marLeft w:val="0"/>
          <w:marRight w:val="0"/>
          <w:marTop w:val="0"/>
          <w:marBottom w:val="0"/>
          <w:divBdr>
            <w:top w:val="none" w:sz="0" w:space="0" w:color="auto"/>
            <w:left w:val="none" w:sz="0" w:space="0" w:color="auto"/>
            <w:bottom w:val="none" w:sz="0" w:space="0" w:color="auto"/>
            <w:right w:val="none" w:sz="0" w:space="0" w:color="auto"/>
          </w:divBdr>
        </w:div>
        <w:div w:id="1210387018">
          <w:marLeft w:val="0"/>
          <w:marRight w:val="0"/>
          <w:marTop w:val="0"/>
          <w:marBottom w:val="0"/>
          <w:divBdr>
            <w:top w:val="none" w:sz="0" w:space="0" w:color="auto"/>
            <w:left w:val="none" w:sz="0" w:space="0" w:color="auto"/>
            <w:bottom w:val="none" w:sz="0" w:space="0" w:color="auto"/>
            <w:right w:val="none" w:sz="0" w:space="0" w:color="auto"/>
          </w:divBdr>
        </w:div>
        <w:div w:id="1308361106">
          <w:marLeft w:val="0"/>
          <w:marRight w:val="0"/>
          <w:marTop w:val="0"/>
          <w:marBottom w:val="0"/>
          <w:divBdr>
            <w:top w:val="none" w:sz="0" w:space="0" w:color="auto"/>
            <w:left w:val="none" w:sz="0" w:space="0" w:color="auto"/>
            <w:bottom w:val="none" w:sz="0" w:space="0" w:color="auto"/>
            <w:right w:val="none" w:sz="0" w:space="0" w:color="auto"/>
          </w:divBdr>
        </w:div>
        <w:div w:id="1359768969">
          <w:marLeft w:val="0"/>
          <w:marRight w:val="0"/>
          <w:marTop w:val="0"/>
          <w:marBottom w:val="0"/>
          <w:divBdr>
            <w:top w:val="none" w:sz="0" w:space="0" w:color="auto"/>
            <w:left w:val="none" w:sz="0" w:space="0" w:color="auto"/>
            <w:bottom w:val="none" w:sz="0" w:space="0" w:color="auto"/>
            <w:right w:val="none" w:sz="0" w:space="0" w:color="auto"/>
          </w:divBdr>
        </w:div>
        <w:div w:id="1281457192">
          <w:marLeft w:val="0"/>
          <w:marRight w:val="0"/>
          <w:marTop w:val="0"/>
          <w:marBottom w:val="0"/>
          <w:divBdr>
            <w:top w:val="none" w:sz="0" w:space="0" w:color="auto"/>
            <w:left w:val="none" w:sz="0" w:space="0" w:color="auto"/>
            <w:bottom w:val="none" w:sz="0" w:space="0" w:color="auto"/>
            <w:right w:val="none" w:sz="0" w:space="0" w:color="auto"/>
          </w:divBdr>
        </w:div>
        <w:div w:id="743454919">
          <w:marLeft w:val="0"/>
          <w:marRight w:val="0"/>
          <w:marTop w:val="0"/>
          <w:marBottom w:val="0"/>
          <w:divBdr>
            <w:top w:val="none" w:sz="0" w:space="0" w:color="auto"/>
            <w:left w:val="none" w:sz="0" w:space="0" w:color="auto"/>
            <w:bottom w:val="none" w:sz="0" w:space="0" w:color="auto"/>
            <w:right w:val="none" w:sz="0" w:space="0" w:color="auto"/>
          </w:divBdr>
        </w:div>
      </w:divsChild>
    </w:div>
    <w:div w:id="1174806712">
      <w:bodyDiv w:val="1"/>
      <w:marLeft w:val="0"/>
      <w:marRight w:val="0"/>
      <w:marTop w:val="0"/>
      <w:marBottom w:val="0"/>
      <w:divBdr>
        <w:top w:val="none" w:sz="0" w:space="0" w:color="auto"/>
        <w:left w:val="none" w:sz="0" w:space="0" w:color="auto"/>
        <w:bottom w:val="none" w:sz="0" w:space="0" w:color="auto"/>
        <w:right w:val="none" w:sz="0" w:space="0" w:color="auto"/>
      </w:divBdr>
    </w:div>
    <w:div w:id="1177843967">
      <w:bodyDiv w:val="1"/>
      <w:marLeft w:val="0"/>
      <w:marRight w:val="0"/>
      <w:marTop w:val="0"/>
      <w:marBottom w:val="0"/>
      <w:divBdr>
        <w:top w:val="none" w:sz="0" w:space="0" w:color="auto"/>
        <w:left w:val="none" w:sz="0" w:space="0" w:color="auto"/>
        <w:bottom w:val="none" w:sz="0" w:space="0" w:color="auto"/>
        <w:right w:val="none" w:sz="0" w:space="0" w:color="auto"/>
      </w:divBdr>
    </w:div>
    <w:div w:id="1200052464">
      <w:bodyDiv w:val="1"/>
      <w:marLeft w:val="0"/>
      <w:marRight w:val="0"/>
      <w:marTop w:val="0"/>
      <w:marBottom w:val="0"/>
      <w:divBdr>
        <w:top w:val="none" w:sz="0" w:space="0" w:color="auto"/>
        <w:left w:val="none" w:sz="0" w:space="0" w:color="auto"/>
        <w:bottom w:val="none" w:sz="0" w:space="0" w:color="auto"/>
        <w:right w:val="none" w:sz="0" w:space="0" w:color="auto"/>
      </w:divBdr>
    </w:div>
    <w:div w:id="1235241584">
      <w:bodyDiv w:val="1"/>
      <w:marLeft w:val="0"/>
      <w:marRight w:val="0"/>
      <w:marTop w:val="0"/>
      <w:marBottom w:val="0"/>
      <w:divBdr>
        <w:top w:val="none" w:sz="0" w:space="0" w:color="auto"/>
        <w:left w:val="none" w:sz="0" w:space="0" w:color="auto"/>
        <w:bottom w:val="none" w:sz="0" w:space="0" w:color="auto"/>
        <w:right w:val="none" w:sz="0" w:space="0" w:color="auto"/>
      </w:divBdr>
    </w:div>
    <w:div w:id="1240864198">
      <w:bodyDiv w:val="1"/>
      <w:marLeft w:val="0"/>
      <w:marRight w:val="0"/>
      <w:marTop w:val="0"/>
      <w:marBottom w:val="0"/>
      <w:divBdr>
        <w:top w:val="none" w:sz="0" w:space="0" w:color="auto"/>
        <w:left w:val="none" w:sz="0" w:space="0" w:color="auto"/>
        <w:bottom w:val="none" w:sz="0" w:space="0" w:color="auto"/>
        <w:right w:val="none" w:sz="0" w:space="0" w:color="auto"/>
      </w:divBdr>
    </w:div>
    <w:div w:id="1273052239">
      <w:bodyDiv w:val="1"/>
      <w:marLeft w:val="0"/>
      <w:marRight w:val="0"/>
      <w:marTop w:val="0"/>
      <w:marBottom w:val="0"/>
      <w:divBdr>
        <w:top w:val="none" w:sz="0" w:space="0" w:color="auto"/>
        <w:left w:val="none" w:sz="0" w:space="0" w:color="auto"/>
        <w:bottom w:val="none" w:sz="0" w:space="0" w:color="auto"/>
        <w:right w:val="none" w:sz="0" w:space="0" w:color="auto"/>
      </w:divBdr>
      <w:divsChild>
        <w:div w:id="1600285806">
          <w:marLeft w:val="0"/>
          <w:marRight w:val="0"/>
          <w:marTop w:val="0"/>
          <w:marBottom w:val="0"/>
          <w:divBdr>
            <w:top w:val="none" w:sz="0" w:space="0" w:color="auto"/>
            <w:left w:val="none" w:sz="0" w:space="0" w:color="auto"/>
            <w:bottom w:val="none" w:sz="0" w:space="0" w:color="auto"/>
            <w:right w:val="none" w:sz="0" w:space="0" w:color="auto"/>
          </w:divBdr>
        </w:div>
        <w:div w:id="1636137442">
          <w:marLeft w:val="0"/>
          <w:marRight w:val="0"/>
          <w:marTop w:val="0"/>
          <w:marBottom w:val="0"/>
          <w:divBdr>
            <w:top w:val="none" w:sz="0" w:space="0" w:color="auto"/>
            <w:left w:val="none" w:sz="0" w:space="0" w:color="auto"/>
            <w:bottom w:val="none" w:sz="0" w:space="0" w:color="auto"/>
            <w:right w:val="none" w:sz="0" w:space="0" w:color="auto"/>
          </w:divBdr>
        </w:div>
        <w:div w:id="1895695345">
          <w:marLeft w:val="0"/>
          <w:marRight w:val="0"/>
          <w:marTop w:val="0"/>
          <w:marBottom w:val="0"/>
          <w:divBdr>
            <w:top w:val="none" w:sz="0" w:space="0" w:color="auto"/>
            <w:left w:val="none" w:sz="0" w:space="0" w:color="auto"/>
            <w:bottom w:val="none" w:sz="0" w:space="0" w:color="auto"/>
            <w:right w:val="none" w:sz="0" w:space="0" w:color="auto"/>
          </w:divBdr>
        </w:div>
        <w:div w:id="1086073141">
          <w:marLeft w:val="0"/>
          <w:marRight w:val="0"/>
          <w:marTop w:val="0"/>
          <w:marBottom w:val="0"/>
          <w:divBdr>
            <w:top w:val="none" w:sz="0" w:space="0" w:color="auto"/>
            <w:left w:val="none" w:sz="0" w:space="0" w:color="auto"/>
            <w:bottom w:val="none" w:sz="0" w:space="0" w:color="auto"/>
            <w:right w:val="none" w:sz="0" w:space="0" w:color="auto"/>
          </w:divBdr>
        </w:div>
        <w:div w:id="2047371653">
          <w:marLeft w:val="0"/>
          <w:marRight w:val="0"/>
          <w:marTop w:val="0"/>
          <w:marBottom w:val="0"/>
          <w:divBdr>
            <w:top w:val="none" w:sz="0" w:space="0" w:color="auto"/>
            <w:left w:val="none" w:sz="0" w:space="0" w:color="auto"/>
            <w:bottom w:val="none" w:sz="0" w:space="0" w:color="auto"/>
            <w:right w:val="none" w:sz="0" w:space="0" w:color="auto"/>
          </w:divBdr>
        </w:div>
        <w:div w:id="893541423">
          <w:marLeft w:val="0"/>
          <w:marRight w:val="0"/>
          <w:marTop w:val="0"/>
          <w:marBottom w:val="0"/>
          <w:divBdr>
            <w:top w:val="none" w:sz="0" w:space="0" w:color="auto"/>
            <w:left w:val="none" w:sz="0" w:space="0" w:color="auto"/>
            <w:bottom w:val="none" w:sz="0" w:space="0" w:color="auto"/>
            <w:right w:val="none" w:sz="0" w:space="0" w:color="auto"/>
          </w:divBdr>
        </w:div>
        <w:div w:id="426579544">
          <w:marLeft w:val="0"/>
          <w:marRight w:val="0"/>
          <w:marTop w:val="0"/>
          <w:marBottom w:val="0"/>
          <w:divBdr>
            <w:top w:val="none" w:sz="0" w:space="0" w:color="auto"/>
            <w:left w:val="none" w:sz="0" w:space="0" w:color="auto"/>
            <w:bottom w:val="none" w:sz="0" w:space="0" w:color="auto"/>
            <w:right w:val="none" w:sz="0" w:space="0" w:color="auto"/>
          </w:divBdr>
        </w:div>
        <w:div w:id="727266209">
          <w:marLeft w:val="0"/>
          <w:marRight w:val="0"/>
          <w:marTop w:val="0"/>
          <w:marBottom w:val="0"/>
          <w:divBdr>
            <w:top w:val="none" w:sz="0" w:space="0" w:color="auto"/>
            <w:left w:val="none" w:sz="0" w:space="0" w:color="auto"/>
            <w:bottom w:val="none" w:sz="0" w:space="0" w:color="auto"/>
            <w:right w:val="none" w:sz="0" w:space="0" w:color="auto"/>
          </w:divBdr>
        </w:div>
        <w:div w:id="915211595">
          <w:marLeft w:val="0"/>
          <w:marRight w:val="0"/>
          <w:marTop w:val="0"/>
          <w:marBottom w:val="0"/>
          <w:divBdr>
            <w:top w:val="none" w:sz="0" w:space="0" w:color="auto"/>
            <w:left w:val="none" w:sz="0" w:space="0" w:color="auto"/>
            <w:bottom w:val="none" w:sz="0" w:space="0" w:color="auto"/>
            <w:right w:val="none" w:sz="0" w:space="0" w:color="auto"/>
          </w:divBdr>
        </w:div>
        <w:div w:id="375586909">
          <w:marLeft w:val="0"/>
          <w:marRight w:val="0"/>
          <w:marTop w:val="0"/>
          <w:marBottom w:val="0"/>
          <w:divBdr>
            <w:top w:val="none" w:sz="0" w:space="0" w:color="auto"/>
            <w:left w:val="none" w:sz="0" w:space="0" w:color="auto"/>
            <w:bottom w:val="none" w:sz="0" w:space="0" w:color="auto"/>
            <w:right w:val="none" w:sz="0" w:space="0" w:color="auto"/>
          </w:divBdr>
        </w:div>
        <w:div w:id="101807153">
          <w:marLeft w:val="0"/>
          <w:marRight w:val="0"/>
          <w:marTop w:val="0"/>
          <w:marBottom w:val="0"/>
          <w:divBdr>
            <w:top w:val="none" w:sz="0" w:space="0" w:color="auto"/>
            <w:left w:val="none" w:sz="0" w:space="0" w:color="auto"/>
            <w:bottom w:val="none" w:sz="0" w:space="0" w:color="auto"/>
            <w:right w:val="none" w:sz="0" w:space="0" w:color="auto"/>
          </w:divBdr>
        </w:div>
        <w:div w:id="325478215">
          <w:marLeft w:val="0"/>
          <w:marRight w:val="0"/>
          <w:marTop w:val="0"/>
          <w:marBottom w:val="0"/>
          <w:divBdr>
            <w:top w:val="none" w:sz="0" w:space="0" w:color="auto"/>
            <w:left w:val="none" w:sz="0" w:space="0" w:color="auto"/>
            <w:bottom w:val="none" w:sz="0" w:space="0" w:color="auto"/>
            <w:right w:val="none" w:sz="0" w:space="0" w:color="auto"/>
          </w:divBdr>
        </w:div>
        <w:div w:id="1079257618">
          <w:marLeft w:val="0"/>
          <w:marRight w:val="0"/>
          <w:marTop w:val="0"/>
          <w:marBottom w:val="0"/>
          <w:divBdr>
            <w:top w:val="none" w:sz="0" w:space="0" w:color="auto"/>
            <w:left w:val="none" w:sz="0" w:space="0" w:color="auto"/>
            <w:bottom w:val="none" w:sz="0" w:space="0" w:color="auto"/>
            <w:right w:val="none" w:sz="0" w:space="0" w:color="auto"/>
          </w:divBdr>
        </w:div>
        <w:div w:id="14887216">
          <w:marLeft w:val="0"/>
          <w:marRight w:val="0"/>
          <w:marTop w:val="0"/>
          <w:marBottom w:val="0"/>
          <w:divBdr>
            <w:top w:val="none" w:sz="0" w:space="0" w:color="auto"/>
            <w:left w:val="none" w:sz="0" w:space="0" w:color="auto"/>
            <w:bottom w:val="none" w:sz="0" w:space="0" w:color="auto"/>
            <w:right w:val="none" w:sz="0" w:space="0" w:color="auto"/>
          </w:divBdr>
        </w:div>
        <w:div w:id="797525156">
          <w:marLeft w:val="0"/>
          <w:marRight w:val="0"/>
          <w:marTop w:val="0"/>
          <w:marBottom w:val="0"/>
          <w:divBdr>
            <w:top w:val="none" w:sz="0" w:space="0" w:color="auto"/>
            <w:left w:val="none" w:sz="0" w:space="0" w:color="auto"/>
            <w:bottom w:val="none" w:sz="0" w:space="0" w:color="auto"/>
            <w:right w:val="none" w:sz="0" w:space="0" w:color="auto"/>
          </w:divBdr>
        </w:div>
        <w:div w:id="1566984519">
          <w:marLeft w:val="0"/>
          <w:marRight w:val="0"/>
          <w:marTop w:val="0"/>
          <w:marBottom w:val="0"/>
          <w:divBdr>
            <w:top w:val="none" w:sz="0" w:space="0" w:color="auto"/>
            <w:left w:val="none" w:sz="0" w:space="0" w:color="auto"/>
            <w:bottom w:val="none" w:sz="0" w:space="0" w:color="auto"/>
            <w:right w:val="none" w:sz="0" w:space="0" w:color="auto"/>
          </w:divBdr>
        </w:div>
        <w:div w:id="1228607274">
          <w:marLeft w:val="0"/>
          <w:marRight w:val="0"/>
          <w:marTop w:val="0"/>
          <w:marBottom w:val="0"/>
          <w:divBdr>
            <w:top w:val="none" w:sz="0" w:space="0" w:color="auto"/>
            <w:left w:val="none" w:sz="0" w:space="0" w:color="auto"/>
            <w:bottom w:val="none" w:sz="0" w:space="0" w:color="auto"/>
            <w:right w:val="none" w:sz="0" w:space="0" w:color="auto"/>
          </w:divBdr>
        </w:div>
      </w:divsChild>
    </w:div>
    <w:div w:id="1372222744">
      <w:bodyDiv w:val="1"/>
      <w:marLeft w:val="0"/>
      <w:marRight w:val="0"/>
      <w:marTop w:val="0"/>
      <w:marBottom w:val="0"/>
      <w:divBdr>
        <w:top w:val="none" w:sz="0" w:space="0" w:color="auto"/>
        <w:left w:val="none" w:sz="0" w:space="0" w:color="auto"/>
        <w:bottom w:val="none" w:sz="0" w:space="0" w:color="auto"/>
        <w:right w:val="none" w:sz="0" w:space="0" w:color="auto"/>
      </w:divBdr>
    </w:div>
    <w:div w:id="1379628357">
      <w:bodyDiv w:val="1"/>
      <w:marLeft w:val="0"/>
      <w:marRight w:val="0"/>
      <w:marTop w:val="0"/>
      <w:marBottom w:val="0"/>
      <w:divBdr>
        <w:top w:val="none" w:sz="0" w:space="0" w:color="auto"/>
        <w:left w:val="none" w:sz="0" w:space="0" w:color="auto"/>
        <w:bottom w:val="none" w:sz="0" w:space="0" w:color="auto"/>
        <w:right w:val="none" w:sz="0" w:space="0" w:color="auto"/>
      </w:divBdr>
    </w:div>
    <w:div w:id="1437092539">
      <w:bodyDiv w:val="1"/>
      <w:marLeft w:val="0"/>
      <w:marRight w:val="0"/>
      <w:marTop w:val="0"/>
      <w:marBottom w:val="0"/>
      <w:divBdr>
        <w:top w:val="none" w:sz="0" w:space="0" w:color="auto"/>
        <w:left w:val="none" w:sz="0" w:space="0" w:color="auto"/>
        <w:bottom w:val="none" w:sz="0" w:space="0" w:color="auto"/>
        <w:right w:val="none" w:sz="0" w:space="0" w:color="auto"/>
      </w:divBdr>
    </w:div>
    <w:div w:id="1441996148">
      <w:bodyDiv w:val="1"/>
      <w:marLeft w:val="0"/>
      <w:marRight w:val="0"/>
      <w:marTop w:val="0"/>
      <w:marBottom w:val="0"/>
      <w:divBdr>
        <w:top w:val="none" w:sz="0" w:space="0" w:color="auto"/>
        <w:left w:val="none" w:sz="0" w:space="0" w:color="auto"/>
        <w:bottom w:val="none" w:sz="0" w:space="0" w:color="auto"/>
        <w:right w:val="none" w:sz="0" w:space="0" w:color="auto"/>
      </w:divBdr>
    </w:div>
    <w:div w:id="1463616513">
      <w:bodyDiv w:val="1"/>
      <w:marLeft w:val="0"/>
      <w:marRight w:val="0"/>
      <w:marTop w:val="0"/>
      <w:marBottom w:val="0"/>
      <w:divBdr>
        <w:top w:val="none" w:sz="0" w:space="0" w:color="auto"/>
        <w:left w:val="none" w:sz="0" w:space="0" w:color="auto"/>
        <w:bottom w:val="none" w:sz="0" w:space="0" w:color="auto"/>
        <w:right w:val="none" w:sz="0" w:space="0" w:color="auto"/>
      </w:divBdr>
    </w:div>
    <w:div w:id="1488520120">
      <w:bodyDiv w:val="1"/>
      <w:marLeft w:val="0"/>
      <w:marRight w:val="0"/>
      <w:marTop w:val="0"/>
      <w:marBottom w:val="0"/>
      <w:divBdr>
        <w:top w:val="none" w:sz="0" w:space="0" w:color="auto"/>
        <w:left w:val="none" w:sz="0" w:space="0" w:color="auto"/>
        <w:bottom w:val="none" w:sz="0" w:space="0" w:color="auto"/>
        <w:right w:val="none" w:sz="0" w:space="0" w:color="auto"/>
      </w:divBdr>
    </w:div>
    <w:div w:id="1495299365">
      <w:bodyDiv w:val="1"/>
      <w:marLeft w:val="0"/>
      <w:marRight w:val="0"/>
      <w:marTop w:val="0"/>
      <w:marBottom w:val="0"/>
      <w:divBdr>
        <w:top w:val="none" w:sz="0" w:space="0" w:color="auto"/>
        <w:left w:val="none" w:sz="0" w:space="0" w:color="auto"/>
        <w:bottom w:val="none" w:sz="0" w:space="0" w:color="auto"/>
        <w:right w:val="none" w:sz="0" w:space="0" w:color="auto"/>
      </w:divBdr>
    </w:div>
    <w:div w:id="1570578195">
      <w:bodyDiv w:val="1"/>
      <w:marLeft w:val="0"/>
      <w:marRight w:val="0"/>
      <w:marTop w:val="0"/>
      <w:marBottom w:val="0"/>
      <w:divBdr>
        <w:top w:val="none" w:sz="0" w:space="0" w:color="auto"/>
        <w:left w:val="none" w:sz="0" w:space="0" w:color="auto"/>
        <w:bottom w:val="none" w:sz="0" w:space="0" w:color="auto"/>
        <w:right w:val="none" w:sz="0" w:space="0" w:color="auto"/>
      </w:divBdr>
    </w:div>
    <w:div w:id="1608075911">
      <w:bodyDiv w:val="1"/>
      <w:marLeft w:val="0"/>
      <w:marRight w:val="0"/>
      <w:marTop w:val="0"/>
      <w:marBottom w:val="0"/>
      <w:divBdr>
        <w:top w:val="none" w:sz="0" w:space="0" w:color="auto"/>
        <w:left w:val="none" w:sz="0" w:space="0" w:color="auto"/>
        <w:bottom w:val="none" w:sz="0" w:space="0" w:color="auto"/>
        <w:right w:val="none" w:sz="0" w:space="0" w:color="auto"/>
      </w:divBdr>
    </w:div>
    <w:div w:id="1644235723">
      <w:bodyDiv w:val="1"/>
      <w:marLeft w:val="0"/>
      <w:marRight w:val="0"/>
      <w:marTop w:val="0"/>
      <w:marBottom w:val="0"/>
      <w:divBdr>
        <w:top w:val="none" w:sz="0" w:space="0" w:color="auto"/>
        <w:left w:val="none" w:sz="0" w:space="0" w:color="auto"/>
        <w:bottom w:val="none" w:sz="0" w:space="0" w:color="auto"/>
        <w:right w:val="none" w:sz="0" w:space="0" w:color="auto"/>
      </w:divBdr>
    </w:div>
    <w:div w:id="1696693608">
      <w:bodyDiv w:val="1"/>
      <w:marLeft w:val="0"/>
      <w:marRight w:val="0"/>
      <w:marTop w:val="0"/>
      <w:marBottom w:val="0"/>
      <w:divBdr>
        <w:top w:val="none" w:sz="0" w:space="0" w:color="auto"/>
        <w:left w:val="none" w:sz="0" w:space="0" w:color="auto"/>
        <w:bottom w:val="none" w:sz="0" w:space="0" w:color="auto"/>
        <w:right w:val="none" w:sz="0" w:space="0" w:color="auto"/>
      </w:divBdr>
    </w:div>
    <w:div w:id="1728795045">
      <w:bodyDiv w:val="1"/>
      <w:marLeft w:val="0"/>
      <w:marRight w:val="0"/>
      <w:marTop w:val="0"/>
      <w:marBottom w:val="0"/>
      <w:divBdr>
        <w:top w:val="none" w:sz="0" w:space="0" w:color="auto"/>
        <w:left w:val="none" w:sz="0" w:space="0" w:color="auto"/>
        <w:bottom w:val="none" w:sz="0" w:space="0" w:color="auto"/>
        <w:right w:val="none" w:sz="0" w:space="0" w:color="auto"/>
      </w:divBdr>
    </w:div>
    <w:div w:id="1743522037">
      <w:bodyDiv w:val="1"/>
      <w:marLeft w:val="0"/>
      <w:marRight w:val="0"/>
      <w:marTop w:val="0"/>
      <w:marBottom w:val="0"/>
      <w:divBdr>
        <w:top w:val="none" w:sz="0" w:space="0" w:color="auto"/>
        <w:left w:val="none" w:sz="0" w:space="0" w:color="auto"/>
        <w:bottom w:val="none" w:sz="0" w:space="0" w:color="auto"/>
        <w:right w:val="none" w:sz="0" w:space="0" w:color="auto"/>
      </w:divBdr>
    </w:div>
    <w:div w:id="1779720396">
      <w:bodyDiv w:val="1"/>
      <w:marLeft w:val="0"/>
      <w:marRight w:val="0"/>
      <w:marTop w:val="0"/>
      <w:marBottom w:val="0"/>
      <w:divBdr>
        <w:top w:val="none" w:sz="0" w:space="0" w:color="auto"/>
        <w:left w:val="none" w:sz="0" w:space="0" w:color="auto"/>
        <w:bottom w:val="none" w:sz="0" w:space="0" w:color="auto"/>
        <w:right w:val="none" w:sz="0" w:space="0" w:color="auto"/>
      </w:divBdr>
    </w:div>
    <w:div w:id="1823035271">
      <w:bodyDiv w:val="1"/>
      <w:marLeft w:val="0"/>
      <w:marRight w:val="0"/>
      <w:marTop w:val="0"/>
      <w:marBottom w:val="0"/>
      <w:divBdr>
        <w:top w:val="none" w:sz="0" w:space="0" w:color="auto"/>
        <w:left w:val="none" w:sz="0" w:space="0" w:color="auto"/>
        <w:bottom w:val="none" w:sz="0" w:space="0" w:color="auto"/>
        <w:right w:val="none" w:sz="0" w:space="0" w:color="auto"/>
      </w:divBdr>
    </w:div>
    <w:div w:id="1855224510">
      <w:bodyDiv w:val="1"/>
      <w:marLeft w:val="0"/>
      <w:marRight w:val="0"/>
      <w:marTop w:val="0"/>
      <w:marBottom w:val="0"/>
      <w:divBdr>
        <w:top w:val="none" w:sz="0" w:space="0" w:color="auto"/>
        <w:left w:val="none" w:sz="0" w:space="0" w:color="auto"/>
        <w:bottom w:val="none" w:sz="0" w:space="0" w:color="auto"/>
        <w:right w:val="none" w:sz="0" w:space="0" w:color="auto"/>
      </w:divBdr>
    </w:div>
    <w:div w:id="1876500574">
      <w:bodyDiv w:val="1"/>
      <w:marLeft w:val="0"/>
      <w:marRight w:val="0"/>
      <w:marTop w:val="0"/>
      <w:marBottom w:val="0"/>
      <w:divBdr>
        <w:top w:val="none" w:sz="0" w:space="0" w:color="auto"/>
        <w:left w:val="none" w:sz="0" w:space="0" w:color="auto"/>
        <w:bottom w:val="none" w:sz="0" w:space="0" w:color="auto"/>
        <w:right w:val="none" w:sz="0" w:space="0" w:color="auto"/>
      </w:divBdr>
    </w:div>
    <w:div w:id="2011717803">
      <w:bodyDiv w:val="1"/>
      <w:marLeft w:val="0"/>
      <w:marRight w:val="0"/>
      <w:marTop w:val="0"/>
      <w:marBottom w:val="0"/>
      <w:divBdr>
        <w:top w:val="none" w:sz="0" w:space="0" w:color="auto"/>
        <w:left w:val="none" w:sz="0" w:space="0" w:color="auto"/>
        <w:bottom w:val="none" w:sz="0" w:space="0" w:color="auto"/>
        <w:right w:val="none" w:sz="0" w:space="0" w:color="auto"/>
      </w:divBdr>
    </w:div>
    <w:div w:id="2049647661">
      <w:bodyDiv w:val="1"/>
      <w:marLeft w:val="0"/>
      <w:marRight w:val="0"/>
      <w:marTop w:val="0"/>
      <w:marBottom w:val="0"/>
      <w:divBdr>
        <w:top w:val="none" w:sz="0" w:space="0" w:color="auto"/>
        <w:left w:val="none" w:sz="0" w:space="0" w:color="auto"/>
        <w:bottom w:val="none" w:sz="0" w:space="0" w:color="auto"/>
        <w:right w:val="none" w:sz="0" w:space="0" w:color="auto"/>
      </w:divBdr>
    </w:div>
    <w:div w:id="2118140168">
      <w:bodyDiv w:val="1"/>
      <w:marLeft w:val="0"/>
      <w:marRight w:val="0"/>
      <w:marTop w:val="0"/>
      <w:marBottom w:val="0"/>
      <w:divBdr>
        <w:top w:val="none" w:sz="0" w:space="0" w:color="auto"/>
        <w:left w:val="none" w:sz="0" w:space="0" w:color="auto"/>
        <w:bottom w:val="none" w:sz="0" w:space="0" w:color="auto"/>
        <w:right w:val="none" w:sz="0" w:space="0" w:color="auto"/>
      </w:divBdr>
      <w:divsChild>
        <w:div w:id="259533870">
          <w:marLeft w:val="0"/>
          <w:marRight w:val="0"/>
          <w:marTop w:val="0"/>
          <w:marBottom w:val="0"/>
          <w:divBdr>
            <w:top w:val="none" w:sz="0" w:space="0" w:color="auto"/>
            <w:left w:val="none" w:sz="0" w:space="0" w:color="auto"/>
            <w:bottom w:val="none" w:sz="0" w:space="0" w:color="auto"/>
            <w:right w:val="none" w:sz="0" w:space="0" w:color="auto"/>
          </w:divBdr>
        </w:div>
        <w:div w:id="107311093">
          <w:marLeft w:val="0"/>
          <w:marRight w:val="0"/>
          <w:marTop w:val="0"/>
          <w:marBottom w:val="0"/>
          <w:divBdr>
            <w:top w:val="none" w:sz="0" w:space="0" w:color="auto"/>
            <w:left w:val="none" w:sz="0" w:space="0" w:color="auto"/>
            <w:bottom w:val="none" w:sz="0" w:space="0" w:color="auto"/>
            <w:right w:val="none" w:sz="0" w:space="0" w:color="auto"/>
          </w:divBdr>
        </w:div>
        <w:div w:id="871961302">
          <w:marLeft w:val="0"/>
          <w:marRight w:val="0"/>
          <w:marTop w:val="0"/>
          <w:marBottom w:val="0"/>
          <w:divBdr>
            <w:top w:val="none" w:sz="0" w:space="0" w:color="auto"/>
            <w:left w:val="none" w:sz="0" w:space="0" w:color="auto"/>
            <w:bottom w:val="none" w:sz="0" w:space="0" w:color="auto"/>
            <w:right w:val="none" w:sz="0" w:space="0" w:color="auto"/>
          </w:divBdr>
        </w:div>
        <w:div w:id="569972483">
          <w:marLeft w:val="0"/>
          <w:marRight w:val="0"/>
          <w:marTop w:val="0"/>
          <w:marBottom w:val="0"/>
          <w:divBdr>
            <w:top w:val="none" w:sz="0" w:space="0" w:color="auto"/>
            <w:left w:val="none" w:sz="0" w:space="0" w:color="auto"/>
            <w:bottom w:val="none" w:sz="0" w:space="0" w:color="auto"/>
            <w:right w:val="none" w:sz="0" w:space="0" w:color="auto"/>
          </w:divBdr>
        </w:div>
        <w:div w:id="1571304399">
          <w:marLeft w:val="0"/>
          <w:marRight w:val="0"/>
          <w:marTop w:val="0"/>
          <w:marBottom w:val="0"/>
          <w:divBdr>
            <w:top w:val="none" w:sz="0" w:space="0" w:color="auto"/>
            <w:left w:val="none" w:sz="0" w:space="0" w:color="auto"/>
            <w:bottom w:val="none" w:sz="0" w:space="0" w:color="auto"/>
            <w:right w:val="none" w:sz="0" w:space="0" w:color="auto"/>
          </w:divBdr>
        </w:div>
        <w:div w:id="563099324">
          <w:marLeft w:val="0"/>
          <w:marRight w:val="0"/>
          <w:marTop w:val="0"/>
          <w:marBottom w:val="0"/>
          <w:divBdr>
            <w:top w:val="none" w:sz="0" w:space="0" w:color="auto"/>
            <w:left w:val="none" w:sz="0" w:space="0" w:color="auto"/>
            <w:bottom w:val="none" w:sz="0" w:space="0" w:color="auto"/>
            <w:right w:val="none" w:sz="0" w:space="0" w:color="auto"/>
          </w:divBdr>
        </w:div>
        <w:div w:id="1906455465">
          <w:marLeft w:val="0"/>
          <w:marRight w:val="0"/>
          <w:marTop w:val="0"/>
          <w:marBottom w:val="0"/>
          <w:divBdr>
            <w:top w:val="none" w:sz="0" w:space="0" w:color="auto"/>
            <w:left w:val="none" w:sz="0" w:space="0" w:color="auto"/>
            <w:bottom w:val="none" w:sz="0" w:space="0" w:color="auto"/>
            <w:right w:val="none" w:sz="0" w:space="0" w:color="auto"/>
          </w:divBdr>
        </w:div>
        <w:div w:id="2059892015">
          <w:marLeft w:val="0"/>
          <w:marRight w:val="0"/>
          <w:marTop w:val="0"/>
          <w:marBottom w:val="0"/>
          <w:divBdr>
            <w:top w:val="none" w:sz="0" w:space="0" w:color="auto"/>
            <w:left w:val="none" w:sz="0" w:space="0" w:color="auto"/>
            <w:bottom w:val="none" w:sz="0" w:space="0" w:color="auto"/>
            <w:right w:val="none" w:sz="0" w:space="0" w:color="auto"/>
          </w:divBdr>
        </w:div>
        <w:div w:id="1111319646">
          <w:marLeft w:val="0"/>
          <w:marRight w:val="0"/>
          <w:marTop w:val="0"/>
          <w:marBottom w:val="0"/>
          <w:divBdr>
            <w:top w:val="none" w:sz="0" w:space="0" w:color="auto"/>
            <w:left w:val="none" w:sz="0" w:space="0" w:color="auto"/>
            <w:bottom w:val="none" w:sz="0" w:space="0" w:color="auto"/>
            <w:right w:val="none" w:sz="0" w:space="0" w:color="auto"/>
          </w:divBdr>
        </w:div>
        <w:div w:id="433475759">
          <w:marLeft w:val="0"/>
          <w:marRight w:val="0"/>
          <w:marTop w:val="0"/>
          <w:marBottom w:val="0"/>
          <w:divBdr>
            <w:top w:val="none" w:sz="0" w:space="0" w:color="auto"/>
            <w:left w:val="none" w:sz="0" w:space="0" w:color="auto"/>
            <w:bottom w:val="none" w:sz="0" w:space="0" w:color="auto"/>
            <w:right w:val="none" w:sz="0" w:space="0" w:color="auto"/>
          </w:divBdr>
        </w:div>
        <w:div w:id="1453088781">
          <w:marLeft w:val="0"/>
          <w:marRight w:val="0"/>
          <w:marTop w:val="0"/>
          <w:marBottom w:val="0"/>
          <w:divBdr>
            <w:top w:val="none" w:sz="0" w:space="0" w:color="auto"/>
            <w:left w:val="none" w:sz="0" w:space="0" w:color="auto"/>
            <w:bottom w:val="none" w:sz="0" w:space="0" w:color="auto"/>
            <w:right w:val="none" w:sz="0" w:space="0" w:color="auto"/>
          </w:divBdr>
        </w:div>
        <w:div w:id="102648302">
          <w:marLeft w:val="0"/>
          <w:marRight w:val="0"/>
          <w:marTop w:val="0"/>
          <w:marBottom w:val="0"/>
          <w:divBdr>
            <w:top w:val="none" w:sz="0" w:space="0" w:color="auto"/>
            <w:left w:val="none" w:sz="0" w:space="0" w:color="auto"/>
            <w:bottom w:val="none" w:sz="0" w:space="0" w:color="auto"/>
            <w:right w:val="none" w:sz="0" w:space="0" w:color="auto"/>
          </w:divBdr>
        </w:div>
        <w:div w:id="1086608880">
          <w:marLeft w:val="0"/>
          <w:marRight w:val="0"/>
          <w:marTop w:val="0"/>
          <w:marBottom w:val="0"/>
          <w:divBdr>
            <w:top w:val="none" w:sz="0" w:space="0" w:color="auto"/>
            <w:left w:val="none" w:sz="0" w:space="0" w:color="auto"/>
            <w:bottom w:val="none" w:sz="0" w:space="0" w:color="auto"/>
            <w:right w:val="none" w:sz="0" w:space="0" w:color="auto"/>
          </w:divBdr>
        </w:div>
        <w:div w:id="1998074936">
          <w:marLeft w:val="0"/>
          <w:marRight w:val="0"/>
          <w:marTop w:val="0"/>
          <w:marBottom w:val="0"/>
          <w:divBdr>
            <w:top w:val="none" w:sz="0" w:space="0" w:color="auto"/>
            <w:left w:val="none" w:sz="0" w:space="0" w:color="auto"/>
            <w:bottom w:val="none" w:sz="0" w:space="0" w:color="auto"/>
            <w:right w:val="none" w:sz="0" w:space="0" w:color="auto"/>
          </w:divBdr>
        </w:div>
        <w:div w:id="1703478666">
          <w:marLeft w:val="0"/>
          <w:marRight w:val="0"/>
          <w:marTop w:val="0"/>
          <w:marBottom w:val="0"/>
          <w:divBdr>
            <w:top w:val="none" w:sz="0" w:space="0" w:color="auto"/>
            <w:left w:val="none" w:sz="0" w:space="0" w:color="auto"/>
            <w:bottom w:val="none" w:sz="0" w:space="0" w:color="auto"/>
            <w:right w:val="none" w:sz="0" w:space="0" w:color="auto"/>
          </w:divBdr>
        </w:div>
        <w:div w:id="2123724989">
          <w:marLeft w:val="0"/>
          <w:marRight w:val="0"/>
          <w:marTop w:val="0"/>
          <w:marBottom w:val="0"/>
          <w:divBdr>
            <w:top w:val="none" w:sz="0" w:space="0" w:color="auto"/>
            <w:left w:val="none" w:sz="0" w:space="0" w:color="auto"/>
            <w:bottom w:val="none" w:sz="0" w:space="0" w:color="auto"/>
            <w:right w:val="none" w:sz="0" w:space="0" w:color="auto"/>
          </w:divBdr>
        </w:div>
        <w:div w:id="67657156">
          <w:marLeft w:val="0"/>
          <w:marRight w:val="0"/>
          <w:marTop w:val="0"/>
          <w:marBottom w:val="0"/>
          <w:divBdr>
            <w:top w:val="none" w:sz="0" w:space="0" w:color="auto"/>
            <w:left w:val="none" w:sz="0" w:space="0" w:color="auto"/>
            <w:bottom w:val="none" w:sz="0" w:space="0" w:color="auto"/>
            <w:right w:val="none" w:sz="0" w:space="0" w:color="auto"/>
          </w:divBdr>
        </w:div>
        <w:div w:id="1475828032">
          <w:marLeft w:val="0"/>
          <w:marRight w:val="0"/>
          <w:marTop w:val="0"/>
          <w:marBottom w:val="0"/>
          <w:divBdr>
            <w:top w:val="none" w:sz="0" w:space="0" w:color="auto"/>
            <w:left w:val="none" w:sz="0" w:space="0" w:color="auto"/>
            <w:bottom w:val="none" w:sz="0" w:space="0" w:color="auto"/>
            <w:right w:val="none" w:sz="0" w:space="0" w:color="auto"/>
          </w:divBdr>
        </w:div>
        <w:div w:id="183524787">
          <w:marLeft w:val="0"/>
          <w:marRight w:val="0"/>
          <w:marTop w:val="0"/>
          <w:marBottom w:val="0"/>
          <w:divBdr>
            <w:top w:val="none" w:sz="0" w:space="0" w:color="auto"/>
            <w:left w:val="none" w:sz="0" w:space="0" w:color="auto"/>
            <w:bottom w:val="none" w:sz="0" w:space="0" w:color="auto"/>
            <w:right w:val="none" w:sz="0" w:space="0" w:color="auto"/>
          </w:divBdr>
        </w:div>
        <w:div w:id="1387945403">
          <w:marLeft w:val="0"/>
          <w:marRight w:val="0"/>
          <w:marTop w:val="0"/>
          <w:marBottom w:val="0"/>
          <w:divBdr>
            <w:top w:val="none" w:sz="0" w:space="0" w:color="auto"/>
            <w:left w:val="none" w:sz="0" w:space="0" w:color="auto"/>
            <w:bottom w:val="none" w:sz="0" w:space="0" w:color="auto"/>
            <w:right w:val="none" w:sz="0" w:space="0" w:color="auto"/>
          </w:divBdr>
        </w:div>
        <w:div w:id="2108385388">
          <w:marLeft w:val="0"/>
          <w:marRight w:val="0"/>
          <w:marTop w:val="0"/>
          <w:marBottom w:val="0"/>
          <w:divBdr>
            <w:top w:val="none" w:sz="0" w:space="0" w:color="auto"/>
            <w:left w:val="none" w:sz="0" w:space="0" w:color="auto"/>
            <w:bottom w:val="none" w:sz="0" w:space="0" w:color="auto"/>
            <w:right w:val="none" w:sz="0" w:space="0" w:color="auto"/>
          </w:divBdr>
        </w:div>
        <w:div w:id="7101492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hyperlink" Target="http://www.comuni-italiani.it/001/051/clima.html" TargetMode="External"/><Relationship Id="rId42" Type="http://schemas.openxmlformats.org/officeDocument/2006/relationships/image" Target="media/image17.png"/><Relationship Id="rId47" Type="http://schemas.openxmlformats.org/officeDocument/2006/relationships/image" Target="media/image22.emf"/><Relationship Id="rId63" Type="http://schemas.openxmlformats.org/officeDocument/2006/relationships/image" Target="media/image38.emf"/><Relationship Id="rId68" Type="http://schemas.openxmlformats.org/officeDocument/2006/relationships/image" Target="media/image43.png"/><Relationship Id="rId16" Type="http://schemas.openxmlformats.org/officeDocument/2006/relationships/image" Target="media/image4.png"/><Relationship Id="rId11" Type="http://schemas.openxmlformats.org/officeDocument/2006/relationships/header" Target="header2.xml"/><Relationship Id="rId24" Type="http://schemas.openxmlformats.org/officeDocument/2006/relationships/hyperlink" Target="http://www.comuni-italiani.it/001/272/clima.html"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header" Target="header10.xml"/><Relationship Id="rId45" Type="http://schemas.openxmlformats.org/officeDocument/2006/relationships/image" Target="media/image20.png"/><Relationship Id="rId53" Type="http://schemas.openxmlformats.org/officeDocument/2006/relationships/image" Target="media/image28.emf"/><Relationship Id="rId58" Type="http://schemas.openxmlformats.org/officeDocument/2006/relationships/image" Target="media/image33.emf"/><Relationship Id="rId66" Type="http://schemas.openxmlformats.org/officeDocument/2006/relationships/image" Target="media/image41.emf"/><Relationship Id="rId74" Type="http://schemas.openxmlformats.org/officeDocument/2006/relationships/image" Target="media/image48.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6.png"/><Relationship Id="rId19" Type="http://schemas.openxmlformats.org/officeDocument/2006/relationships/header" Target="header8.xml"/><Relationship Id="rId14" Type="http://schemas.openxmlformats.org/officeDocument/2006/relationships/header" Target="header5.xml"/><Relationship Id="rId22" Type="http://schemas.openxmlformats.org/officeDocument/2006/relationships/hyperlink" Target="http://www.comuni-italiani.it/001/156/clima.html" TargetMode="External"/><Relationship Id="rId27" Type="http://schemas.openxmlformats.org/officeDocument/2006/relationships/chart" Target="charts/chart1.xm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18.png"/><Relationship Id="rId48" Type="http://schemas.openxmlformats.org/officeDocument/2006/relationships/image" Target="media/image23.emf"/><Relationship Id="rId56" Type="http://schemas.openxmlformats.org/officeDocument/2006/relationships/image" Target="media/image31.png"/><Relationship Id="rId64" Type="http://schemas.openxmlformats.org/officeDocument/2006/relationships/image" Target="media/image39.emf"/><Relationship Id="rId69" Type="http://schemas.openxmlformats.org/officeDocument/2006/relationships/image" Target="media/image44.emf"/><Relationship Id="rId77" Type="http://schemas.openxmlformats.org/officeDocument/2006/relationships/hyperlink" Target="http://www.anticorruzione.it/wp-content/uploads/Modulo-richiesta-accesso-civico.pdf" TargetMode="External"/><Relationship Id="rId8" Type="http://schemas.openxmlformats.org/officeDocument/2006/relationships/image" Target="media/image1.jpeg"/><Relationship Id="rId51" Type="http://schemas.openxmlformats.org/officeDocument/2006/relationships/image" Target="media/image26.emf"/><Relationship Id="rId72" Type="http://schemas.openxmlformats.org/officeDocument/2006/relationships/header" Target="header12.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yperlink" Target="http://www.comuni-italiani.it/001/309/clima.html" TargetMode="External"/><Relationship Id="rId33" Type="http://schemas.openxmlformats.org/officeDocument/2006/relationships/image" Target="media/image11.emf"/><Relationship Id="rId38" Type="http://schemas.openxmlformats.org/officeDocument/2006/relationships/header" Target="header9.xml"/><Relationship Id="rId46" Type="http://schemas.openxmlformats.org/officeDocument/2006/relationships/image" Target="media/image21.emf"/><Relationship Id="rId59" Type="http://schemas.openxmlformats.org/officeDocument/2006/relationships/image" Target="media/image34.emf"/><Relationship Id="rId67" Type="http://schemas.openxmlformats.org/officeDocument/2006/relationships/image" Target="media/image42.emf"/><Relationship Id="rId20" Type="http://schemas.openxmlformats.org/officeDocument/2006/relationships/hyperlink" Target="http://www.comuni-italiani.it/001/024/clima.html" TargetMode="External"/><Relationship Id="rId41" Type="http://schemas.openxmlformats.org/officeDocument/2006/relationships/header" Target="header11.xml"/><Relationship Id="rId54" Type="http://schemas.openxmlformats.org/officeDocument/2006/relationships/image" Target="media/image29.emf"/><Relationship Id="rId62" Type="http://schemas.openxmlformats.org/officeDocument/2006/relationships/image" Target="media/image37.png"/><Relationship Id="rId70" Type="http://schemas.openxmlformats.org/officeDocument/2006/relationships/image" Target="media/image45.emf"/><Relationship Id="rId75"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www.comuni-italiani.it/001/171/clima.html" TargetMode="External"/><Relationship Id="rId28" Type="http://schemas.openxmlformats.org/officeDocument/2006/relationships/image" Target="media/image6.emf"/><Relationship Id="rId36" Type="http://schemas.openxmlformats.org/officeDocument/2006/relationships/image" Target="media/image14.png"/><Relationship Id="rId49" Type="http://schemas.openxmlformats.org/officeDocument/2006/relationships/image" Target="media/image24.emf"/><Relationship Id="rId57" Type="http://schemas.openxmlformats.org/officeDocument/2006/relationships/image" Target="media/image32.emf"/><Relationship Id="rId10" Type="http://schemas.openxmlformats.org/officeDocument/2006/relationships/footer" Target="footer1.xml"/><Relationship Id="rId31" Type="http://schemas.openxmlformats.org/officeDocument/2006/relationships/image" Target="media/image9.emf"/><Relationship Id="rId44" Type="http://schemas.openxmlformats.org/officeDocument/2006/relationships/image" Target="media/image19.png"/><Relationship Id="rId52" Type="http://schemas.openxmlformats.org/officeDocument/2006/relationships/image" Target="media/image27.emf"/><Relationship Id="rId60" Type="http://schemas.openxmlformats.org/officeDocument/2006/relationships/image" Target="media/image35.emf"/><Relationship Id="rId65" Type="http://schemas.openxmlformats.org/officeDocument/2006/relationships/image" Target="media/image40.png"/><Relationship Id="rId73" Type="http://schemas.openxmlformats.org/officeDocument/2006/relationships/image" Target="media/image47.png"/><Relationship Id="rId78"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9" Type="http://schemas.openxmlformats.org/officeDocument/2006/relationships/image" Target="media/image16.png"/><Relationship Id="rId34" Type="http://schemas.openxmlformats.org/officeDocument/2006/relationships/image" Target="media/image12.emf"/><Relationship Id="rId50" Type="http://schemas.openxmlformats.org/officeDocument/2006/relationships/image" Target="media/image25.emf"/><Relationship Id="rId55" Type="http://schemas.openxmlformats.org/officeDocument/2006/relationships/image" Target="media/image30.emf"/><Relationship Id="rId76" Type="http://schemas.openxmlformats.org/officeDocument/2006/relationships/image" Target="media/image50.png"/><Relationship Id="rId7" Type="http://schemas.openxmlformats.org/officeDocument/2006/relationships/endnotes" Target="endnotes.xml"/><Relationship Id="rId71" Type="http://schemas.openxmlformats.org/officeDocument/2006/relationships/image" Target="media/image46.png"/><Relationship Id="rId2" Type="http://schemas.openxmlformats.org/officeDocument/2006/relationships/numbering" Target="numbering.xml"/><Relationship Id="rId29"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cicir\Desktop\Dati%20popolazion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scatterChart>
        <c:scatterStyle val="lineMarker"/>
        <c:varyColors val="0"/>
        <c:ser>
          <c:idx val="0"/>
          <c:order val="0"/>
          <c:tx>
            <c:strRef>
              <c:f>Foglio1!$B$1</c:f>
              <c:strCache>
                <c:ptCount val="1"/>
                <c:pt idx="0">
                  <c:v>Popolazione</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Foglio1!$A$2:$A$12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xVal>
          <c:yVal>
            <c:numRef>
              <c:f>Foglio1!$B$2:$B$12</c:f>
              <c:numCache>
                <c:formatCode>#,##0</c:formatCode>
                <c:ptCount val="11"/>
                <c:pt idx="0">
                  <c:v>43099</c:v>
                </c:pt>
                <c:pt idx="1">
                  <c:v>43891</c:v>
                </c:pt>
                <c:pt idx="2">
                  <c:v>44625</c:v>
                </c:pt>
                <c:pt idx="3">
                  <c:v>45247</c:v>
                </c:pt>
                <c:pt idx="4">
                  <c:v>45573</c:v>
                </c:pt>
                <c:pt idx="5">
                  <c:v>46177</c:v>
                </c:pt>
                <c:pt idx="6">
                  <c:v>46826</c:v>
                </c:pt>
                <c:pt idx="7">
                  <c:v>47284</c:v>
                </c:pt>
                <c:pt idx="8">
                  <c:v>47857</c:v>
                </c:pt>
                <c:pt idx="9">
                  <c:v>47642</c:v>
                </c:pt>
                <c:pt idx="10">
                  <c:v>47188</c:v>
                </c:pt>
              </c:numCache>
            </c:numRef>
          </c:yVal>
          <c:smooth val="0"/>
          <c:extLst>
            <c:ext xmlns:c16="http://schemas.microsoft.com/office/drawing/2014/chart" uri="{C3380CC4-5D6E-409C-BE32-E72D297353CC}">
              <c16:uniqueId val="{00000000-F72A-412C-9E2D-0542F384C434}"/>
            </c:ext>
          </c:extLst>
        </c:ser>
        <c:dLbls>
          <c:showLegendKey val="0"/>
          <c:showVal val="0"/>
          <c:showCatName val="0"/>
          <c:showSerName val="0"/>
          <c:showPercent val="0"/>
          <c:showBubbleSize val="0"/>
        </c:dLbls>
        <c:axId val="58542800"/>
        <c:axId val="58531568"/>
      </c:scatterChart>
      <c:valAx>
        <c:axId val="58542800"/>
        <c:scaling>
          <c:orientation val="minMax"/>
          <c:max val="2020"/>
          <c:min val="201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8531568"/>
        <c:crosses val="autoZero"/>
        <c:crossBetween val="midCat"/>
        <c:majorUnit val="1"/>
      </c:valAx>
      <c:valAx>
        <c:axId val="58531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8542800"/>
        <c:crosses val="autoZero"/>
        <c:crossBetween val="midCat"/>
        <c:majorUnit val="5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DE8245-888D-45C0-BBD7-A92F264F1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1207</TotalTime>
  <Pages>35</Pages>
  <Words>48735</Words>
  <Characters>277795</Characters>
  <Application>Microsoft Office Word</Application>
  <DocSecurity>0</DocSecurity>
  <Lines>2314</Lines>
  <Paragraphs>651</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325879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milena.caruso</dc:creator>
  <cp:lastModifiedBy>Rosario Salone</cp:lastModifiedBy>
  <cp:revision>25</cp:revision>
  <cp:lastPrinted>2020-03-03T09:20:00Z</cp:lastPrinted>
  <dcterms:created xsi:type="dcterms:W3CDTF">2021-04-26T09:44:00Z</dcterms:created>
  <dcterms:modified xsi:type="dcterms:W3CDTF">2022-01-27T17:32:00Z</dcterms:modified>
</cp:coreProperties>
</file>